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75CE9" w14:textId="0515BCA2" w:rsidR="00BF01E0" w:rsidRDefault="00C56FC9" w:rsidP="00F12DD7">
      <w:pPr>
        <w:pStyle w:val="BodyText"/>
        <w:rPr>
          <w:noProof/>
          <w:lang w:eastAsia="en-GB"/>
        </w:rPr>
      </w:pPr>
      <w:bookmarkStart w:id="0" w:name="Undo_AECOM_Insert_Table_13x16z36"/>
      <w:bookmarkEnd w:id="0"/>
      <w:r>
        <w:rPr>
          <w:noProof/>
          <w:lang w:eastAsia="en-GB"/>
        </w:rPr>
        <mc:AlternateContent>
          <mc:Choice Requires="wps">
            <w:drawing>
              <wp:anchor distT="0" distB="0" distL="114300" distR="114300" simplePos="0" relativeHeight="251657216" behindDoc="0" locked="0" layoutInCell="0" allowOverlap="1" wp14:anchorId="787470F1" wp14:editId="10A02E01">
                <wp:simplePos x="0" y="0"/>
                <wp:positionH relativeFrom="column">
                  <wp:posOffset>-78731</wp:posOffset>
                </wp:positionH>
                <wp:positionV relativeFrom="page">
                  <wp:posOffset>314344</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6.2pt;margin-top:24.75pt;width:337.35pt;height:21.4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" o:allowincell="f" filled="f" stroked="f">
                <v:textbox style="mso-fit-shape-to-text:t" inset="0,0,0,0">
                  <w:txbxConten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p>
                  </w:txbxContent>
                </v:textbox>
                <w10:wrap anchory="page"/>
              </v:shape>
            </w:pict>
          </mc:Fallback>
        </mc:AlternateContent>
      </w:r>
      <w:r w:rsidR="00D54666" w:rsidRPr="00A87365">
        <w:rPr>
          <w:noProof/>
          <w:lang w:eastAsia="en-GB"/>
        </w:rPr>
        <mc:AlternateContent>
          <mc:Choice Requires="wps">
            <w:drawing>
              <wp:anchor distT="0" distB="0" distL="114300" distR="114300" simplePos="0" relativeHeight="25165926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48B2186B" id="CoverGraphic" o:spid="_x0000_s1026" alt="&quot;&quot;" style="position:absolute;margin-left:0;margin-top:0;width:571pt;height:835.2pt;z-index:-25165721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61312"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B422F1A" w:rsidR="00F12DD7" w:rsidRDefault="0087529F" w:rsidP="00F12DD7">
      <w:pPr>
        <w:pStyle w:val="BodyText"/>
      </w:pPr>
      <w:r w:rsidRPr="002D3999">
        <w:rPr>
          <w:noProof/>
          <w:lang w:eastAsia="en-GB"/>
        </w:rPr>
        <w:drawing>
          <wp:anchor distT="0" distB="0" distL="114300" distR="114300" simplePos="0" relativeHeight="251663360"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5168"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1" w:name="Cover1" w:colFirst="0" w:colLast="1"/>
                                <w:bookmarkStart w:id="2"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63C62A0A" w14:textId="6A1485D7" w:rsidR="00193A2F" w:rsidRPr="0087529F" w:rsidRDefault="00193A2F" w:rsidP="0087529F">
                                  <w:pPr>
                                    <w:pStyle w:val="Subtitleheading"/>
                                    <w:rPr>
                                      <w:color w:val="FFFFFF"/>
                                    </w:rPr>
                                  </w:pPr>
                                  <w:r>
                                    <w:rPr>
                                      <w:color w:val="FFFFFF"/>
                                    </w:rPr>
                                    <w:t xml:space="preserve">Chapter </w:t>
                                  </w:r>
                                  <w:r w:rsidR="00F93A97">
                                    <w:rPr>
                                      <w:color w:val="FFFFFF"/>
                                    </w:rPr>
                                    <w:t>09: Air Quality</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2A542574" w:rsidR="00CF237B" w:rsidRPr="0087529F" w:rsidRDefault="008436EC" w:rsidP="0087529F">
                                  <w:pPr>
                                    <w:pStyle w:val="Coverfooter"/>
                                    <w:rPr>
                                      <w:color w:val="FFFFFF"/>
                                    </w:rPr>
                                  </w:pPr>
                                  <w:r>
                                    <w:rPr>
                                      <w:color w:val="FFFFFF"/>
                                    </w:rPr>
                                    <w:t>Aug</w:t>
                                  </w:r>
                                  <w:r w:rsidR="00E17CBD">
                                    <w:rPr>
                                      <w:color w:val="FFFFFF"/>
                                    </w:rPr>
                                    <w:t>ust</w:t>
                                  </w:r>
                                  <w:r>
                                    <w:rPr>
                                      <w:color w:val="FFFFFF"/>
                                    </w:rPr>
                                    <w:t xml:space="preserve"> </w:t>
                                  </w:r>
                                  <w:r w:rsidR="001F32CB">
                                    <w:rPr>
                                      <w:color w:val="FFFFFF"/>
                                    </w:rPr>
                                    <w:t>2026</w:t>
                                  </w:r>
                                </w:p>
                              </w:tc>
                            </w:tr>
                            <w:bookmarkEnd w:id="1"/>
                            <w:bookmarkEnd w:id="2"/>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5168;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3" w:name="Cover1" w:colFirst="0" w:colLast="1"/>
                          <w:bookmarkStart w:id="4"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63C62A0A" w14:textId="6A1485D7" w:rsidR="00193A2F" w:rsidRPr="0087529F" w:rsidRDefault="00193A2F" w:rsidP="0087529F">
                            <w:pPr>
                              <w:pStyle w:val="Subtitleheading"/>
                              <w:rPr>
                                <w:color w:val="FFFFFF"/>
                              </w:rPr>
                            </w:pPr>
                            <w:r>
                              <w:rPr>
                                <w:color w:val="FFFFFF"/>
                              </w:rPr>
                              <w:t xml:space="preserve">Chapter </w:t>
                            </w:r>
                            <w:r w:rsidR="00F93A97">
                              <w:rPr>
                                <w:color w:val="FFFFFF"/>
                              </w:rPr>
                              <w:t>09: Air Quality</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2A542574" w:rsidR="00CF237B" w:rsidRPr="0087529F" w:rsidRDefault="008436EC" w:rsidP="0087529F">
                            <w:pPr>
                              <w:pStyle w:val="Coverfooter"/>
                              <w:rPr>
                                <w:color w:val="FFFFFF"/>
                              </w:rPr>
                            </w:pPr>
                            <w:r>
                              <w:rPr>
                                <w:color w:val="FFFFFF"/>
                              </w:rPr>
                              <w:t>Aug</w:t>
                            </w:r>
                            <w:r w:rsidR="00E17CBD">
                              <w:rPr>
                                <w:color w:val="FFFFFF"/>
                              </w:rPr>
                              <w:t>ust</w:t>
                            </w:r>
                            <w:r>
                              <w:rPr>
                                <w:color w:val="FFFFFF"/>
                              </w:rPr>
                              <w:t xml:space="preserve"> </w:t>
                            </w:r>
                            <w:r w:rsidR="001F32CB">
                              <w:rPr>
                                <w:color w:val="FFFFFF"/>
                              </w:rPr>
                              <w:t>2026</w:t>
                            </w:r>
                          </w:p>
                        </w:tc>
                      </w:tr>
                      <w:bookmarkEnd w:id="3"/>
                      <w:bookmarkEnd w:id="4"/>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3120"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5" w:name="Cover3" w:colFirst="0" w:colLast="2"/>
                                <w:bookmarkStart w:id="6"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7" w:name="TagLine"/>
                                  <w:r w:rsidRPr="0087529F">
                                    <w:rPr>
                                      <w:rFonts w:ascii="Arial" w:hAnsi="Arial" w:cs="Arial"/>
                                      <w:noProof/>
                                      <w:color w:val="000000"/>
                                    </w:rPr>
                                    <w:drawing>
                                      <wp:inline distT="0" distB="0" distL="0" distR="0" wp14:anchorId="067DBDB0" wp14:editId="20E2BE10">
                                        <wp:extent cx="1813498" cy="170016"/>
                                        <wp:effectExtent l="0" t="0" r="0" b="1905"/>
                                        <wp:docPr id="10567579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7"/>
                                </w:p>
                              </w:tc>
                            </w:tr>
                            <w:bookmarkEnd w:id="5"/>
                            <w:bookmarkEnd w:id="6"/>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3120;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8" w:name="Cover3" w:colFirst="0" w:colLast="2"/>
                          <w:bookmarkStart w:id="9"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0" w:name="TagLine"/>
                            <w:r w:rsidRPr="0087529F">
                              <w:rPr>
                                <w:rFonts w:ascii="Arial" w:hAnsi="Arial" w:cs="Arial"/>
                                <w:noProof/>
                                <w:color w:val="000000"/>
                              </w:rPr>
                              <w:drawing>
                                <wp:inline distT="0" distB="0" distL="0" distR="0" wp14:anchorId="067DBDB0" wp14:editId="20E2BE10">
                                  <wp:extent cx="1813498" cy="170016"/>
                                  <wp:effectExtent l="0" t="0" r="0" b="1905"/>
                                  <wp:docPr id="10567579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0"/>
                          </w:p>
                        </w:tc>
                      </w:tr>
                      <w:bookmarkEnd w:id="8"/>
                      <w:bookmarkEnd w:id="9"/>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headerReference w:type="default" r:id="rId17"/>
          <w:footerReference w:type="default" r:id="rId18"/>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1" w:name="Text_QualityInformation"/>
      <w:bookmarkStart w:id="12" w:name="QualityControlPage"/>
      <w:r>
        <w:lastRenderedPageBreak/>
        <w:t>Quality information</w:t>
      </w:r>
      <w:bookmarkEnd w:id="11"/>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14:paraId="2EE7800A" w14:textId="77777777" w:rsidTr="009F19ED">
        <w:trPr>
          <w:cnfStyle w:val="100000000000" w:firstRow="1" w:lastRow="0" w:firstColumn="0" w:lastColumn="0" w:oddVBand="0" w:evenVBand="0" w:oddHBand="0" w:evenHBand="0" w:firstRowFirstColumn="0" w:firstRowLastColumn="0" w:lastRowFirstColumn="0" w:lastRowLastColumn="0"/>
        </w:trPr>
        <w:tc>
          <w:tcPr>
            <w:tcW w:w="2089" w:type="dxa"/>
          </w:tcPr>
          <w:p w14:paraId="47B7414C" w14:textId="2B0E647C" w:rsidR="003E5E12" w:rsidRDefault="0087529F" w:rsidP="00AA045B">
            <w:pPr>
              <w:pStyle w:val="Tabletext"/>
            </w:pPr>
            <w:bookmarkStart w:id="13" w:name="Text_PreparedBy"/>
            <w:bookmarkStart w:id="14" w:name="QITable"/>
            <w:r>
              <w:t>Prepared by</w:t>
            </w:r>
            <w:bookmarkEnd w:id="13"/>
          </w:p>
        </w:tc>
        <w:tc>
          <w:tcPr>
            <w:tcW w:w="290" w:type="dxa"/>
            <w:tcBorders>
              <w:bottom w:val="nil"/>
            </w:tcBorders>
          </w:tcPr>
          <w:p w14:paraId="5C50D3EE" w14:textId="77777777" w:rsidR="003E5E12" w:rsidRDefault="003E5E12" w:rsidP="00AA045B">
            <w:pPr>
              <w:pStyle w:val="Tabletext"/>
            </w:pPr>
          </w:p>
        </w:tc>
        <w:tc>
          <w:tcPr>
            <w:tcW w:w="2089" w:type="dxa"/>
          </w:tcPr>
          <w:p w14:paraId="23DF2AB4" w14:textId="58D6F4FE" w:rsidR="003E5E12" w:rsidRDefault="0087529F" w:rsidP="00AA045B">
            <w:pPr>
              <w:pStyle w:val="Tabletext"/>
            </w:pPr>
            <w:bookmarkStart w:id="15" w:name="Text_CheckedBy"/>
            <w:r>
              <w:t>Checked by</w:t>
            </w:r>
            <w:bookmarkEnd w:id="15"/>
          </w:p>
        </w:tc>
        <w:tc>
          <w:tcPr>
            <w:tcW w:w="290" w:type="dxa"/>
            <w:tcBorders>
              <w:bottom w:val="nil"/>
            </w:tcBorders>
          </w:tcPr>
          <w:p w14:paraId="4375FBAE" w14:textId="77777777" w:rsidR="003E5E12" w:rsidRDefault="003E5E12" w:rsidP="00AA045B">
            <w:pPr>
              <w:pStyle w:val="Tabletext"/>
            </w:pPr>
          </w:p>
        </w:tc>
        <w:tc>
          <w:tcPr>
            <w:tcW w:w="2089" w:type="dxa"/>
          </w:tcPr>
          <w:p w14:paraId="20451635" w14:textId="5EB8C051" w:rsidR="003E5E12" w:rsidRDefault="0087529F" w:rsidP="003E5E12">
            <w:pPr>
              <w:pStyle w:val="Tabletext"/>
            </w:pPr>
            <w:bookmarkStart w:id="16" w:name="Text_VerifiedBy"/>
            <w:r>
              <w:t>Verified by</w:t>
            </w:r>
            <w:bookmarkEnd w:id="16"/>
          </w:p>
        </w:tc>
        <w:tc>
          <w:tcPr>
            <w:tcW w:w="291" w:type="dxa"/>
            <w:tcBorders>
              <w:bottom w:val="nil"/>
            </w:tcBorders>
          </w:tcPr>
          <w:p w14:paraId="1571BA7C" w14:textId="77777777" w:rsidR="003E5E12" w:rsidRDefault="003E5E12" w:rsidP="001C4776">
            <w:pPr>
              <w:pStyle w:val="Tabletext"/>
            </w:pPr>
          </w:p>
        </w:tc>
        <w:tc>
          <w:tcPr>
            <w:tcW w:w="2089" w:type="dxa"/>
          </w:tcPr>
          <w:p w14:paraId="470BE89C" w14:textId="65D2EFD6" w:rsidR="003E5E12" w:rsidRDefault="0087529F" w:rsidP="001C4776">
            <w:pPr>
              <w:pStyle w:val="Tabletext"/>
            </w:pPr>
            <w:bookmarkStart w:id="17" w:name="Text_ApprovedBy"/>
            <w:r>
              <w:t>Approved by</w:t>
            </w:r>
            <w:bookmarkEnd w:id="17"/>
          </w:p>
        </w:tc>
      </w:tr>
      <w:tr w:rsidR="009F19ED" w14:paraId="551E00FD" w14:textId="77777777" w:rsidTr="009F19ED">
        <w:tc>
          <w:tcPr>
            <w:tcW w:w="2089" w:type="dxa"/>
          </w:tcPr>
          <w:p w14:paraId="654AE6D0" w14:textId="0D617AE9" w:rsidR="009F19ED" w:rsidRPr="007A7877" w:rsidRDefault="009F19ED" w:rsidP="009F19ED">
            <w:pPr>
              <w:pStyle w:val="Tabletext"/>
            </w:pPr>
            <w:r>
              <w:t>Matt Smith</w:t>
            </w:r>
          </w:p>
          <w:p w14:paraId="4C9E1656" w14:textId="711D2BE3" w:rsidR="009F19ED" w:rsidRDefault="009F19ED" w:rsidP="009F19ED">
            <w:pPr>
              <w:pStyle w:val="Tabletext"/>
            </w:pPr>
            <w:r>
              <w:t>Air Quality Consultant</w:t>
            </w:r>
            <w:r w:rsidR="00F42FC3">
              <w:t xml:space="preserve"> – Air Quality</w:t>
            </w:r>
          </w:p>
        </w:tc>
        <w:tc>
          <w:tcPr>
            <w:tcW w:w="290" w:type="dxa"/>
            <w:tcBorders>
              <w:top w:val="nil"/>
              <w:bottom w:val="nil"/>
            </w:tcBorders>
          </w:tcPr>
          <w:p w14:paraId="67CBC978" w14:textId="77777777" w:rsidR="009F19ED" w:rsidRDefault="009F19ED" w:rsidP="009F19ED">
            <w:pPr>
              <w:pStyle w:val="Tabletext"/>
            </w:pPr>
          </w:p>
        </w:tc>
        <w:tc>
          <w:tcPr>
            <w:tcW w:w="2089" w:type="dxa"/>
          </w:tcPr>
          <w:p w14:paraId="37D9F43B" w14:textId="77777777" w:rsidR="009F19ED" w:rsidRPr="006973EB" w:rsidRDefault="009F19ED" w:rsidP="009F19ED">
            <w:pPr>
              <w:pStyle w:val="Tabletext"/>
            </w:pPr>
            <w:r w:rsidRPr="006973EB">
              <w:t>Rachel Perryman</w:t>
            </w:r>
          </w:p>
          <w:p w14:paraId="3A35E948" w14:textId="64BE7F4D" w:rsidR="009F19ED" w:rsidRDefault="009F19ED" w:rsidP="009F19ED">
            <w:pPr>
              <w:pStyle w:val="Tabletext"/>
            </w:pPr>
            <w:r w:rsidRPr="006973EB">
              <w:t>Associate Director</w:t>
            </w:r>
            <w:r w:rsidR="008E563D">
              <w:t xml:space="preserve"> – Air Quality</w:t>
            </w:r>
          </w:p>
          <w:p w14:paraId="13C0F1DC" w14:textId="77777777" w:rsidR="001557C5" w:rsidRDefault="001557C5" w:rsidP="009F19ED">
            <w:pPr>
              <w:pStyle w:val="Tabletext"/>
            </w:pPr>
          </w:p>
          <w:p w14:paraId="2B4EFDA4" w14:textId="77777777" w:rsidR="001557C5" w:rsidRDefault="001557C5" w:rsidP="009F19ED">
            <w:pPr>
              <w:pStyle w:val="Tabletext"/>
            </w:pPr>
            <w:r>
              <w:t>Leticia Braga</w:t>
            </w:r>
          </w:p>
          <w:p w14:paraId="4AD7D84C" w14:textId="77777777" w:rsidR="001557C5" w:rsidRDefault="001557C5" w:rsidP="009F19ED">
            <w:pPr>
              <w:pStyle w:val="Tabletext"/>
            </w:pPr>
            <w:r>
              <w:t>Principal Environmental Consultant – Impact Assessments</w:t>
            </w:r>
          </w:p>
          <w:p w14:paraId="06DB5EE3" w14:textId="77777777" w:rsidR="001557C5" w:rsidRDefault="001557C5" w:rsidP="009F19ED">
            <w:pPr>
              <w:pStyle w:val="Tabletext"/>
            </w:pPr>
          </w:p>
          <w:p w14:paraId="1FA3BB35" w14:textId="77777777" w:rsidR="001557C5" w:rsidRDefault="001557C5" w:rsidP="009F19ED">
            <w:pPr>
              <w:pStyle w:val="Tabletext"/>
            </w:pPr>
            <w:r>
              <w:t>Aldona Binchy</w:t>
            </w:r>
          </w:p>
          <w:p w14:paraId="0FFCE47A" w14:textId="578F185F" w:rsidR="001557C5" w:rsidRDefault="001557C5" w:rsidP="009F19ED">
            <w:pPr>
              <w:pStyle w:val="Tabletext"/>
            </w:pPr>
            <w:r>
              <w:t>Associate Director – Impact Assessments</w:t>
            </w:r>
          </w:p>
        </w:tc>
        <w:tc>
          <w:tcPr>
            <w:tcW w:w="290" w:type="dxa"/>
            <w:tcBorders>
              <w:top w:val="nil"/>
              <w:bottom w:val="nil"/>
            </w:tcBorders>
          </w:tcPr>
          <w:p w14:paraId="73D5D4AA" w14:textId="77777777" w:rsidR="009F19ED" w:rsidRDefault="009F19ED" w:rsidP="009F19ED">
            <w:pPr>
              <w:pStyle w:val="Tabletext"/>
            </w:pPr>
          </w:p>
        </w:tc>
        <w:tc>
          <w:tcPr>
            <w:tcW w:w="2089" w:type="dxa"/>
          </w:tcPr>
          <w:p w14:paraId="301CEDD6" w14:textId="77777777" w:rsidR="009C0BF4" w:rsidRPr="006973EB" w:rsidRDefault="009C0BF4" w:rsidP="009C0BF4">
            <w:pPr>
              <w:pStyle w:val="Tabletext"/>
            </w:pPr>
            <w:r>
              <w:t>Anna Savage</w:t>
            </w:r>
          </w:p>
          <w:p w14:paraId="01CCA318" w14:textId="4F0955FB" w:rsidR="009F19ED" w:rsidRDefault="009C0BF4" w:rsidP="009C0BF4">
            <w:pPr>
              <w:pStyle w:val="Tabletext"/>
            </w:pPr>
            <w:r>
              <w:t>Technical</w:t>
            </w:r>
            <w:r w:rsidRPr="009B7739">
              <w:t xml:space="preserve"> Director</w:t>
            </w:r>
            <w:r w:rsidR="00032477">
              <w:t xml:space="preserve"> – Air Quality</w:t>
            </w:r>
          </w:p>
          <w:p w14:paraId="54179D26" w14:textId="77777777" w:rsidR="001557C5" w:rsidRDefault="001557C5" w:rsidP="009C0BF4">
            <w:pPr>
              <w:pStyle w:val="Tabletext"/>
            </w:pPr>
          </w:p>
          <w:p w14:paraId="7D752521" w14:textId="7A509E9B" w:rsidR="001557C5" w:rsidRDefault="001557C5" w:rsidP="009C0BF4">
            <w:pPr>
              <w:pStyle w:val="Tabletext"/>
            </w:pPr>
            <w:r>
              <w:t>John Halsal</w:t>
            </w:r>
            <w:r w:rsidR="00D65870">
              <w:t>l</w:t>
            </w:r>
          </w:p>
          <w:p w14:paraId="6D4C6E5F" w14:textId="01E193DA" w:rsidR="00352531" w:rsidRDefault="00352531" w:rsidP="009C0BF4">
            <w:pPr>
              <w:pStyle w:val="Tabletext"/>
            </w:pPr>
            <w:r>
              <w:t>Technical Director – Impact Assessment</w:t>
            </w:r>
          </w:p>
        </w:tc>
        <w:tc>
          <w:tcPr>
            <w:tcW w:w="291" w:type="dxa"/>
            <w:tcBorders>
              <w:top w:val="nil"/>
              <w:bottom w:val="nil"/>
            </w:tcBorders>
          </w:tcPr>
          <w:p w14:paraId="28333304" w14:textId="77777777" w:rsidR="009F19ED" w:rsidRDefault="009F19ED" w:rsidP="009F19ED">
            <w:pPr>
              <w:pStyle w:val="Tabletext"/>
            </w:pPr>
          </w:p>
        </w:tc>
        <w:tc>
          <w:tcPr>
            <w:tcW w:w="2089" w:type="dxa"/>
          </w:tcPr>
          <w:p w14:paraId="6A655579" w14:textId="77777777" w:rsidR="009F19ED" w:rsidRDefault="009F19ED" w:rsidP="009F19ED">
            <w:pPr>
              <w:pStyle w:val="Tabletext"/>
            </w:pPr>
            <w:r>
              <w:t>Richard O'Callaghan</w:t>
            </w:r>
          </w:p>
          <w:p w14:paraId="4F38E7B6" w14:textId="4C8CEA95" w:rsidR="009F19ED" w:rsidRDefault="009F19ED" w:rsidP="009F19ED">
            <w:pPr>
              <w:pStyle w:val="Tabletext"/>
            </w:pPr>
            <w:r>
              <w:t>Project Director</w:t>
            </w:r>
          </w:p>
        </w:tc>
      </w:tr>
      <w:tr w:rsidR="002E69BE" w14:paraId="2117FD66" w14:textId="77777777" w:rsidTr="009F19ED">
        <w:tc>
          <w:tcPr>
            <w:tcW w:w="2089" w:type="dxa"/>
          </w:tcPr>
          <w:p w14:paraId="7B18DBDF" w14:textId="3DB41631" w:rsidR="003E5E12" w:rsidRDefault="003E5E12" w:rsidP="00AA045B">
            <w:pPr>
              <w:pStyle w:val="Tabletext"/>
            </w:pPr>
            <w:bookmarkStart w:id="18" w:name="Contact2"/>
            <w:bookmarkEnd w:id="18"/>
          </w:p>
        </w:tc>
        <w:tc>
          <w:tcPr>
            <w:tcW w:w="290" w:type="dxa"/>
            <w:tcBorders>
              <w:top w:val="nil"/>
              <w:bottom w:val="nil"/>
            </w:tcBorders>
          </w:tcPr>
          <w:p w14:paraId="03B804C8" w14:textId="77777777" w:rsidR="003E5E12" w:rsidRDefault="003E5E12" w:rsidP="00AA045B">
            <w:pPr>
              <w:pStyle w:val="Tabletext"/>
            </w:pPr>
          </w:p>
        </w:tc>
        <w:tc>
          <w:tcPr>
            <w:tcW w:w="2089" w:type="dxa"/>
          </w:tcPr>
          <w:p w14:paraId="459C2F6B" w14:textId="7B390A09" w:rsidR="003E5E12" w:rsidRDefault="003E5E12" w:rsidP="00AA045B">
            <w:pPr>
              <w:pStyle w:val="Tabletext"/>
            </w:pPr>
            <w:bookmarkStart w:id="19" w:name="CheckedBy"/>
            <w:bookmarkEnd w:id="19"/>
          </w:p>
        </w:tc>
        <w:tc>
          <w:tcPr>
            <w:tcW w:w="290" w:type="dxa"/>
            <w:tcBorders>
              <w:top w:val="nil"/>
              <w:bottom w:val="nil"/>
            </w:tcBorders>
          </w:tcPr>
          <w:p w14:paraId="13D3EFA5" w14:textId="77777777" w:rsidR="003E5E12" w:rsidRDefault="003E5E12" w:rsidP="00AA045B">
            <w:pPr>
              <w:pStyle w:val="Tabletext"/>
            </w:pPr>
          </w:p>
        </w:tc>
        <w:tc>
          <w:tcPr>
            <w:tcW w:w="2089" w:type="dxa"/>
          </w:tcPr>
          <w:p w14:paraId="449D4344" w14:textId="5642EF1C" w:rsidR="003E5E12" w:rsidRDefault="003E5E12" w:rsidP="003E5E12">
            <w:pPr>
              <w:pStyle w:val="Tabletext"/>
            </w:pPr>
            <w:bookmarkStart w:id="20" w:name="VerifiedBy"/>
            <w:bookmarkEnd w:id="20"/>
          </w:p>
        </w:tc>
        <w:tc>
          <w:tcPr>
            <w:tcW w:w="291" w:type="dxa"/>
            <w:tcBorders>
              <w:top w:val="nil"/>
              <w:bottom w:val="nil"/>
            </w:tcBorders>
          </w:tcPr>
          <w:p w14:paraId="602A55A0" w14:textId="77777777" w:rsidR="003E5E12" w:rsidRDefault="003E5E12" w:rsidP="001C4776">
            <w:pPr>
              <w:pStyle w:val="Tabletext"/>
            </w:pPr>
          </w:p>
        </w:tc>
        <w:tc>
          <w:tcPr>
            <w:tcW w:w="2089" w:type="dxa"/>
          </w:tcPr>
          <w:p w14:paraId="5323D7BB" w14:textId="077C6CB4" w:rsidR="003E5E12" w:rsidRDefault="003E5E12" w:rsidP="001C4776">
            <w:pPr>
              <w:pStyle w:val="Tabletext"/>
            </w:pPr>
            <w:bookmarkStart w:id="21" w:name="ApprovedBy"/>
            <w:bookmarkEnd w:id="21"/>
          </w:p>
        </w:tc>
      </w:tr>
      <w:bookmarkEnd w:id="14"/>
    </w:tbl>
    <w:p w14:paraId="3060EB14" w14:textId="77777777" w:rsidR="00067457" w:rsidRDefault="00067457" w:rsidP="00AA045B">
      <w:pPr>
        <w:pStyle w:val="BodyText"/>
      </w:pPr>
    </w:p>
    <w:p w14:paraId="11271A83" w14:textId="77777777" w:rsidR="00067457" w:rsidRDefault="00067457" w:rsidP="00067457"/>
    <w:p w14:paraId="2430C891" w14:textId="409707AC" w:rsidR="00067457" w:rsidRDefault="0087529F" w:rsidP="00067457">
      <w:pPr>
        <w:pStyle w:val="Heading"/>
      </w:pPr>
      <w:bookmarkStart w:id="22" w:name="Text_RevisionHistory"/>
      <w:r>
        <w:t>Revision History</w:t>
      </w:r>
      <w:bookmarkEnd w:id="22"/>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3" w:name="Text_Revision"/>
            <w:r>
              <w:t>Revision</w:t>
            </w:r>
            <w:bookmarkEnd w:id="23"/>
          </w:p>
        </w:tc>
        <w:tc>
          <w:tcPr>
            <w:tcW w:w="1544" w:type="dxa"/>
          </w:tcPr>
          <w:p w14:paraId="3B47AC09" w14:textId="20660B80" w:rsidR="00067457" w:rsidRDefault="0087529F" w:rsidP="00AA045B">
            <w:pPr>
              <w:pStyle w:val="Tabletext"/>
              <w:rPr>
                <w:b w:val="0"/>
              </w:rPr>
            </w:pPr>
            <w:bookmarkStart w:id="24" w:name="Text_RevisionDate"/>
            <w:r>
              <w:t>Revision date</w:t>
            </w:r>
            <w:bookmarkEnd w:id="24"/>
          </w:p>
        </w:tc>
        <w:tc>
          <w:tcPr>
            <w:tcW w:w="1543" w:type="dxa"/>
          </w:tcPr>
          <w:p w14:paraId="479FAB10" w14:textId="77777777" w:rsidR="00067457" w:rsidRDefault="00067457" w:rsidP="00AA045B">
            <w:pPr>
              <w:pStyle w:val="Tabletext"/>
            </w:pPr>
            <w:bookmarkStart w:id="25" w:name="Text_Details"/>
            <w:r>
              <w:t>Details</w:t>
            </w:r>
            <w:bookmarkEnd w:id="25"/>
          </w:p>
        </w:tc>
        <w:tc>
          <w:tcPr>
            <w:tcW w:w="1543" w:type="dxa"/>
          </w:tcPr>
          <w:p w14:paraId="53725DD4" w14:textId="77777777" w:rsidR="00067457" w:rsidRDefault="00067457" w:rsidP="00AA045B">
            <w:pPr>
              <w:pStyle w:val="Tabletext"/>
            </w:pPr>
            <w:bookmarkStart w:id="26" w:name="Text_Authorized"/>
            <w:r>
              <w:t>Authori</w:t>
            </w:r>
            <w:r w:rsidR="00A77BD6">
              <w:t>z</w:t>
            </w:r>
            <w:r>
              <w:t>ed</w:t>
            </w:r>
            <w:bookmarkEnd w:id="26"/>
          </w:p>
        </w:tc>
        <w:tc>
          <w:tcPr>
            <w:tcW w:w="1543" w:type="dxa"/>
          </w:tcPr>
          <w:p w14:paraId="65865FC3" w14:textId="77777777" w:rsidR="00067457" w:rsidRPr="009052D1" w:rsidRDefault="00067457" w:rsidP="00AA045B">
            <w:pPr>
              <w:pStyle w:val="Tabletext"/>
            </w:pPr>
            <w:bookmarkStart w:id="27" w:name="Text_Name"/>
            <w:r w:rsidRPr="009052D1">
              <w:t>Name</w:t>
            </w:r>
            <w:bookmarkEnd w:id="27"/>
          </w:p>
        </w:tc>
        <w:tc>
          <w:tcPr>
            <w:tcW w:w="1543" w:type="dxa"/>
          </w:tcPr>
          <w:p w14:paraId="6F149C32" w14:textId="77777777" w:rsidR="00067457" w:rsidRDefault="00067457" w:rsidP="00AA045B">
            <w:pPr>
              <w:pStyle w:val="Tabletext"/>
            </w:pPr>
            <w:bookmarkStart w:id="28" w:name="Text_Position"/>
            <w:r>
              <w:t>Position</w:t>
            </w:r>
            <w:bookmarkEnd w:id="28"/>
          </w:p>
        </w:tc>
      </w:tr>
      <w:tr w:rsidR="00A40809" w:rsidRPr="00542F08" w14:paraId="066C8F6C" w14:textId="77777777" w:rsidTr="00A40809">
        <w:tc>
          <w:tcPr>
            <w:tcW w:w="1544" w:type="dxa"/>
          </w:tcPr>
          <w:p w14:paraId="4C3F850E" w14:textId="3F05D33C" w:rsidR="00A40809" w:rsidRPr="00542F08" w:rsidRDefault="00A40809" w:rsidP="00A40809">
            <w:pPr>
              <w:pStyle w:val="Tabletext"/>
            </w:pPr>
            <w:bookmarkStart w:id="29" w:name="RevisionStatus"/>
            <w:bookmarkEnd w:id="29"/>
            <w:r>
              <w:t>0</w:t>
            </w:r>
          </w:p>
        </w:tc>
        <w:tc>
          <w:tcPr>
            <w:tcW w:w="1544" w:type="dxa"/>
          </w:tcPr>
          <w:p w14:paraId="3BE03983" w14:textId="6FA56BE9" w:rsidR="00A40809" w:rsidRDefault="00E17CBD" w:rsidP="00A40809">
            <w:pPr>
              <w:pStyle w:val="Tabletext"/>
            </w:pPr>
            <w:r w:rsidRPr="004C2991">
              <w:t>28</w:t>
            </w:r>
            <w:r w:rsidR="00A40809" w:rsidRPr="004C2991">
              <w:t>/</w:t>
            </w:r>
            <w:r>
              <w:t>08</w:t>
            </w:r>
            <w:r w:rsidR="00A40809">
              <w:t>/2026</w:t>
            </w:r>
          </w:p>
        </w:tc>
        <w:tc>
          <w:tcPr>
            <w:tcW w:w="1543" w:type="dxa"/>
          </w:tcPr>
          <w:p w14:paraId="240B1EBF" w14:textId="42B3877E" w:rsidR="00A40809" w:rsidRDefault="00A40809" w:rsidP="00A40809">
            <w:pPr>
              <w:pStyle w:val="Tabletext"/>
            </w:pPr>
            <w:r>
              <w:t>Draft</w:t>
            </w:r>
          </w:p>
        </w:tc>
        <w:tc>
          <w:tcPr>
            <w:tcW w:w="1543" w:type="dxa"/>
          </w:tcPr>
          <w:p w14:paraId="59A75C27" w14:textId="21B94447" w:rsidR="00A40809" w:rsidRPr="00542F08" w:rsidRDefault="00A40809" w:rsidP="00A40809">
            <w:pPr>
              <w:pStyle w:val="Tabletext"/>
            </w:pPr>
            <w:r>
              <w:t>N</w:t>
            </w:r>
          </w:p>
        </w:tc>
        <w:tc>
          <w:tcPr>
            <w:tcW w:w="1543" w:type="dxa"/>
          </w:tcPr>
          <w:p w14:paraId="04872B0C" w14:textId="0CB3CD8F" w:rsidR="00A40809" w:rsidRDefault="00A40809" w:rsidP="00A40809">
            <w:pPr>
              <w:pStyle w:val="Tabletext"/>
            </w:pPr>
            <w:r w:rsidRPr="007D4854">
              <w:t>Richard O'Callaghan</w:t>
            </w:r>
          </w:p>
        </w:tc>
        <w:tc>
          <w:tcPr>
            <w:tcW w:w="1543" w:type="dxa"/>
          </w:tcPr>
          <w:p w14:paraId="508B2DE5" w14:textId="4520B3F6" w:rsidR="00A40809" w:rsidRDefault="00A40809" w:rsidP="00A40809">
            <w:pPr>
              <w:pStyle w:val="Tabletext"/>
            </w:pPr>
            <w:r w:rsidRPr="00061F90">
              <w:t>Project Director</w:t>
            </w:r>
          </w:p>
        </w:tc>
      </w:tr>
      <w:tr w:rsidR="00A40809" w:rsidRPr="00542F08" w14:paraId="3AE42660" w14:textId="77777777" w:rsidTr="00A40809">
        <w:tc>
          <w:tcPr>
            <w:tcW w:w="1544" w:type="dxa"/>
          </w:tcPr>
          <w:p w14:paraId="0DC6E4ED" w14:textId="3829C49A" w:rsidR="00A40809" w:rsidRPr="00542F08" w:rsidRDefault="00A40809" w:rsidP="00A40809">
            <w:pPr>
              <w:pStyle w:val="Tabletext"/>
            </w:pPr>
          </w:p>
        </w:tc>
        <w:tc>
          <w:tcPr>
            <w:tcW w:w="1544" w:type="dxa"/>
          </w:tcPr>
          <w:p w14:paraId="2248FE8A" w14:textId="775228C6" w:rsidR="00A40809" w:rsidRDefault="00A40809" w:rsidP="00A40809">
            <w:pPr>
              <w:pStyle w:val="Tabletext"/>
            </w:pPr>
          </w:p>
        </w:tc>
        <w:tc>
          <w:tcPr>
            <w:tcW w:w="1543" w:type="dxa"/>
          </w:tcPr>
          <w:p w14:paraId="6559AE93" w14:textId="25F3308A" w:rsidR="00A40809" w:rsidRDefault="00A40809" w:rsidP="00A40809">
            <w:pPr>
              <w:pStyle w:val="Tabletext"/>
            </w:pPr>
          </w:p>
        </w:tc>
        <w:tc>
          <w:tcPr>
            <w:tcW w:w="1543" w:type="dxa"/>
          </w:tcPr>
          <w:p w14:paraId="3C8B3151" w14:textId="7D99D44D" w:rsidR="00A40809" w:rsidRPr="00542F08" w:rsidRDefault="00A40809" w:rsidP="00A40809">
            <w:pPr>
              <w:pStyle w:val="Tabletext"/>
            </w:pPr>
          </w:p>
        </w:tc>
        <w:tc>
          <w:tcPr>
            <w:tcW w:w="1543" w:type="dxa"/>
          </w:tcPr>
          <w:p w14:paraId="42EFCA31" w14:textId="11729AB1" w:rsidR="00A40809" w:rsidRDefault="00A40809" w:rsidP="00A40809">
            <w:pPr>
              <w:pStyle w:val="Tabletext"/>
            </w:pPr>
          </w:p>
        </w:tc>
        <w:tc>
          <w:tcPr>
            <w:tcW w:w="1543" w:type="dxa"/>
          </w:tcPr>
          <w:p w14:paraId="042C8482" w14:textId="74A53092" w:rsidR="00A40809" w:rsidRDefault="00A40809" w:rsidP="00A40809">
            <w:pPr>
              <w:pStyle w:val="Tabletext"/>
            </w:pP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0" w:name="Text_DistributionList"/>
      <w:r>
        <w:t>Distribution List</w:t>
      </w:r>
      <w:bookmarkEnd w:id="30"/>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1" w:name="Text_HardCopies"/>
            <w:r>
              <w:t># Hard Copies</w:t>
            </w:r>
            <w:bookmarkEnd w:id="31"/>
            <w:r w:rsidR="00067457" w:rsidRPr="00556EBF">
              <w:t xml:space="preserve"> </w:t>
            </w:r>
          </w:p>
        </w:tc>
        <w:tc>
          <w:tcPr>
            <w:tcW w:w="1508" w:type="dxa"/>
          </w:tcPr>
          <w:p w14:paraId="3A572847" w14:textId="3AC285E1" w:rsidR="00067457" w:rsidRPr="00556EBF" w:rsidRDefault="0087529F" w:rsidP="00AA045B">
            <w:pPr>
              <w:pStyle w:val="Tabletext"/>
            </w:pPr>
            <w:bookmarkStart w:id="32" w:name="Text_PDFRequired"/>
            <w:r>
              <w:t>PDF Required</w:t>
            </w:r>
            <w:bookmarkEnd w:id="32"/>
          </w:p>
        </w:tc>
        <w:tc>
          <w:tcPr>
            <w:tcW w:w="6056" w:type="dxa"/>
          </w:tcPr>
          <w:p w14:paraId="3CB0FA78" w14:textId="2555C222" w:rsidR="00067457" w:rsidRPr="00556EBF" w:rsidRDefault="0087529F" w:rsidP="00AA045B">
            <w:pPr>
              <w:pStyle w:val="Tabletext"/>
            </w:pPr>
            <w:bookmarkStart w:id="33" w:name="Text_AssociationCompanyName"/>
            <w:r>
              <w:t>Association / Company Name</w:t>
            </w:r>
            <w:bookmarkEnd w:id="33"/>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2"/>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34" w:name="Text_PreparedFor"/>
      <w:r>
        <w:br w:type="page"/>
      </w:r>
    </w:p>
    <w:p w14:paraId="6BACCCF9" w14:textId="471CADD0" w:rsidR="00831688" w:rsidRPr="008952D6" w:rsidRDefault="0087529F" w:rsidP="00542F08">
      <w:pPr>
        <w:pStyle w:val="Heading"/>
      </w:pPr>
      <w:r>
        <w:lastRenderedPageBreak/>
        <w:t>Prepared for</w:t>
      </w:r>
      <w:bookmarkEnd w:id="34"/>
      <w:r w:rsidR="00831688" w:rsidRPr="008952D6">
        <w:t>:</w:t>
      </w:r>
    </w:p>
    <w:p w14:paraId="5F4062C4" w14:textId="074F7B95" w:rsidR="002F3B02" w:rsidRPr="0080040C" w:rsidRDefault="00AF4882" w:rsidP="0081688E">
      <w:fldSimple w:instr="DOCPROPERTY  ClientName \* MERGEFORMAT">
        <w:r>
          <w:t xml:space="preserve">South Dublin County Council </w:t>
        </w:r>
      </w:fldSimple>
      <w:r w:rsidR="00611E36">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35" w:name="FooterClientAddress"/>
      <w:bookmarkEnd w:id="35"/>
    </w:p>
    <w:p w14:paraId="326DE8DF" w14:textId="77777777" w:rsidR="00831688" w:rsidRDefault="00831688" w:rsidP="0080040C">
      <w:pPr>
        <w:pStyle w:val="BodyText"/>
      </w:pPr>
    </w:p>
    <w:p w14:paraId="3D8B7207" w14:textId="12D21637" w:rsidR="000F22FF" w:rsidRDefault="0087529F" w:rsidP="000F22FF">
      <w:pPr>
        <w:pStyle w:val="Heading"/>
      </w:pPr>
      <w:bookmarkStart w:id="36" w:name="Text_PreparedBy_1"/>
      <w:r>
        <w:t>Prepared by</w:t>
      </w:r>
      <w:bookmarkEnd w:id="36"/>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3222FCD5" w:rsidR="00A40809" w:rsidRPr="00A40809" w:rsidRDefault="00AF4882" w:rsidP="002C5B28">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37" w:name="Copyright"/>
      <w:bookmarkStart w:id="38" w:name="Disclaimer"/>
      <w:r w:rsidRPr="005337F3">
        <w:t>© 202</w:t>
      </w:r>
      <w:r>
        <w:t>6</w:t>
      </w:r>
      <w:r w:rsidRPr="005337F3">
        <w:t xml:space="preserve"> AECOM Ireland Limited. All Rights Reserved. </w:t>
      </w:r>
      <w:bookmarkEnd w:id="37"/>
    </w:p>
    <w:p w14:paraId="18F53E61" w14:textId="2434D7BF" w:rsidR="000D13AF" w:rsidRDefault="00CC1747" w:rsidP="00CC1747">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39" w:name="UKILongformLimitations"/>
      <w:bookmarkEnd w:id="38"/>
      <w:r w:rsidR="0087529F">
        <w:t xml:space="preserve"> </w:t>
      </w:r>
      <w:bookmarkEnd w:id="39"/>
      <w:r w:rsidR="000D13AF">
        <w:br w:type="page"/>
      </w:r>
    </w:p>
    <w:p w14:paraId="1366CD48" w14:textId="77777777" w:rsidR="003964F2" w:rsidRDefault="003964F2" w:rsidP="003964F2">
      <w:pPr>
        <w:pStyle w:val="TOCHeading"/>
        <w:rPr>
          <w:noProof/>
        </w:rPr>
      </w:pPr>
      <w:bookmarkStart w:id="40" w:name="Text_Contents"/>
      <w:bookmarkStart w:id="41" w:name="TOC"/>
      <w:r>
        <w:rPr>
          <w:noProof/>
        </w:rPr>
        <w:lastRenderedPageBreak/>
        <w:t>Table of Contents</w:t>
      </w:r>
      <w:bookmarkEnd w:id="40"/>
    </w:p>
    <w:p w14:paraId="43DD41CD" w14:textId="48755EFD" w:rsidR="00363DC4" w:rsidRDefault="00A40809">
      <w:pPr>
        <w:pStyle w:val="TOC1"/>
        <w:rPr>
          <w:rFonts w:asciiTheme="minorHAnsi" w:eastAsiaTheme="minorEastAsia" w:hAnsiTheme="minorHAnsi"/>
          <w:noProof/>
          <w:kern w:val="2"/>
          <w:sz w:val="24"/>
          <w:szCs w:val="24"/>
          <w:lang w:val="en-ZA" w:eastAsia="en-ZA"/>
          <w14:ligatures w14:val="standardContextual"/>
        </w:rPr>
      </w:pPr>
      <w:r>
        <w:rPr>
          <w:noProof/>
        </w:rPr>
        <w:fldChar w:fldCharType="begin"/>
      </w:r>
      <w:r>
        <w:rPr>
          <w:noProof/>
        </w:rPr>
        <w:instrText xml:space="preserve"> TOC \o "1-3" \u </w:instrText>
      </w:r>
      <w:r>
        <w:rPr>
          <w:noProof/>
        </w:rPr>
        <w:fldChar w:fldCharType="separate"/>
      </w:r>
      <w:r w:rsidR="00363DC4">
        <w:rPr>
          <w:noProof/>
        </w:rPr>
        <w:t>9</w:t>
      </w:r>
      <w:r w:rsidR="00363DC4">
        <w:rPr>
          <w:rFonts w:asciiTheme="minorHAnsi" w:eastAsiaTheme="minorEastAsia" w:hAnsiTheme="minorHAnsi"/>
          <w:noProof/>
          <w:kern w:val="2"/>
          <w:sz w:val="24"/>
          <w:szCs w:val="24"/>
          <w:lang w:val="en-ZA" w:eastAsia="en-ZA"/>
          <w14:ligatures w14:val="standardContextual"/>
        </w:rPr>
        <w:tab/>
      </w:r>
      <w:r w:rsidR="00363DC4">
        <w:rPr>
          <w:noProof/>
        </w:rPr>
        <w:t>Air Quality</w:t>
      </w:r>
      <w:r w:rsidR="00363DC4">
        <w:rPr>
          <w:noProof/>
        </w:rPr>
        <w:tab/>
      </w:r>
      <w:r w:rsidR="00363DC4">
        <w:rPr>
          <w:noProof/>
        </w:rPr>
        <w:fldChar w:fldCharType="begin"/>
      </w:r>
      <w:r w:rsidR="00363DC4">
        <w:rPr>
          <w:noProof/>
        </w:rPr>
        <w:instrText xml:space="preserve"> PAGEREF _Toc238824156 \h </w:instrText>
      </w:r>
      <w:r w:rsidR="00363DC4">
        <w:rPr>
          <w:noProof/>
        </w:rPr>
      </w:r>
      <w:r w:rsidR="00363DC4">
        <w:rPr>
          <w:noProof/>
        </w:rPr>
        <w:fldChar w:fldCharType="separate"/>
      </w:r>
      <w:r w:rsidR="00363DC4">
        <w:rPr>
          <w:noProof/>
        </w:rPr>
        <w:t>1</w:t>
      </w:r>
      <w:r w:rsidR="00363DC4">
        <w:rPr>
          <w:noProof/>
        </w:rPr>
        <w:fldChar w:fldCharType="end"/>
      </w:r>
    </w:p>
    <w:p w14:paraId="1A3233F6" w14:textId="2FB4F7F8" w:rsidR="00363DC4" w:rsidRDefault="00363DC4">
      <w:pPr>
        <w:pStyle w:val="TOC3"/>
        <w:rPr>
          <w:rFonts w:eastAsiaTheme="minorEastAsia"/>
          <w:noProof/>
          <w:kern w:val="2"/>
          <w:sz w:val="24"/>
          <w:szCs w:val="24"/>
          <w:lang w:val="en-ZA" w:eastAsia="en-ZA"/>
          <w14:ligatures w14:val="standardContextual"/>
        </w:rPr>
      </w:pPr>
      <w:r>
        <w:rPr>
          <w:noProof/>
        </w:rPr>
        <w:t>9.1 Introduction</w:t>
      </w:r>
      <w:r>
        <w:rPr>
          <w:noProof/>
        </w:rPr>
        <w:tab/>
      </w:r>
      <w:r>
        <w:rPr>
          <w:noProof/>
        </w:rPr>
        <w:fldChar w:fldCharType="begin"/>
      </w:r>
      <w:r>
        <w:rPr>
          <w:noProof/>
        </w:rPr>
        <w:instrText xml:space="preserve"> PAGEREF _Toc238824157 \h </w:instrText>
      </w:r>
      <w:r>
        <w:rPr>
          <w:noProof/>
        </w:rPr>
      </w:r>
      <w:r>
        <w:rPr>
          <w:noProof/>
        </w:rPr>
        <w:fldChar w:fldCharType="separate"/>
      </w:r>
      <w:r>
        <w:rPr>
          <w:noProof/>
        </w:rPr>
        <w:t>1</w:t>
      </w:r>
      <w:r>
        <w:rPr>
          <w:noProof/>
        </w:rPr>
        <w:fldChar w:fldCharType="end"/>
      </w:r>
    </w:p>
    <w:p w14:paraId="130019B8" w14:textId="407E1129" w:rsidR="00363DC4" w:rsidRDefault="00363DC4">
      <w:pPr>
        <w:pStyle w:val="TOC3"/>
        <w:rPr>
          <w:rFonts w:eastAsiaTheme="minorEastAsia"/>
          <w:noProof/>
          <w:kern w:val="2"/>
          <w:sz w:val="24"/>
          <w:szCs w:val="24"/>
          <w:lang w:val="en-ZA" w:eastAsia="en-ZA"/>
          <w14:ligatures w14:val="standardContextual"/>
        </w:rPr>
      </w:pPr>
      <w:r>
        <w:rPr>
          <w:noProof/>
        </w:rPr>
        <w:t>9.2 Legislation, Policy and Guidance</w:t>
      </w:r>
      <w:r>
        <w:rPr>
          <w:noProof/>
        </w:rPr>
        <w:tab/>
      </w:r>
      <w:r>
        <w:rPr>
          <w:noProof/>
        </w:rPr>
        <w:fldChar w:fldCharType="begin"/>
      </w:r>
      <w:r>
        <w:rPr>
          <w:noProof/>
        </w:rPr>
        <w:instrText xml:space="preserve"> PAGEREF _Toc238824158 \h </w:instrText>
      </w:r>
      <w:r>
        <w:rPr>
          <w:noProof/>
        </w:rPr>
      </w:r>
      <w:r>
        <w:rPr>
          <w:noProof/>
        </w:rPr>
        <w:fldChar w:fldCharType="separate"/>
      </w:r>
      <w:r>
        <w:rPr>
          <w:noProof/>
        </w:rPr>
        <w:t>1</w:t>
      </w:r>
      <w:r>
        <w:rPr>
          <w:noProof/>
        </w:rPr>
        <w:fldChar w:fldCharType="end"/>
      </w:r>
    </w:p>
    <w:p w14:paraId="05E767E9" w14:textId="285CB0AF" w:rsidR="00363DC4" w:rsidRDefault="00363DC4">
      <w:pPr>
        <w:pStyle w:val="TOC3"/>
        <w:rPr>
          <w:rFonts w:eastAsiaTheme="minorEastAsia"/>
          <w:noProof/>
          <w:kern w:val="2"/>
          <w:sz w:val="24"/>
          <w:szCs w:val="24"/>
          <w:lang w:val="en-ZA" w:eastAsia="en-ZA"/>
          <w14:ligatures w14:val="standardContextual"/>
        </w:rPr>
      </w:pPr>
      <w:r>
        <w:rPr>
          <w:noProof/>
        </w:rPr>
        <w:t>9.3 Methodology</w:t>
      </w:r>
      <w:r>
        <w:rPr>
          <w:noProof/>
        </w:rPr>
        <w:tab/>
      </w:r>
      <w:r>
        <w:rPr>
          <w:noProof/>
        </w:rPr>
        <w:fldChar w:fldCharType="begin"/>
      </w:r>
      <w:r>
        <w:rPr>
          <w:noProof/>
        </w:rPr>
        <w:instrText xml:space="preserve"> PAGEREF _Toc238824159 \h </w:instrText>
      </w:r>
      <w:r>
        <w:rPr>
          <w:noProof/>
        </w:rPr>
      </w:r>
      <w:r>
        <w:rPr>
          <w:noProof/>
        </w:rPr>
        <w:fldChar w:fldCharType="separate"/>
      </w:r>
      <w:r>
        <w:rPr>
          <w:noProof/>
        </w:rPr>
        <w:t>3</w:t>
      </w:r>
      <w:r>
        <w:rPr>
          <w:noProof/>
        </w:rPr>
        <w:fldChar w:fldCharType="end"/>
      </w:r>
    </w:p>
    <w:p w14:paraId="198A14BD" w14:textId="3297B989" w:rsidR="00363DC4" w:rsidRDefault="00363DC4">
      <w:pPr>
        <w:pStyle w:val="TOC3"/>
        <w:rPr>
          <w:rFonts w:eastAsiaTheme="minorEastAsia"/>
          <w:noProof/>
          <w:kern w:val="2"/>
          <w:sz w:val="24"/>
          <w:szCs w:val="24"/>
          <w:lang w:val="en-ZA" w:eastAsia="en-ZA"/>
          <w14:ligatures w14:val="standardContextual"/>
        </w:rPr>
      </w:pPr>
      <w:r>
        <w:rPr>
          <w:noProof/>
        </w:rPr>
        <w:t>9.3.1 Study Area</w:t>
      </w:r>
      <w:r>
        <w:rPr>
          <w:noProof/>
        </w:rPr>
        <w:tab/>
      </w:r>
      <w:r>
        <w:rPr>
          <w:noProof/>
        </w:rPr>
        <w:fldChar w:fldCharType="begin"/>
      </w:r>
      <w:r>
        <w:rPr>
          <w:noProof/>
        </w:rPr>
        <w:instrText xml:space="preserve"> PAGEREF _Toc238824160 \h </w:instrText>
      </w:r>
      <w:r>
        <w:rPr>
          <w:noProof/>
        </w:rPr>
      </w:r>
      <w:r>
        <w:rPr>
          <w:noProof/>
        </w:rPr>
        <w:fldChar w:fldCharType="separate"/>
      </w:r>
      <w:r>
        <w:rPr>
          <w:noProof/>
        </w:rPr>
        <w:t>3</w:t>
      </w:r>
      <w:r>
        <w:rPr>
          <w:noProof/>
        </w:rPr>
        <w:fldChar w:fldCharType="end"/>
      </w:r>
    </w:p>
    <w:p w14:paraId="614A47E3" w14:textId="2DDE562A" w:rsidR="00363DC4" w:rsidRDefault="00363DC4">
      <w:pPr>
        <w:pStyle w:val="TOC3"/>
        <w:rPr>
          <w:rFonts w:eastAsiaTheme="minorEastAsia"/>
          <w:noProof/>
          <w:kern w:val="2"/>
          <w:sz w:val="24"/>
          <w:szCs w:val="24"/>
          <w:lang w:val="en-ZA" w:eastAsia="en-ZA"/>
          <w14:ligatures w14:val="standardContextual"/>
        </w:rPr>
      </w:pPr>
      <w:r>
        <w:rPr>
          <w:noProof/>
        </w:rPr>
        <w:t>9.3.2 Identifying Significant Environmental Effects</w:t>
      </w:r>
      <w:r>
        <w:rPr>
          <w:noProof/>
        </w:rPr>
        <w:tab/>
      </w:r>
      <w:r>
        <w:rPr>
          <w:noProof/>
        </w:rPr>
        <w:fldChar w:fldCharType="begin"/>
      </w:r>
      <w:r>
        <w:rPr>
          <w:noProof/>
        </w:rPr>
        <w:instrText xml:space="preserve"> PAGEREF _Toc238824161 \h </w:instrText>
      </w:r>
      <w:r>
        <w:rPr>
          <w:noProof/>
        </w:rPr>
      </w:r>
      <w:r>
        <w:rPr>
          <w:noProof/>
        </w:rPr>
        <w:fldChar w:fldCharType="separate"/>
      </w:r>
      <w:r>
        <w:rPr>
          <w:noProof/>
        </w:rPr>
        <w:t>4</w:t>
      </w:r>
      <w:r>
        <w:rPr>
          <w:noProof/>
        </w:rPr>
        <w:fldChar w:fldCharType="end"/>
      </w:r>
    </w:p>
    <w:p w14:paraId="79B4B643" w14:textId="1A8D0A87" w:rsidR="00363DC4" w:rsidRDefault="00363DC4">
      <w:pPr>
        <w:pStyle w:val="TOC3"/>
        <w:rPr>
          <w:rFonts w:eastAsiaTheme="minorEastAsia"/>
          <w:noProof/>
          <w:kern w:val="2"/>
          <w:sz w:val="24"/>
          <w:szCs w:val="24"/>
          <w:lang w:val="en-ZA" w:eastAsia="en-ZA"/>
          <w14:ligatures w14:val="standardContextual"/>
        </w:rPr>
      </w:pPr>
      <w:r>
        <w:rPr>
          <w:noProof/>
        </w:rPr>
        <w:t>9.3.3 Determination of Sensitive Receptors</w:t>
      </w:r>
      <w:r>
        <w:rPr>
          <w:noProof/>
        </w:rPr>
        <w:tab/>
      </w:r>
      <w:r>
        <w:rPr>
          <w:noProof/>
        </w:rPr>
        <w:fldChar w:fldCharType="begin"/>
      </w:r>
      <w:r>
        <w:rPr>
          <w:noProof/>
        </w:rPr>
        <w:instrText xml:space="preserve"> PAGEREF _Toc238824162 \h </w:instrText>
      </w:r>
      <w:r>
        <w:rPr>
          <w:noProof/>
        </w:rPr>
      </w:r>
      <w:r>
        <w:rPr>
          <w:noProof/>
        </w:rPr>
        <w:fldChar w:fldCharType="separate"/>
      </w:r>
      <w:r>
        <w:rPr>
          <w:noProof/>
        </w:rPr>
        <w:t>5</w:t>
      </w:r>
      <w:r>
        <w:rPr>
          <w:noProof/>
        </w:rPr>
        <w:fldChar w:fldCharType="end"/>
      </w:r>
    </w:p>
    <w:p w14:paraId="24C130A3" w14:textId="4B922D12" w:rsidR="00363DC4" w:rsidRDefault="00363DC4">
      <w:pPr>
        <w:pStyle w:val="TOC3"/>
        <w:rPr>
          <w:rFonts w:eastAsiaTheme="minorEastAsia"/>
          <w:noProof/>
          <w:kern w:val="2"/>
          <w:sz w:val="24"/>
          <w:szCs w:val="24"/>
          <w:lang w:val="en-ZA" w:eastAsia="en-ZA"/>
          <w14:ligatures w14:val="standardContextual"/>
        </w:rPr>
      </w:pPr>
      <w:r>
        <w:rPr>
          <w:noProof/>
        </w:rPr>
        <w:t>9.3.4 Describing Potential Effects</w:t>
      </w:r>
      <w:r>
        <w:rPr>
          <w:noProof/>
        </w:rPr>
        <w:tab/>
      </w:r>
      <w:r>
        <w:rPr>
          <w:noProof/>
        </w:rPr>
        <w:fldChar w:fldCharType="begin"/>
      </w:r>
      <w:r>
        <w:rPr>
          <w:noProof/>
        </w:rPr>
        <w:instrText xml:space="preserve"> PAGEREF _Toc238824163 \h </w:instrText>
      </w:r>
      <w:r>
        <w:rPr>
          <w:noProof/>
        </w:rPr>
      </w:r>
      <w:r>
        <w:rPr>
          <w:noProof/>
        </w:rPr>
        <w:fldChar w:fldCharType="separate"/>
      </w:r>
      <w:r>
        <w:rPr>
          <w:noProof/>
        </w:rPr>
        <w:t>6</w:t>
      </w:r>
      <w:r>
        <w:rPr>
          <w:noProof/>
        </w:rPr>
        <w:fldChar w:fldCharType="end"/>
      </w:r>
    </w:p>
    <w:p w14:paraId="2273A047" w14:textId="12708CF3" w:rsidR="00363DC4" w:rsidRDefault="00363DC4">
      <w:pPr>
        <w:pStyle w:val="TOC3"/>
        <w:rPr>
          <w:rFonts w:eastAsiaTheme="minorEastAsia"/>
          <w:noProof/>
          <w:kern w:val="2"/>
          <w:sz w:val="24"/>
          <w:szCs w:val="24"/>
          <w:lang w:val="en-ZA" w:eastAsia="en-ZA"/>
          <w14:ligatures w14:val="standardContextual"/>
        </w:rPr>
      </w:pPr>
      <w:r>
        <w:rPr>
          <w:noProof/>
        </w:rPr>
        <w:t>9.3.5 Significance of Effect</w:t>
      </w:r>
      <w:r>
        <w:rPr>
          <w:noProof/>
        </w:rPr>
        <w:tab/>
      </w:r>
      <w:r>
        <w:rPr>
          <w:noProof/>
        </w:rPr>
        <w:fldChar w:fldCharType="begin"/>
      </w:r>
      <w:r>
        <w:rPr>
          <w:noProof/>
        </w:rPr>
        <w:instrText xml:space="preserve"> PAGEREF _Toc238824164 \h </w:instrText>
      </w:r>
      <w:r>
        <w:rPr>
          <w:noProof/>
        </w:rPr>
      </w:r>
      <w:r>
        <w:rPr>
          <w:noProof/>
        </w:rPr>
        <w:fldChar w:fldCharType="separate"/>
      </w:r>
      <w:r>
        <w:rPr>
          <w:noProof/>
        </w:rPr>
        <w:t>7</w:t>
      </w:r>
      <w:r>
        <w:rPr>
          <w:noProof/>
        </w:rPr>
        <w:fldChar w:fldCharType="end"/>
      </w:r>
    </w:p>
    <w:p w14:paraId="48D88D13" w14:textId="4B28FCDF" w:rsidR="00363DC4" w:rsidRDefault="00363DC4">
      <w:pPr>
        <w:pStyle w:val="TOC3"/>
        <w:rPr>
          <w:rFonts w:eastAsiaTheme="minorEastAsia"/>
          <w:noProof/>
          <w:kern w:val="2"/>
          <w:sz w:val="24"/>
          <w:szCs w:val="24"/>
          <w:lang w:val="en-ZA" w:eastAsia="en-ZA"/>
          <w14:ligatures w14:val="standardContextual"/>
        </w:rPr>
      </w:pPr>
      <w:r>
        <w:rPr>
          <w:noProof/>
        </w:rPr>
        <w:t>9.3.6 Assumptions and Limitations</w:t>
      </w:r>
      <w:r>
        <w:rPr>
          <w:noProof/>
        </w:rPr>
        <w:tab/>
      </w:r>
      <w:r>
        <w:rPr>
          <w:noProof/>
        </w:rPr>
        <w:fldChar w:fldCharType="begin"/>
      </w:r>
      <w:r>
        <w:rPr>
          <w:noProof/>
        </w:rPr>
        <w:instrText xml:space="preserve"> PAGEREF _Toc238824165 \h </w:instrText>
      </w:r>
      <w:r>
        <w:rPr>
          <w:noProof/>
        </w:rPr>
      </w:r>
      <w:r>
        <w:rPr>
          <w:noProof/>
        </w:rPr>
        <w:fldChar w:fldCharType="separate"/>
      </w:r>
      <w:r>
        <w:rPr>
          <w:noProof/>
        </w:rPr>
        <w:t>7</w:t>
      </w:r>
      <w:r>
        <w:rPr>
          <w:noProof/>
        </w:rPr>
        <w:fldChar w:fldCharType="end"/>
      </w:r>
    </w:p>
    <w:p w14:paraId="36A8DE1B" w14:textId="246A8B8F" w:rsidR="00363DC4" w:rsidRDefault="00363DC4">
      <w:pPr>
        <w:pStyle w:val="TOC3"/>
        <w:rPr>
          <w:rFonts w:eastAsiaTheme="minorEastAsia"/>
          <w:noProof/>
          <w:kern w:val="2"/>
          <w:sz w:val="24"/>
          <w:szCs w:val="24"/>
          <w:lang w:val="en-ZA" w:eastAsia="en-ZA"/>
          <w14:ligatures w14:val="standardContextual"/>
        </w:rPr>
      </w:pPr>
      <w:r>
        <w:rPr>
          <w:noProof/>
        </w:rPr>
        <w:t>9.4 Baseline Environment</w:t>
      </w:r>
      <w:r>
        <w:rPr>
          <w:noProof/>
        </w:rPr>
        <w:tab/>
      </w:r>
      <w:r>
        <w:rPr>
          <w:noProof/>
        </w:rPr>
        <w:fldChar w:fldCharType="begin"/>
      </w:r>
      <w:r>
        <w:rPr>
          <w:noProof/>
        </w:rPr>
        <w:instrText xml:space="preserve"> PAGEREF _Toc238824166 \h </w:instrText>
      </w:r>
      <w:r>
        <w:rPr>
          <w:noProof/>
        </w:rPr>
      </w:r>
      <w:r>
        <w:rPr>
          <w:noProof/>
        </w:rPr>
        <w:fldChar w:fldCharType="separate"/>
      </w:r>
      <w:r>
        <w:rPr>
          <w:noProof/>
        </w:rPr>
        <w:t>8</w:t>
      </w:r>
      <w:r>
        <w:rPr>
          <w:noProof/>
        </w:rPr>
        <w:fldChar w:fldCharType="end"/>
      </w:r>
    </w:p>
    <w:p w14:paraId="075D813D" w14:textId="7FE56247" w:rsidR="00363DC4" w:rsidRDefault="00363DC4">
      <w:pPr>
        <w:pStyle w:val="TOC3"/>
        <w:rPr>
          <w:rFonts w:eastAsiaTheme="minorEastAsia"/>
          <w:noProof/>
          <w:kern w:val="2"/>
          <w:sz w:val="24"/>
          <w:szCs w:val="24"/>
          <w:lang w:val="en-ZA" w:eastAsia="en-ZA"/>
          <w14:ligatures w14:val="standardContextual"/>
        </w:rPr>
      </w:pPr>
      <w:r>
        <w:rPr>
          <w:noProof/>
        </w:rPr>
        <w:t>9.4.1 Local Authority Monitoring Data</w:t>
      </w:r>
      <w:r>
        <w:rPr>
          <w:noProof/>
        </w:rPr>
        <w:tab/>
      </w:r>
      <w:r>
        <w:rPr>
          <w:noProof/>
        </w:rPr>
        <w:fldChar w:fldCharType="begin"/>
      </w:r>
      <w:r>
        <w:rPr>
          <w:noProof/>
        </w:rPr>
        <w:instrText xml:space="preserve"> PAGEREF _Toc238824167 \h </w:instrText>
      </w:r>
      <w:r>
        <w:rPr>
          <w:noProof/>
        </w:rPr>
      </w:r>
      <w:r>
        <w:rPr>
          <w:noProof/>
        </w:rPr>
        <w:fldChar w:fldCharType="separate"/>
      </w:r>
      <w:r>
        <w:rPr>
          <w:noProof/>
        </w:rPr>
        <w:t>8</w:t>
      </w:r>
      <w:r>
        <w:rPr>
          <w:noProof/>
        </w:rPr>
        <w:fldChar w:fldCharType="end"/>
      </w:r>
    </w:p>
    <w:p w14:paraId="2933A2F4" w14:textId="58F61FCB" w:rsidR="00363DC4" w:rsidRDefault="00363DC4">
      <w:pPr>
        <w:pStyle w:val="TOC3"/>
        <w:rPr>
          <w:rFonts w:eastAsiaTheme="minorEastAsia"/>
          <w:noProof/>
          <w:kern w:val="2"/>
          <w:sz w:val="24"/>
          <w:szCs w:val="24"/>
          <w:lang w:val="en-ZA" w:eastAsia="en-ZA"/>
          <w14:ligatures w14:val="standardContextual"/>
        </w:rPr>
      </w:pPr>
      <w:r>
        <w:rPr>
          <w:noProof/>
        </w:rPr>
        <w:t>9.5 Potential Impacts</w:t>
      </w:r>
      <w:r>
        <w:rPr>
          <w:noProof/>
        </w:rPr>
        <w:tab/>
      </w:r>
      <w:r>
        <w:rPr>
          <w:noProof/>
        </w:rPr>
        <w:fldChar w:fldCharType="begin"/>
      </w:r>
      <w:r>
        <w:rPr>
          <w:noProof/>
        </w:rPr>
        <w:instrText xml:space="preserve"> PAGEREF _Toc238824168 \h </w:instrText>
      </w:r>
      <w:r>
        <w:rPr>
          <w:noProof/>
        </w:rPr>
      </w:r>
      <w:r>
        <w:rPr>
          <w:noProof/>
        </w:rPr>
        <w:fldChar w:fldCharType="separate"/>
      </w:r>
      <w:r>
        <w:rPr>
          <w:noProof/>
        </w:rPr>
        <w:t>9</w:t>
      </w:r>
      <w:r>
        <w:rPr>
          <w:noProof/>
        </w:rPr>
        <w:fldChar w:fldCharType="end"/>
      </w:r>
    </w:p>
    <w:p w14:paraId="3CFF4168" w14:textId="1873AF0D" w:rsidR="00363DC4" w:rsidRDefault="00363DC4">
      <w:pPr>
        <w:pStyle w:val="TOC3"/>
        <w:rPr>
          <w:rFonts w:eastAsiaTheme="minorEastAsia"/>
          <w:noProof/>
          <w:kern w:val="2"/>
          <w:sz w:val="24"/>
          <w:szCs w:val="24"/>
          <w:lang w:val="en-ZA" w:eastAsia="en-ZA"/>
          <w14:ligatures w14:val="standardContextual"/>
        </w:rPr>
      </w:pPr>
      <w:r>
        <w:rPr>
          <w:noProof/>
        </w:rPr>
        <w:t>9.5.1 Construction</w:t>
      </w:r>
      <w:r>
        <w:rPr>
          <w:noProof/>
        </w:rPr>
        <w:tab/>
      </w:r>
      <w:r>
        <w:rPr>
          <w:noProof/>
        </w:rPr>
        <w:fldChar w:fldCharType="begin"/>
      </w:r>
      <w:r>
        <w:rPr>
          <w:noProof/>
        </w:rPr>
        <w:instrText xml:space="preserve"> PAGEREF _Toc238824169 \h </w:instrText>
      </w:r>
      <w:r>
        <w:rPr>
          <w:noProof/>
        </w:rPr>
      </w:r>
      <w:r>
        <w:rPr>
          <w:noProof/>
        </w:rPr>
        <w:fldChar w:fldCharType="separate"/>
      </w:r>
      <w:r>
        <w:rPr>
          <w:noProof/>
        </w:rPr>
        <w:t>9</w:t>
      </w:r>
      <w:r>
        <w:rPr>
          <w:noProof/>
        </w:rPr>
        <w:fldChar w:fldCharType="end"/>
      </w:r>
    </w:p>
    <w:p w14:paraId="277D19A9" w14:textId="48FDE098" w:rsidR="00363DC4" w:rsidRDefault="00363DC4">
      <w:pPr>
        <w:pStyle w:val="TOC3"/>
        <w:rPr>
          <w:rFonts w:eastAsiaTheme="minorEastAsia"/>
          <w:noProof/>
          <w:kern w:val="2"/>
          <w:sz w:val="24"/>
          <w:szCs w:val="24"/>
          <w:lang w:val="en-ZA" w:eastAsia="en-ZA"/>
          <w14:ligatures w14:val="standardContextual"/>
        </w:rPr>
      </w:pPr>
      <w:r>
        <w:rPr>
          <w:noProof/>
        </w:rPr>
        <w:t>9.5.2 Operational Phase</w:t>
      </w:r>
      <w:r>
        <w:rPr>
          <w:noProof/>
        </w:rPr>
        <w:tab/>
      </w:r>
      <w:r>
        <w:rPr>
          <w:noProof/>
        </w:rPr>
        <w:fldChar w:fldCharType="begin"/>
      </w:r>
      <w:r>
        <w:rPr>
          <w:noProof/>
        </w:rPr>
        <w:instrText xml:space="preserve"> PAGEREF _Toc238824170 \h </w:instrText>
      </w:r>
      <w:r>
        <w:rPr>
          <w:noProof/>
        </w:rPr>
      </w:r>
      <w:r>
        <w:rPr>
          <w:noProof/>
        </w:rPr>
        <w:fldChar w:fldCharType="separate"/>
      </w:r>
      <w:r>
        <w:rPr>
          <w:noProof/>
        </w:rPr>
        <w:t>10</w:t>
      </w:r>
      <w:r>
        <w:rPr>
          <w:noProof/>
        </w:rPr>
        <w:fldChar w:fldCharType="end"/>
      </w:r>
    </w:p>
    <w:p w14:paraId="054E2AEF" w14:textId="1FA3E23A" w:rsidR="00363DC4" w:rsidRDefault="00363DC4">
      <w:pPr>
        <w:pStyle w:val="TOC3"/>
        <w:rPr>
          <w:rFonts w:eastAsiaTheme="minorEastAsia"/>
          <w:noProof/>
          <w:kern w:val="2"/>
          <w:sz w:val="24"/>
          <w:szCs w:val="24"/>
          <w:lang w:val="en-ZA" w:eastAsia="en-ZA"/>
          <w14:ligatures w14:val="standardContextual"/>
        </w:rPr>
      </w:pPr>
      <w:r>
        <w:rPr>
          <w:noProof/>
        </w:rPr>
        <w:t>9.5.3 Indirect, Secondary &amp; Transboundary Effects</w:t>
      </w:r>
      <w:r>
        <w:rPr>
          <w:noProof/>
        </w:rPr>
        <w:tab/>
      </w:r>
      <w:r>
        <w:rPr>
          <w:noProof/>
        </w:rPr>
        <w:fldChar w:fldCharType="begin"/>
      </w:r>
      <w:r>
        <w:rPr>
          <w:noProof/>
        </w:rPr>
        <w:instrText xml:space="preserve"> PAGEREF _Toc238824171 \h </w:instrText>
      </w:r>
      <w:r>
        <w:rPr>
          <w:noProof/>
        </w:rPr>
      </w:r>
      <w:r>
        <w:rPr>
          <w:noProof/>
        </w:rPr>
        <w:fldChar w:fldCharType="separate"/>
      </w:r>
      <w:r>
        <w:rPr>
          <w:noProof/>
        </w:rPr>
        <w:t>11</w:t>
      </w:r>
      <w:r>
        <w:rPr>
          <w:noProof/>
        </w:rPr>
        <w:fldChar w:fldCharType="end"/>
      </w:r>
    </w:p>
    <w:p w14:paraId="22D1D1B1" w14:textId="12E0CB8D" w:rsidR="00363DC4" w:rsidRDefault="00363DC4">
      <w:pPr>
        <w:pStyle w:val="TOC3"/>
        <w:rPr>
          <w:rFonts w:eastAsiaTheme="minorEastAsia"/>
          <w:noProof/>
          <w:kern w:val="2"/>
          <w:sz w:val="24"/>
          <w:szCs w:val="24"/>
          <w:lang w:val="en-ZA" w:eastAsia="en-ZA"/>
          <w14:ligatures w14:val="standardContextual"/>
        </w:rPr>
      </w:pPr>
      <w:r>
        <w:rPr>
          <w:noProof/>
        </w:rPr>
        <w:t>9.6 Mitigation Measures</w:t>
      </w:r>
      <w:r>
        <w:rPr>
          <w:noProof/>
        </w:rPr>
        <w:tab/>
      </w:r>
      <w:r>
        <w:rPr>
          <w:noProof/>
        </w:rPr>
        <w:fldChar w:fldCharType="begin"/>
      </w:r>
      <w:r>
        <w:rPr>
          <w:noProof/>
        </w:rPr>
        <w:instrText xml:space="preserve"> PAGEREF _Toc238824172 \h </w:instrText>
      </w:r>
      <w:r>
        <w:rPr>
          <w:noProof/>
        </w:rPr>
      </w:r>
      <w:r>
        <w:rPr>
          <w:noProof/>
        </w:rPr>
        <w:fldChar w:fldCharType="separate"/>
      </w:r>
      <w:r>
        <w:rPr>
          <w:noProof/>
        </w:rPr>
        <w:t>11</w:t>
      </w:r>
      <w:r>
        <w:rPr>
          <w:noProof/>
        </w:rPr>
        <w:fldChar w:fldCharType="end"/>
      </w:r>
    </w:p>
    <w:p w14:paraId="666635FC" w14:textId="3A5BFF49" w:rsidR="00363DC4" w:rsidRDefault="00363DC4">
      <w:pPr>
        <w:pStyle w:val="TOC3"/>
        <w:rPr>
          <w:rFonts w:eastAsiaTheme="minorEastAsia"/>
          <w:noProof/>
          <w:kern w:val="2"/>
          <w:sz w:val="24"/>
          <w:szCs w:val="24"/>
          <w:lang w:val="en-ZA" w:eastAsia="en-ZA"/>
          <w14:ligatures w14:val="standardContextual"/>
        </w:rPr>
      </w:pPr>
      <w:r>
        <w:rPr>
          <w:noProof/>
        </w:rPr>
        <w:t>9.6.1 Construction Phase</w:t>
      </w:r>
      <w:r>
        <w:rPr>
          <w:noProof/>
        </w:rPr>
        <w:tab/>
      </w:r>
      <w:r>
        <w:rPr>
          <w:noProof/>
        </w:rPr>
        <w:fldChar w:fldCharType="begin"/>
      </w:r>
      <w:r>
        <w:rPr>
          <w:noProof/>
        </w:rPr>
        <w:instrText xml:space="preserve"> PAGEREF _Toc238824173 \h </w:instrText>
      </w:r>
      <w:r>
        <w:rPr>
          <w:noProof/>
        </w:rPr>
      </w:r>
      <w:r>
        <w:rPr>
          <w:noProof/>
        </w:rPr>
        <w:fldChar w:fldCharType="separate"/>
      </w:r>
      <w:r>
        <w:rPr>
          <w:noProof/>
        </w:rPr>
        <w:t>11</w:t>
      </w:r>
      <w:r>
        <w:rPr>
          <w:noProof/>
        </w:rPr>
        <w:fldChar w:fldCharType="end"/>
      </w:r>
    </w:p>
    <w:p w14:paraId="7A31F7B5" w14:textId="775C098F" w:rsidR="00363DC4" w:rsidRDefault="00363DC4">
      <w:pPr>
        <w:pStyle w:val="TOC3"/>
        <w:rPr>
          <w:rFonts w:eastAsiaTheme="minorEastAsia"/>
          <w:noProof/>
          <w:kern w:val="2"/>
          <w:sz w:val="24"/>
          <w:szCs w:val="24"/>
          <w:lang w:val="en-ZA" w:eastAsia="en-ZA"/>
          <w14:ligatures w14:val="standardContextual"/>
        </w:rPr>
      </w:pPr>
      <w:r>
        <w:rPr>
          <w:noProof/>
        </w:rPr>
        <w:t>9.6.2 Operational Phase</w:t>
      </w:r>
      <w:r>
        <w:rPr>
          <w:noProof/>
        </w:rPr>
        <w:tab/>
      </w:r>
      <w:r>
        <w:rPr>
          <w:noProof/>
        </w:rPr>
        <w:fldChar w:fldCharType="begin"/>
      </w:r>
      <w:r>
        <w:rPr>
          <w:noProof/>
        </w:rPr>
        <w:instrText xml:space="preserve"> PAGEREF _Toc238824174 \h </w:instrText>
      </w:r>
      <w:r>
        <w:rPr>
          <w:noProof/>
        </w:rPr>
      </w:r>
      <w:r>
        <w:rPr>
          <w:noProof/>
        </w:rPr>
        <w:fldChar w:fldCharType="separate"/>
      </w:r>
      <w:r>
        <w:rPr>
          <w:noProof/>
        </w:rPr>
        <w:t>13</w:t>
      </w:r>
      <w:r>
        <w:rPr>
          <w:noProof/>
        </w:rPr>
        <w:fldChar w:fldCharType="end"/>
      </w:r>
    </w:p>
    <w:p w14:paraId="69F8E1EC" w14:textId="72C83CCF" w:rsidR="00363DC4" w:rsidRDefault="00363DC4">
      <w:pPr>
        <w:pStyle w:val="TOC3"/>
        <w:rPr>
          <w:rFonts w:eastAsiaTheme="minorEastAsia"/>
          <w:noProof/>
          <w:kern w:val="2"/>
          <w:sz w:val="24"/>
          <w:szCs w:val="24"/>
          <w:lang w:val="en-ZA" w:eastAsia="en-ZA"/>
          <w14:ligatures w14:val="standardContextual"/>
        </w:rPr>
      </w:pPr>
      <w:r>
        <w:rPr>
          <w:noProof/>
        </w:rPr>
        <w:t>9.7 Residual Impacts</w:t>
      </w:r>
      <w:r>
        <w:rPr>
          <w:noProof/>
        </w:rPr>
        <w:tab/>
      </w:r>
      <w:r>
        <w:rPr>
          <w:noProof/>
        </w:rPr>
        <w:fldChar w:fldCharType="begin"/>
      </w:r>
      <w:r>
        <w:rPr>
          <w:noProof/>
        </w:rPr>
        <w:instrText xml:space="preserve"> PAGEREF _Toc238824175 \h </w:instrText>
      </w:r>
      <w:r>
        <w:rPr>
          <w:noProof/>
        </w:rPr>
      </w:r>
      <w:r>
        <w:rPr>
          <w:noProof/>
        </w:rPr>
        <w:fldChar w:fldCharType="separate"/>
      </w:r>
      <w:r>
        <w:rPr>
          <w:noProof/>
        </w:rPr>
        <w:t>13</w:t>
      </w:r>
      <w:r>
        <w:rPr>
          <w:noProof/>
        </w:rPr>
        <w:fldChar w:fldCharType="end"/>
      </w:r>
    </w:p>
    <w:p w14:paraId="0C000EA7" w14:textId="3AA8CAC0" w:rsidR="00363DC4" w:rsidRDefault="00363DC4">
      <w:pPr>
        <w:pStyle w:val="TOC3"/>
        <w:rPr>
          <w:rFonts w:eastAsiaTheme="minorEastAsia"/>
          <w:noProof/>
          <w:kern w:val="2"/>
          <w:sz w:val="24"/>
          <w:szCs w:val="24"/>
          <w:lang w:val="en-ZA" w:eastAsia="en-ZA"/>
          <w14:ligatures w14:val="standardContextual"/>
        </w:rPr>
      </w:pPr>
      <w:r>
        <w:rPr>
          <w:noProof/>
        </w:rPr>
        <w:t>9.7.1 Construction Phase</w:t>
      </w:r>
      <w:r>
        <w:rPr>
          <w:noProof/>
        </w:rPr>
        <w:tab/>
      </w:r>
      <w:r>
        <w:rPr>
          <w:noProof/>
        </w:rPr>
        <w:fldChar w:fldCharType="begin"/>
      </w:r>
      <w:r>
        <w:rPr>
          <w:noProof/>
        </w:rPr>
        <w:instrText xml:space="preserve"> PAGEREF _Toc238824176 \h </w:instrText>
      </w:r>
      <w:r>
        <w:rPr>
          <w:noProof/>
        </w:rPr>
      </w:r>
      <w:r>
        <w:rPr>
          <w:noProof/>
        </w:rPr>
        <w:fldChar w:fldCharType="separate"/>
      </w:r>
      <w:r>
        <w:rPr>
          <w:noProof/>
        </w:rPr>
        <w:t>13</w:t>
      </w:r>
      <w:r>
        <w:rPr>
          <w:noProof/>
        </w:rPr>
        <w:fldChar w:fldCharType="end"/>
      </w:r>
    </w:p>
    <w:p w14:paraId="793ED011" w14:textId="055D13DF" w:rsidR="00363DC4" w:rsidRDefault="00363DC4">
      <w:pPr>
        <w:pStyle w:val="TOC3"/>
        <w:rPr>
          <w:rFonts w:eastAsiaTheme="minorEastAsia"/>
          <w:noProof/>
          <w:kern w:val="2"/>
          <w:sz w:val="24"/>
          <w:szCs w:val="24"/>
          <w:lang w:val="en-ZA" w:eastAsia="en-ZA"/>
          <w14:ligatures w14:val="standardContextual"/>
        </w:rPr>
      </w:pPr>
      <w:r>
        <w:rPr>
          <w:noProof/>
        </w:rPr>
        <w:t>9.7.2 Operational Phase</w:t>
      </w:r>
      <w:r>
        <w:rPr>
          <w:noProof/>
        </w:rPr>
        <w:tab/>
      </w:r>
      <w:r>
        <w:rPr>
          <w:noProof/>
        </w:rPr>
        <w:fldChar w:fldCharType="begin"/>
      </w:r>
      <w:r>
        <w:rPr>
          <w:noProof/>
        </w:rPr>
        <w:instrText xml:space="preserve"> PAGEREF _Toc238824177 \h </w:instrText>
      </w:r>
      <w:r>
        <w:rPr>
          <w:noProof/>
        </w:rPr>
      </w:r>
      <w:r>
        <w:rPr>
          <w:noProof/>
        </w:rPr>
        <w:fldChar w:fldCharType="separate"/>
      </w:r>
      <w:r>
        <w:rPr>
          <w:noProof/>
        </w:rPr>
        <w:t>13</w:t>
      </w:r>
      <w:r>
        <w:rPr>
          <w:noProof/>
        </w:rPr>
        <w:fldChar w:fldCharType="end"/>
      </w:r>
    </w:p>
    <w:p w14:paraId="79C10D3D" w14:textId="6E721271" w:rsidR="00363DC4" w:rsidRDefault="00363DC4">
      <w:pPr>
        <w:pStyle w:val="TOC3"/>
        <w:rPr>
          <w:rFonts w:eastAsiaTheme="minorEastAsia"/>
          <w:noProof/>
          <w:kern w:val="2"/>
          <w:sz w:val="24"/>
          <w:szCs w:val="24"/>
          <w:lang w:val="en-ZA" w:eastAsia="en-ZA"/>
          <w14:ligatures w14:val="standardContextual"/>
        </w:rPr>
      </w:pPr>
      <w:r>
        <w:rPr>
          <w:noProof/>
        </w:rPr>
        <w:t>9.8 Cumulative Impacts</w:t>
      </w:r>
      <w:r>
        <w:rPr>
          <w:noProof/>
        </w:rPr>
        <w:tab/>
      </w:r>
      <w:r>
        <w:rPr>
          <w:noProof/>
        </w:rPr>
        <w:fldChar w:fldCharType="begin"/>
      </w:r>
      <w:r>
        <w:rPr>
          <w:noProof/>
        </w:rPr>
        <w:instrText xml:space="preserve"> PAGEREF _Toc238824178 \h </w:instrText>
      </w:r>
      <w:r>
        <w:rPr>
          <w:noProof/>
        </w:rPr>
      </w:r>
      <w:r>
        <w:rPr>
          <w:noProof/>
        </w:rPr>
        <w:fldChar w:fldCharType="separate"/>
      </w:r>
      <w:r>
        <w:rPr>
          <w:noProof/>
        </w:rPr>
        <w:t>13</w:t>
      </w:r>
      <w:r>
        <w:rPr>
          <w:noProof/>
        </w:rPr>
        <w:fldChar w:fldCharType="end"/>
      </w:r>
    </w:p>
    <w:p w14:paraId="7E25E11B" w14:textId="3F62315E" w:rsidR="00363DC4" w:rsidRDefault="00363DC4">
      <w:pPr>
        <w:pStyle w:val="TOC3"/>
        <w:rPr>
          <w:rFonts w:eastAsiaTheme="minorEastAsia"/>
          <w:noProof/>
          <w:kern w:val="2"/>
          <w:sz w:val="24"/>
          <w:szCs w:val="24"/>
          <w:lang w:val="en-ZA" w:eastAsia="en-ZA"/>
          <w14:ligatures w14:val="standardContextual"/>
        </w:rPr>
      </w:pPr>
      <w:r>
        <w:rPr>
          <w:noProof/>
        </w:rPr>
        <w:t>9.8.1 Construction</w:t>
      </w:r>
      <w:r>
        <w:rPr>
          <w:noProof/>
        </w:rPr>
        <w:tab/>
      </w:r>
      <w:r>
        <w:rPr>
          <w:noProof/>
        </w:rPr>
        <w:fldChar w:fldCharType="begin"/>
      </w:r>
      <w:r>
        <w:rPr>
          <w:noProof/>
        </w:rPr>
        <w:instrText xml:space="preserve"> PAGEREF _Toc238824179 \h </w:instrText>
      </w:r>
      <w:r>
        <w:rPr>
          <w:noProof/>
        </w:rPr>
      </w:r>
      <w:r>
        <w:rPr>
          <w:noProof/>
        </w:rPr>
        <w:fldChar w:fldCharType="separate"/>
      </w:r>
      <w:r>
        <w:rPr>
          <w:noProof/>
        </w:rPr>
        <w:t>13</w:t>
      </w:r>
      <w:r>
        <w:rPr>
          <w:noProof/>
        </w:rPr>
        <w:fldChar w:fldCharType="end"/>
      </w:r>
    </w:p>
    <w:p w14:paraId="0E39C412" w14:textId="4228C533" w:rsidR="00363DC4" w:rsidRDefault="00363DC4">
      <w:pPr>
        <w:pStyle w:val="TOC3"/>
        <w:rPr>
          <w:rFonts w:eastAsiaTheme="minorEastAsia"/>
          <w:noProof/>
          <w:kern w:val="2"/>
          <w:sz w:val="24"/>
          <w:szCs w:val="24"/>
          <w:lang w:val="en-ZA" w:eastAsia="en-ZA"/>
          <w14:ligatures w14:val="standardContextual"/>
        </w:rPr>
      </w:pPr>
      <w:r>
        <w:rPr>
          <w:noProof/>
        </w:rPr>
        <w:t>9.8.2 Operational</w:t>
      </w:r>
      <w:r>
        <w:rPr>
          <w:noProof/>
        </w:rPr>
        <w:tab/>
      </w:r>
      <w:r>
        <w:rPr>
          <w:noProof/>
        </w:rPr>
        <w:fldChar w:fldCharType="begin"/>
      </w:r>
      <w:r>
        <w:rPr>
          <w:noProof/>
        </w:rPr>
        <w:instrText xml:space="preserve"> PAGEREF _Toc238824180 \h </w:instrText>
      </w:r>
      <w:r>
        <w:rPr>
          <w:noProof/>
        </w:rPr>
      </w:r>
      <w:r>
        <w:rPr>
          <w:noProof/>
        </w:rPr>
        <w:fldChar w:fldCharType="separate"/>
      </w:r>
      <w:r>
        <w:rPr>
          <w:noProof/>
        </w:rPr>
        <w:t>13</w:t>
      </w:r>
      <w:r>
        <w:rPr>
          <w:noProof/>
        </w:rPr>
        <w:fldChar w:fldCharType="end"/>
      </w:r>
    </w:p>
    <w:p w14:paraId="5923925F" w14:textId="0055D61D" w:rsidR="00363DC4" w:rsidRDefault="00363DC4">
      <w:pPr>
        <w:pStyle w:val="TOC3"/>
        <w:rPr>
          <w:rFonts w:eastAsiaTheme="minorEastAsia"/>
          <w:noProof/>
          <w:kern w:val="2"/>
          <w:sz w:val="24"/>
          <w:szCs w:val="24"/>
          <w:lang w:val="en-ZA" w:eastAsia="en-ZA"/>
          <w14:ligatures w14:val="standardContextual"/>
        </w:rPr>
      </w:pPr>
      <w:r>
        <w:rPr>
          <w:noProof/>
        </w:rPr>
        <w:t>9.9 ‘Do Nothing’ Scenario</w:t>
      </w:r>
      <w:r>
        <w:rPr>
          <w:noProof/>
        </w:rPr>
        <w:tab/>
      </w:r>
      <w:r>
        <w:rPr>
          <w:noProof/>
        </w:rPr>
        <w:fldChar w:fldCharType="begin"/>
      </w:r>
      <w:r>
        <w:rPr>
          <w:noProof/>
        </w:rPr>
        <w:instrText xml:space="preserve"> PAGEREF _Toc238824181 \h </w:instrText>
      </w:r>
      <w:r>
        <w:rPr>
          <w:noProof/>
        </w:rPr>
      </w:r>
      <w:r>
        <w:rPr>
          <w:noProof/>
        </w:rPr>
        <w:fldChar w:fldCharType="separate"/>
      </w:r>
      <w:r>
        <w:rPr>
          <w:noProof/>
        </w:rPr>
        <w:t>14</w:t>
      </w:r>
      <w:r>
        <w:rPr>
          <w:noProof/>
        </w:rPr>
        <w:fldChar w:fldCharType="end"/>
      </w:r>
    </w:p>
    <w:p w14:paraId="44B32A51" w14:textId="426CDDA7" w:rsidR="00363DC4" w:rsidRDefault="00363DC4">
      <w:pPr>
        <w:pStyle w:val="TOC3"/>
        <w:rPr>
          <w:rFonts w:eastAsiaTheme="minorEastAsia"/>
          <w:noProof/>
          <w:kern w:val="2"/>
          <w:sz w:val="24"/>
          <w:szCs w:val="24"/>
          <w:lang w:val="en-ZA" w:eastAsia="en-ZA"/>
          <w14:ligatures w14:val="standardContextual"/>
        </w:rPr>
      </w:pPr>
      <w:r>
        <w:rPr>
          <w:noProof/>
        </w:rPr>
        <w:t>9.10 Summary</w:t>
      </w:r>
      <w:r>
        <w:rPr>
          <w:noProof/>
        </w:rPr>
        <w:tab/>
      </w:r>
      <w:r>
        <w:rPr>
          <w:noProof/>
        </w:rPr>
        <w:fldChar w:fldCharType="begin"/>
      </w:r>
      <w:r>
        <w:rPr>
          <w:noProof/>
        </w:rPr>
        <w:instrText xml:space="preserve"> PAGEREF _Toc238824182 \h </w:instrText>
      </w:r>
      <w:r>
        <w:rPr>
          <w:noProof/>
        </w:rPr>
      </w:r>
      <w:r>
        <w:rPr>
          <w:noProof/>
        </w:rPr>
        <w:fldChar w:fldCharType="separate"/>
      </w:r>
      <w:r>
        <w:rPr>
          <w:noProof/>
        </w:rPr>
        <w:t>14</w:t>
      </w:r>
      <w:r>
        <w:rPr>
          <w:noProof/>
        </w:rPr>
        <w:fldChar w:fldCharType="end"/>
      </w:r>
    </w:p>
    <w:p w14:paraId="286B3D2B" w14:textId="02F2D8D0" w:rsidR="00363DC4" w:rsidRDefault="00363DC4">
      <w:pPr>
        <w:pStyle w:val="TOC1"/>
        <w:rPr>
          <w:rFonts w:asciiTheme="minorHAnsi" w:eastAsiaTheme="minorEastAsia" w:hAnsiTheme="minorHAnsi"/>
          <w:noProof/>
          <w:kern w:val="2"/>
          <w:sz w:val="24"/>
          <w:szCs w:val="24"/>
          <w:lang w:val="en-ZA" w:eastAsia="en-ZA"/>
          <w14:ligatures w14:val="standardContextual"/>
        </w:rPr>
      </w:pPr>
      <w:r>
        <w:rPr>
          <w:noProof/>
        </w:rPr>
        <w:t>9.11 Non-Technical Summary</w:t>
      </w:r>
      <w:r>
        <w:rPr>
          <w:noProof/>
        </w:rPr>
        <w:tab/>
      </w:r>
      <w:r>
        <w:rPr>
          <w:noProof/>
        </w:rPr>
        <w:fldChar w:fldCharType="begin"/>
      </w:r>
      <w:r>
        <w:rPr>
          <w:noProof/>
        </w:rPr>
        <w:instrText xml:space="preserve"> PAGEREF _Toc238824183 \h </w:instrText>
      </w:r>
      <w:r>
        <w:rPr>
          <w:noProof/>
        </w:rPr>
      </w:r>
      <w:r>
        <w:rPr>
          <w:noProof/>
        </w:rPr>
        <w:fldChar w:fldCharType="separate"/>
      </w:r>
      <w:r>
        <w:rPr>
          <w:noProof/>
        </w:rPr>
        <w:t>16</w:t>
      </w:r>
      <w:r>
        <w:rPr>
          <w:noProof/>
        </w:rPr>
        <w:fldChar w:fldCharType="end"/>
      </w:r>
    </w:p>
    <w:p w14:paraId="351668FF" w14:textId="4016627B" w:rsidR="00363DC4" w:rsidRDefault="00363DC4">
      <w:pPr>
        <w:pStyle w:val="TOC3"/>
        <w:rPr>
          <w:rFonts w:eastAsiaTheme="minorEastAsia"/>
          <w:noProof/>
          <w:kern w:val="2"/>
          <w:sz w:val="24"/>
          <w:szCs w:val="24"/>
          <w:lang w:val="en-ZA" w:eastAsia="en-ZA"/>
          <w14:ligatures w14:val="standardContextual"/>
        </w:rPr>
      </w:pPr>
      <w:r>
        <w:rPr>
          <w:noProof/>
        </w:rPr>
        <w:t>9.11.1 Potential Impacts</w:t>
      </w:r>
      <w:r>
        <w:rPr>
          <w:noProof/>
        </w:rPr>
        <w:tab/>
      </w:r>
      <w:r>
        <w:rPr>
          <w:noProof/>
        </w:rPr>
        <w:fldChar w:fldCharType="begin"/>
      </w:r>
      <w:r>
        <w:rPr>
          <w:noProof/>
        </w:rPr>
        <w:instrText xml:space="preserve"> PAGEREF _Toc238824184 \h </w:instrText>
      </w:r>
      <w:r>
        <w:rPr>
          <w:noProof/>
        </w:rPr>
      </w:r>
      <w:r>
        <w:rPr>
          <w:noProof/>
        </w:rPr>
        <w:fldChar w:fldCharType="separate"/>
      </w:r>
      <w:r>
        <w:rPr>
          <w:noProof/>
        </w:rPr>
        <w:t>16</w:t>
      </w:r>
      <w:r>
        <w:rPr>
          <w:noProof/>
        </w:rPr>
        <w:fldChar w:fldCharType="end"/>
      </w:r>
    </w:p>
    <w:p w14:paraId="37C6D854" w14:textId="0CCB0682" w:rsidR="00363DC4" w:rsidRDefault="00363DC4">
      <w:pPr>
        <w:pStyle w:val="TOC3"/>
        <w:rPr>
          <w:rFonts w:eastAsiaTheme="minorEastAsia"/>
          <w:noProof/>
          <w:kern w:val="2"/>
          <w:sz w:val="24"/>
          <w:szCs w:val="24"/>
          <w:lang w:val="en-ZA" w:eastAsia="en-ZA"/>
          <w14:ligatures w14:val="standardContextual"/>
        </w:rPr>
      </w:pPr>
      <w:r>
        <w:rPr>
          <w:noProof/>
        </w:rPr>
        <w:t>9.11.2 Mitigation Measures</w:t>
      </w:r>
      <w:r>
        <w:rPr>
          <w:noProof/>
        </w:rPr>
        <w:tab/>
      </w:r>
      <w:r>
        <w:rPr>
          <w:noProof/>
        </w:rPr>
        <w:fldChar w:fldCharType="begin"/>
      </w:r>
      <w:r>
        <w:rPr>
          <w:noProof/>
        </w:rPr>
        <w:instrText xml:space="preserve"> PAGEREF _Toc238824185 \h </w:instrText>
      </w:r>
      <w:r>
        <w:rPr>
          <w:noProof/>
        </w:rPr>
      </w:r>
      <w:r>
        <w:rPr>
          <w:noProof/>
        </w:rPr>
        <w:fldChar w:fldCharType="separate"/>
      </w:r>
      <w:r>
        <w:rPr>
          <w:noProof/>
        </w:rPr>
        <w:t>16</w:t>
      </w:r>
      <w:r>
        <w:rPr>
          <w:noProof/>
        </w:rPr>
        <w:fldChar w:fldCharType="end"/>
      </w:r>
    </w:p>
    <w:p w14:paraId="6265D240" w14:textId="23A7EC67" w:rsidR="00363DC4" w:rsidRDefault="00363DC4">
      <w:pPr>
        <w:pStyle w:val="TOC3"/>
        <w:rPr>
          <w:rFonts w:eastAsiaTheme="minorEastAsia"/>
          <w:noProof/>
          <w:kern w:val="2"/>
          <w:sz w:val="24"/>
          <w:szCs w:val="24"/>
          <w:lang w:val="en-ZA" w:eastAsia="en-ZA"/>
          <w14:ligatures w14:val="standardContextual"/>
        </w:rPr>
      </w:pPr>
      <w:r>
        <w:rPr>
          <w:noProof/>
        </w:rPr>
        <w:t>9.11.3 Residual Effects</w:t>
      </w:r>
      <w:r>
        <w:rPr>
          <w:noProof/>
        </w:rPr>
        <w:tab/>
      </w:r>
      <w:r>
        <w:rPr>
          <w:noProof/>
        </w:rPr>
        <w:fldChar w:fldCharType="begin"/>
      </w:r>
      <w:r>
        <w:rPr>
          <w:noProof/>
        </w:rPr>
        <w:instrText xml:space="preserve"> PAGEREF _Toc238824186 \h </w:instrText>
      </w:r>
      <w:r>
        <w:rPr>
          <w:noProof/>
        </w:rPr>
      </w:r>
      <w:r>
        <w:rPr>
          <w:noProof/>
        </w:rPr>
        <w:fldChar w:fldCharType="separate"/>
      </w:r>
      <w:r>
        <w:rPr>
          <w:noProof/>
        </w:rPr>
        <w:t>17</w:t>
      </w:r>
      <w:r>
        <w:rPr>
          <w:noProof/>
        </w:rPr>
        <w:fldChar w:fldCharType="end"/>
      </w:r>
    </w:p>
    <w:p w14:paraId="773FC2E1" w14:textId="31A0F9A9" w:rsidR="00363DC4" w:rsidRDefault="00363DC4">
      <w:pPr>
        <w:pStyle w:val="TOC1"/>
        <w:rPr>
          <w:rFonts w:asciiTheme="minorHAnsi" w:eastAsiaTheme="minorEastAsia" w:hAnsiTheme="minorHAnsi"/>
          <w:noProof/>
          <w:kern w:val="2"/>
          <w:sz w:val="24"/>
          <w:szCs w:val="24"/>
          <w:lang w:val="en-ZA" w:eastAsia="en-ZA"/>
          <w14:ligatures w14:val="standardContextual"/>
        </w:rPr>
      </w:pPr>
      <w:r>
        <w:rPr>
          <w:noProof/>
        </w:rPr>
        <w:t>9.12 Summary of Cumulative Impacts and Interactions</w:t>
      </w:r>
      <w:r>
        <w:rPr>
          <w:noProof/>
        </w:rPr>
        <w:tab/>
      </w:r>
      <w:r>
        <w:rPr>
          <w:noProof/>
        </w:rPr>
        <w:fldChar w:fldCharType="begin"/>
      </w:r>
      <w:r>
        <w:rPr>
          <w:noProof/>
        </w:rPr>
        <w:instrText xml:space="preserve"> PAGEREF _Toc238824187 \h </w:instrText>
      </w:r>
      <w:r>
        <w:rPr>
          <w:noProof/>
        </w:rPr>
      </w:r>
      <w:r>
        <w:rPr>
          <w:noProof/>
        </w:rPr>
        <w:fldChar w:fldCharType="separate"/>
      </w:r>
      <w:r>
        <w:rPr>
          <w:noProof/>
        </w:rPr>
        <w:t>18</w:t>
      </w:r>
      <w:r>
        <w:rPr>
          <w:noProof/>
        </w:rPr>
        <w:fldChar w:fldCharType="end"/>
      </w:r>
    </w:p>
    <w:p w14:paraId="64242593" w14:textId="3798B7F4" w:rsidR="00363DC4" w:rsidRDefault="00363DC4">
      <w:pPr>
        <w:pStyle w:val="TOC1"/>
        <w:rPr>
          <w:rFonts w:asciiTheme="minorHAnsi" w:eastAsiaTheme="minorEastAsia" w:hAnsiTheme="minorHAnsi"/>
          <w:noProof/>
          <w:kern w:val="2"/>
          <w:sz w:val="24"/>
          <w:szCs w:val="24"/>
          <w:lang w:val="en-ZA" w:eastAsia="en-ZA"/>
          <w14:ligatures w14:val="standardContextual"/>
        </w:rPr>
      </w:pPr>
      <w:r>
        <w:rPr>
          <w:noProof/>
        </w:rPr>
        <w:t>9.13 Summary of Mitigation and Monitoring</w:t>
      </w:r>
      <w:r>
        <w:rPr>
          <w:noProof/>
        </w:rPr>
        <w:tab/>
      </w:r>
      <w:r>
        <w:rPr>
          <w:noProof/>
        </w:rPr>
        <w:fldChar w:fldCharType="begin"/>
      </w:r>
      <w:r>
        <w:rPr>
          <w:noProof/>
        </w:rPr>
        <w:instrText xml:space="preserve"> PAGEREF _Toc238824188 \h </w:instrText>
      </w:r>
      <w:r>
        <w:rPr>
          <w:noProof/>
        </w:rPr>
      </w:r>
      <w:r>
        <w:rPr>
          <w:noProof/>
        </w:rPr>
        <w:fldChar w:fldCharType="separate"/>
      </w:r>
      <w:r>
        <w:rPr>
          <w:noProof/>
        </w:rPr>
        <w:t>19</w:t>
      </w:r>
      <w:r>
        <w:rPr>
          <w:noProof/>
        </w:rPr>
        <w:fldChar w:fldCharType="end"/>
      </w:r>
    </w:p>
    <w:p w14:paraId="59C271B6" w14:textId="40EE3010" w:rsidR="00363DC4" w:rsidRDefault="00363DC4">
      <w:pPr>
        <w:pStyle w:val="TOC3"/>
        <w:rPr>
          <w:rFonts w:eastAsiaTheme="minorEastAsia"/>
          <w:noProof/>
          <w:kern w:val="2"/>
          <w:sz w:val="24"/>
          <w:szCs w:val="24"/>
          <w:lang w:val="en-ZA" w:eastAsia="en-ZA"/>
          <w14:ligatures w14:val="standardContextual"/>
        </w:rPr>
      </w:pPr>
      <w:r>
        <w:rPr>
          <w:noProof/>
        </w:rPr>
        <w:t>9.13.1 Mitigation</w:t>
      </w:r>
      <w:r>
        <w:rPr>
          <w:noProof/>
        </w:rPr>
        <w:tab/>
      </w:r>
      <w:r>
        <w:rPr>
          <w:noProof/>
        </w:rPr>
        <w:fldChar w:fldCharType="begin"/>
      </w:r>
      <w:r>
        <w:rPr>
          <w:noProof/>
        </w:rPr>
        <w:instrText xml:space="preserve"> PAGEREF _Toc238824189 \h </w:instrText>
      </w:r>
      <w:r>
        <w:rPr>
          <w:noProof/>
        </w:rPr>
      </w:r>
      <w:r>
        <w:rPr>
          <w:noProof/>
        </w:rPr>
        <w:fldChar w:fldCharType="separate"/>
      </w:r>
      <w:r>
        <w:rPr>
          <w:noProof/>
        </w:rPr>
        <w:t>19</w:t>
      </w:r>
      <w:r>
        <w:rPr>
          <w:noProof/>
        </w:rPr>
        <w:fldChar w:fldCharType="end"/>
      </w:r>
    </w:p>
    <w:p w14:paraId="13912FE2" w14:textId="56FEF107" w:rsidR="00363DC4" w:rsidRDefault="00363DC4">
      <w:pPr>
        <w:pStyle w:val="TOC3"/>
        <w:rPr>
          <w:rFonts w:eastAsiaTheme="minorEastAsia"/>
          <w:noProof/>
          <w:kern w:val="2"/>
          <w:sz w:val="24"/>
          <w:szCs w:val="24"/>
          <w:lang w:val="en-ZA" w:eastAsia="en-ZA"/>
          <w14:ligatures w14:val="standardContextual"/>
        </w:rPr>
      </w:pPr>
      <w:r>
        <w:rPr>
          <w:noProof/>
        </w:rPr>
        <w:t>9.13.2 Monitoring</w:t>
      </w:r>
      <w:r>
        <w:rPr>
          <w:noProof/>
        </w:rPr>
        <w:tab/>
      </w:r>
      <w:r>
        <w:rPr>
          <w:noProof/>
        </w:rPr>
        <w:fldChar w:fldCharType="begin"/>
      </w:r>
      <w:r>
        <w:rPr>
          <w:noProof/>
        </w:rPr>
        <w:instrText xml:space="preserve"> PAGEREF _Toc238824190 \h </w:instrText>
      </w:r>
      <w:r>
        <w:rPr>
          <w:noProof/>
        </w:rPr>
      </w:r>
      <w:r>
        <w:rPr>
          <w:noProof/>
        </w:rPr>
        <w:fldChar w:fldCharType="separate"/>
      </w:r>
      <w:r>
        <w:rPr>
          <w:noProof/>
        </w:rPr>
        <w:t>19</w:t>
      </w:r>
      <w:r>
        <w:rPr>
          <w:noProof/>
        </w:rPr>
        <w:fldChar w:fldCharType="end"/>
      </w:r>
    </w:p>
    <w:p w14:paraId="43E69FA2" w14:textId="588058F0" w:rsidR="00363DC4" w:rsidRDefault="00363DC4">
      <w:pPr>
        <w:pStyle w:val="TOC3"/>
        <w:rPr>
          <w:rFonts w:eastAsiaTheme="minorEastAsia"/>
          <w:noProof/>
          <w:kern w:val="2"/>
          <w:sz w:val="24"/>
          <w:szCs w:val="24"/>
          <w:lang w:val="en-ZA" w:eastAsia="en-ZA"/>
          <w14:ligatures w14:val="standardContextual"/>
        </w:rPr>
      </w:pPr>
      <w:r>
        <w:rPr>
          <w:noProof/>
        </w:rPr>
        <w:t>9.13.3 Summary of Environmental Commitments</w:t>
      </w:r>
      <w:r>
        <w:rPr>
          <w:noProof/>
        </w:rPr>
        <w:tab/>
      </w:r>
      <w:r>
        <w:rPr>
          <w:noProof/>
        </w:rPr>
        <w:fldChar w:fldCharType="begin"/>
      </w:r>
      <w:r>
        <w:rPr>
          <w:noProof/>
        </w:rPr>
        <w:instrText xml:space="preserve"> PAGEREF _Toc238824191 \h </w:instrText>
      </w:r>
      <w:r>
        <w:rPr>
          <w:noProof/>
        </w:rPr>
      </w:r>
      <w:r>
        <w:rPr>
          <w:noProof/>
        </w:rPr>
        <w:fldChar w:fldCharType="separate"/>
      </w:r>
      <w:r>
        <w:rPr>
          <w:noProof/>
        </w:rPr>
        <w:t>19</w:t>
      </w:r>
      <w:r>
        <w:rPr>
          <w:noProof/>
        </w:rPr>
        <w:fldChar w:fldCharType="end"/>
      </w:r>
    </w:p>
    <w:p w14:paraId="0186DBFA" w14:textId="2469B6BB" w:rsidR="00363DC4" w:rsidRDefault="00363DC4">
      <w:pPr>
        <w:pStyle w:val="TOC2"/>
        <w:rPr>
          <w:rFonts w:eastAsiaTheme="minorEastAsia"/>
          <w:noProof/>
          <w:kern w:val="2"/>
          <w:sz w:val="24"/>
          <w:szCs w:val="24"/>
          <w:lang w:val="en-ZA" w:eastAsia="en-ZA"/>
          <w14:ligatures w14:val="standardContextual"/>
        </w:rPr>
      </w:pPr>
      <w:r w:rsidRPr="00223E02">
        <w:rPr>
          <w:rFonts w:asciiTheme="majorHAnsi" w:eastAsiaTheme="majorEastAsia" w:hAnsiTheme="majorHAnsi" w:cstheme="majorBidi"/>
          <w:noProof/>
          <w:color w:val="008768" w:themeColor="accent1"/>
        </w:rPr>
        <w:t>References</w:t>
      </w:r>
      <w:r>
        <w:rPr>
          <w:noProof/>
        </w:rPr>
        <w:tab/>
      </w:r>
      <w:r>
        <w:rPr>
          <w:noProof/>
        </w:rPr>
        <w:fldChar w:fldCharType="begin"/>
      </w:r>
      <w:r>
        <w:rPr>
          <w:noProof/>
        </w:rPr>
        <w:instrText xml:space="preserve"> PAGEREF _Toc238824192 \h </w:instrText>
      </w:r>
      <w:r>
        <w:rPr>
          <w:noProof/>
        </w:rPr>
      </w:r>
      <w:r>
        <w:rPr>
          <w:noProof/>
        </w:rPr>
        <w:fldChar w:fldCharType="separate"/>
      </w:r>
      <w:r>
        <w:rPr>
          <w:noProof/>
        </w:rPr>
        <w:t>20</w:t>
      </w:r>
      <w:r>
        <w:rPr>
          <w:noProof/>
        </w:rPr>
        <w:fldChar w:fldCharType="end"/>
      </w:r>
    </w:p>
    <w:p w14:paraId="6DA182D8" w14:textId="67F46AB2" w:rsidR="003964F2" w:rsidRDefault="00A40809" w:rsidP="003964F2">
      <w:pPr>
        <w:pStyle w:val="BodyText"/>
        <w:rPr>
          <w:noProof/>
        </w:rPr>
      </w:pPr>
      <w:r>
        <w:rPr>
          <w:rFonts w:asciiTheme="majorHAnsi" w:hAnsiTheme="majorHAnsi"/>
          <w:noProof/>
        </w:rPr>
        <w:fldChar w:fldCharType="end"/>
      </w:r>
    </w:p>
    <w:p w14:paraId="0073B14E" w14:textId="77777777" w:rsidR="003964F2" w:rsidRDefault="003964F2" w:rsidP="00872CBA">
      <w:pPr>
        <w:pStyle w:val="TOCHeading"/>
        <w:pageBreakBefore w:val="0"/>
        <w:rPr>
          <w:noProof/>
        </w:rPr>
      </w:pPr>
      <w:bookmarkStart w:id="42" w:name="Text_Tables"/>
      <w:r>
        <w:rPr>
          <w:noProof/>
        </w:rPr>
        <w:t>Tables</w:t>
      </w:r>
      <w:bookmarkEnd w:id="42"/>
    </w:p>
    <w:p w14:paraId="3969FC49" w14:textId="3B208655" w:rsidR="0033322D" w:rsidRDefault="003964F2">
      <w:pPr>
        <w:pStyle w:val="TableofFigures"/>
        <w:rPr>
          <w:rFonts w:eastAsiaTheme="minorEastAsia"/>
          <w:noProof/>
          <w:kern w:val="2"/>
          <w:sz w:val="24"/>
          <w:szCs w:val="24"/>
          <w:lang w:eastAsia="en-GB"/>
          <w14:ligatures w14:val="standardContextual"/>
        </w:rPr>
      </w:pPr>
      <w:r>
        <w:rPr>
          <w:noProof/>
        </w:rPr>
        <w:fldChar w:fldCharType="begin"/>
      </w:r>
      <w:r>
        <w:rPr>
          <w:noProof/>
        </w:rPr>
        <w:instrText xml:space="preserve"> TOC \z \c "Table" </w:instrText>
      </w:r>
      <w:r>
        <w:rPr>
          <w:noProof/>
        </w:rPr>
        <w:fldChar w:fldCharType="separate"/>
      </w:r>
      <w:r w:rsidR="0033322D">
        <w:rPr>
          <w:noProof/>
        </w:rPr>
        <w:t>Table 9-1: Legislation and policy requirements relevant to air quality</w:t>
      </w:r>
      <w:r w:rsidR="0033322D">
        <w:rPr>
          <w:noProof/>
          <w:webHidden/>
        </w:rPr>
        <w:tab/>
      </w:r>
      <w:r w:rsidR="0033322D">
        <w:rPr>
          <w:noProof/>
          <w:webHidden/>
        </w:rPr>
        <w:fldChar w:fldCharType="begin"/>
      </w:r>
      <w:r w:rsidR="0033322D">
        <w:rPr>
          <w:noProof/>
          <w:webHidden/>
        </w:rPr>
        <w:instrText xml:space="preserve"> PAGEREF _Toc236053317 \h </w:instrText>
      </w:r>
      <w:r w:rsidR="0033322D">
        <w:rPr>
          <w:noProof/>
          <w:webHidden/>
        </w:rPr>
      </w:r>
      <w:r w:rsidR="0033322D">
        <w:rPr>
          <w:noProof/>
          <w:webHidden/>
        </w:rPr>
        <w:fldChar w:fldCharType="separate"/>
      </w:r>
      <w:r w:rsidR="0033322D">
        <w:rPr>
          <w:noProof/>
          <w:webHidden/>
        </w:rPr>
        <w:t>1</w:t>
      </w:r>
      <w:r w:rsidR="0033322D">
        <w:rPr>
          <w:noProof/>
          <w:webHidden/>
        </w:rPr>
        <w:fldChar w:fldCharType="end"/>
      </w:r>
    </w:p>
    <w:p w14:paraId="320053F6" w14:textId="2654F95E" w:rsidR="0033322D" w:rsidRDefault="0033322D">
      <w:pPr>
        <w:pStyle w:val="TableofFigures"/>
        <w:rPr>
          <w:rFonts w:eastAsiaTheme="minorEastAsia"/>
          <w:noProof/>
          <w:kern w:val="2"/>
          <w:sz w:val="24"/>
          <w:szCs w:val="24"/>
          <w:lang w:eastAsia="en-GB"/>
          <w14:ligatures w14:val="standardContextual"/>
        </w:rPr>
      </w:pPr>
      <w:r>
        <w:rPr>
          <w:noProof/>
        </w:rPr>
        <w:t>Table 9-2: Air Quality Limit Values</w:t>
      </w:r>
      <w:r>
        <w:rPr>
          <w:noProof/>
          <w:webHidden/>
        </w:rPr>
        <w:tab/>
      </w:r>
      <w:r>
        <w:rPr>
          <w:noProof/>
          <w:webHidden/>
        </w:rPr>
        <w:fldChar w:fldCharType="begin"/>
      </w:r>
      <w:r>
        <w:rPr>
          <w:noProof/>
          <w:webHidden/>
        </w:rPr>
        <w:instrText xml:space="preserve"> PAGEREF _Toc236053318 \h </w:instrText>
      </w:r>
      <w:r>
        <w:rPr>
          <w:noProof/>
          <w:webHidden/>
        </w:rPr>
      </w:r>
      <w:r>
        <w:rPr>
          <w:noProof/>
          <w:webHidden/>
        </w:rPr>
        <w:fldChar w:fldCharType="separate"/>
      </w:r>
      <w:r>
        <w:rPr>
          <w:noProof/>
          <w:webHidden/>
        </w:rPr>
        <w:t>3</w:t>
      </w:r>
      <w:r>
        <w:rPr>
          <w:noProof/>
          <w:webHidden/>
        </w:rPr>
        <w:fldChar w:fldCharType="end"/>
      </w:r>
    </w:p>
    <w:p w14:paraId="51A1DD3B" w14:textId="0AD4BFB2" w:rsidR="0033322D" w:rsidRDefault="0033322D">
      <w:pPr>
        <w:pStyle w:val="TableofFigures"/>
        <w:rPr>
          <w:rFonts w:eastAsiaTheme="minorEastAsia"/>
          <w:noProof/>
          <w:kern w:val="2"/>
          <w:sz w:val="24"/>
          <w:szCs w:val="24"/>
          <w:lang w:eastAsia="en-GB"/>
          <w14:ligatures w14:val="standardContextual"/>
        </w:rPr>
      </w:pPr>
      <w:r>
        <w:rPr>
          <w:noProof/>
        </w:rPr>
        <w:t>Table 9-3: Examples of Dust Sensitive Receptors</w:t>
      </w:r>
      <w:r>
        <w:rPr>
          <w:noProof/>
          <w:webHidden/>
        </w:rPr>
        <w:tab/>
      </w:r>
      <w:r>
        <w:rPr>
          <w:noProof/>
          <w:webHidden/>
        </w:rPr>
        <w:fldChar w:fldCharType="begin"/>
      </w:r>
      <w:r>
        <w:rPr>
          <w:noProof/>
          <w:webHidden/>
        </w:rPr>
        <w:instrText xml:space="preserve"> PAGEREF _Toc236053319 \h </w:instrText>
      </w:r>
      <w:r>
        <w:rPr>
          <w:noProof/>
          <w:webHidden/>
        </w:rPr>
      </w:r>
      <w:r>
        <w:rPr>
          <w:noProof/>
          <w:webHidden/>
        </w:rPr>
        <w:fldChar w:fldCharType="separate"/>
      </w:r>
      <w:r>
        <w:rPr>
          <w:noProof/>
          <w:webHidden/>
        </w:rPr>
        <w:t>5</w:t>
      </w:r>
      <w:r>
        <w:rPr>
          <w:noProof/>
          <w:webHidden/>
        </w:rPr>
        <w:fldChar w:fldCharType="end"/>
      </w:r>
    </w:p>
    <w:p w14:paraId="49B10A9B" w14:textId="6362511C" w:rsidR="0033322D" w:rsidRDefault="0033322D">
      <w:pPr>
        <w:pStyle w:val="TableofFigures"/>
        <w:rPr>
          <w:rFonts w:eastAsiaTheme="minorEastAsia"/>
          <w:noProof/>
          <w:kern w:val="2"/>
          <w:sz w:val="24"/>
          <w:szCs w:val="24"/>
          <w:lang w:eastAsia="en-GB"/>
          <w14:ligatures w14:val="standardContextual"/>
        </w:rPr>
      </w:pPr>
      <w:r>
        <w:rPr>
          <w:noProof/>
        </w:rPr>
        <w:t>Table 9-4: Modelled Air Quality Receptors</w:t>
      </w:r>
      <w:r>
        <w:rPr>
          <w:noProof/>
          <w:webHidden/>
        </w:rPr>
        <w:tab/>
      </w:r>
      <w:r>
        <w:rPr>
          <w:noProof/>
          <w:webHidden/>
        </w:rPr>
        <w:fldChar w:fldCharType="begin"/>
      </w:r>
      <w:r>
        <w:rPr>
          <w:noProof/>
          <w:webHidden/>
        </w:rPr>
        <w:instrText xml:space="preserve"> PAGEREF _Toc236053320 \h </w:instrText>
      </w:r>
      <w:r>
        <w:rPr>
          <w:noProof/>
          <w:webHidden/>
        </w:rPr>
      </w:r>
      <w:r>
        <w:rPr>
          <w:noProof/>
          <w:webHidden/>
        </w:rPr>
        <w:fldChar w:fldCharType="separate"/>
      </w:r>
      <w:r>
        <w:rPr>
          <w:noProof/>
          <w:webHidden/>
        </w:rPr>
        <w:t>6</w:t>
      </w:r>
      <w:r>
        <w:rPr>
          <w:noProof/>
          <w:webHidden/>
        </w:rPr>
        <w:fldChar w:fldCharType="end"/>
      </w:r>
    </w:p>
    <w:p w14:paraId="27F0C4E9" w14:textId="09830609" w:rsidR="0033322D" w:rsidRDefault="0033322D">
      <w:pPr>
        <w:pStyle w:val="TableofFigures"/>
        <w:rPr>
          <w:rFonts w:eastAsiaTheme="minorEastAsia"/>
          <w:noProof/>
          <w:kern w:val="2"/>
          <w:sz w:val="24"/>
          <w:szCs w:val="24"/>
          <w:lang w:eastAsia="en-GB"/>
          <w14:ligatures w14:val="standardContextual"/>
        </w:rPr>
      </w:pPr>
      <w:r>
        <w:rPr>
          <w:noProof/>
        </w:rPr>
        <w:t>Table 9-5: Effects Descriptors at Individual Receptors</w:t>
      </w:r>
      <w:r>
        <w:rPr>
          <w:noProof/>
          <w:webHidden/>
        </w:rPr>
        <w:tab/>
      </w:r>
      <w:r>
        <w:rPr>
          <w:noProof/>
          <w:webHidden/>
        </w:rPr>
        <w:fldChar w:fldCharType="begin"/>
      </w:r>
      <w:r>
        <w:rPr>
          <w:noProof/>
          <w:webHidden/>
        </w:rPr>
        <w:instrText xml:space="preserve"> PAGEREF _Toc236053321 \h </w:instrText>
      </w:r>
      <w:r>
        <w:rPr>
          <w:noProof/>
          <w:webHidden/>
        </w:rPr>
      </w:r>
      <w:r>
        <w:rPr>
          <w:noProof/>
          <w:webHidden/>
        </w:rPr>
        <w:fldChar w:fldCharType="separate"/>
      </w:r>
      <w:r>
        <w:rPr>
          <w:noProof/>
          <w:webHidden/>
        </w:rPr>
        <w:t>6</w:t>
      </w:r>
      <w:r>
        <w:rPr>
          <w:noProof/>
          <w:webHidden/>
        </w:rPr>
        <w:fldChar w:fldCharType="end"/>
      </w:r>
    </w:p>
    <w:p w14:paraId="5ABEE7FF" w14:textId="327641C4" w:rsidR="0033322D" w:rsidRDefault="0033322D">
      <w:pPr>
        <w:pStyle w:val="TableofFigures"/>
        <w:rPr>
          <w:rFonts w:eastAsiaTheme="minorEastAsia"/>
          <w:noProof/>
          <w:kern w:val="2"/>
          <w:sz w:val="24"/>
          <w:szCs w:val="24"/>
          <w:lang w:eastAsia="en-GB"/>
          <w14:ligatures w14:val="standardContextual"/>
        </w:rPr>
      </w:pPr>
      <w:r>
        <w:rPr>
          <w:noProof/>
        </w:rPr>
        <w:t>Table 9-6: Summary of Risk of Dust Effects for Construction Phase Activities</w:t>
      </w:r>
      <w:r>
        <w:rPr>
          <w:noProof/>
          <w:webHidden/>
        </w:rPr>
        <w:tab/>
      </w:r>
      <w:r>
        <w:rPr>
          <w:noProof/>
          <w:webHidden/>
        </w:rPr>
        <w:fldChar w:fldCharType="begin"/>
      </w:r>
      <w:r>
        <w:rPr>
          <w:noProof/>
          <w:webHidden/>
        </w:rPr>
        <w:instrText xml:space="preserve"> PAGEREF _Toc236053322 \h </w:instrText>
      </w:r>
      <w:r>
        <w:rPr>
          <w:noProof/>
          <w:webHidden/>
        </w:rPr>
      </w:r>
      <w:r>
        <w:rPr>
          <w:noProof/>
          <w:webHidden/>
        </w:rPr>
        <w:fldChar w:fldCharType="separate"/>
      </w:r>
      <w:r>
        <w:rPr>
          <w:noProof/>
          <w:webHidden/>
        </w:rPr>
        <w:t>9</w:t>
      </w:r>
      <w:r>
        <w:rPr>
          <w:noProof/>
          <w:webHidden/>
        </w:rPr>
        <w:fldChar w:fldCharType="end"/>
      </w:r>
    </w:p>
    <w:p w14:paraId="68D71B2B" w14:textId="2932D25D" w:rsidR="0033322D" w:rsidRDefault="0033322D">
      <w:pPr>
        <w:pStyle w:val="TableofFigures"/>
        <w:rPr>
          <w:rFonts w:eastAsiaTheme="minorEastAsia"/>
          <w:noProof/>
          <w:kern w:val="2"/>
          <w:sz w:val="24"/>
          <w:szCs w:val="24"/>
          <w:lang w:eastAsia="en-GB"/>
          <w14:ligatures w14:val="standardContextual"/>
        </w:rPr>
      </w:pPr>
      <w:r>
        <w:rPr>
          <w:noProof/>
        </w:rPr>
        <w:t xml:space="preserve">Table 9-7: </w:t>
      </w:r>
      <w:r w:rsidRPr="00CA19E7">
        <w:rPr>
          <w:rFonts w:cstheme="majorHAnsi"/>
          <w:noProof/>
        </w:rPr>
        <w:t>Annual Mean NO</w:t>
      </w:r>
      <w:r w:rsidRPr="00CA19E7">
        <w:rPr>
          <w:rFonts w:cstheme="majorHAnsi"/>
          <w:noProof/>
          <w:vertAlign w:val="subscript"/>
        </w:rPr>
        <w:t>2</w:t>
      </w:r>
      <w:r w:rsidRPr="00CA19E7">
        <w:rPr>
          <w:rFonts w:cstheme="majorHAnsi"/>
          <w:noProof/>
        </w:rPr>
        <w:t>, PM</w:t>
      </w:r>
      <w:r w:rsidRPr="00CA19E7">
        <w:rPr>
          <w:rFonts w:cstheme="majorHAnsi"/>
          <w:noProof/>
          <w:vertAlign w:val="subscript"/>
        </w:rPr>
        <w:t>10</w:t>
      </w:r>
      <w:r w:rsidRPr="00CA19E7">
        <w:rPr>
          <w:rFonts w:cstheme="majorHAnsi"/>
          <w:noProof/>
        </w:rPr>
        <w:t xml:space="preserve"> and PM</w:t>
      </w:r>
      <w:r w:rsidRPr="00CA19E7">
        <w:rPr>
          <w:rFonts w:cstheme="majorHAnsi"/>
          <w:noProof/>
          <w:vertAlign w:val="subscript"/>
        </w:rPr>
        <w:t xml:space="preserve">2.5 </w:t>
      </w:r>
      <w:r w:rsidRPr="00CA19E7">
        <w:rPr>
          <w:rFonts w:cstheme="majorHAnsi"/>
          <w:noProof/>
        </w:rPr>
        <w:t>concentrations at receptors.</w:t>
      </w:r>
      <w:r>
        <w:rPr>
          <w:noProof/>
          <w:webHidden/>
        </w:rPr>
        <w:tab/>
      </w:r>
      <w:r>
        <w:rPr>
          <w:noProof/>
          <w:webHidden/>
        </w:rPr>
        <w:fldChar w:fldCharType="begin"/>
      </w:r>
      <w:r>
        <w:rPr>
          <w:noProof/>
          <w:webHidden/>
        </w:rPr>
        <w:instrText xml:space="preserve"> PAGEREF _Toc236053323 \h </w:instrText>
      </w:r>
      <w:r>
        <w:rPr>
          <w:noProof/>
          <w:webHidden/>
        </w:rPr>
      </w:r>
      <w:r>
        <w:rPr>
          <w:noProof/>
          <w:webHidden/>
        </w:rPr>
        <w:fldChar w:fldCharType="separate"/>
      </w:r>
      <w:r>
        <w:rPr>
          <w:noProof/>
          <w:webHidden/>
        </w:rPr>
        <w:t>10</w:t>
      </w:r>
      <w:r>
        <w:rPr>
          <w:noProof/>
          <w:webHidden/>
        </w:rPr>
        <w:fldChar w:fldCharType="end"/>
      </w:r>
    </w:p>
    <w:p w14:paraId="1F3A324A" w14:textId="76AA1532" w:rsidR="0033322D" w:rsidRDefault="0033322D">
      <w:pPr>
        <w:pStyle w:val="TableofFigures"/>
        <w:rPr>
          <w:rFonts w:eastAsiaTheme="minorEastAsia"/>
          <w:noProof/>
          <w:kern w:val="2"/>
          <w:sz w:val="24"/>
          <w:szCs w:val="24"/>
          <w:lang w:eastAsia="en-GB"/>
          <w14:ligatures w14:val="standardContextual"/>
        </w:rPr>
      </w:pPr>
      <w:r>
        <w:rPr>
          <w:noProof/>
        </w:rPr>
        <w:t>Table 9-8: Potential Site Operations and Possible Methods of Controlling Dust</w:t>
      </w:r>
      <w:r>
        <w:rPr>
          <w:noProof/>
          <w:webHidden/>
        </w:rPr>
        <w:tab/>
      </w:r>
      <w:r>
        <w:rPr>
          <w:noProof/>
          <w:webHidden/>
        </w:rPr>
        <w:fldChar w:fldCharType="begin"/>
      </w:r>
      <w:r>
        <w:rPr>
          <w:noProof/>
          <w:webHidden/>
        </w:rPr>
        <w:instrText xml:space="preserve"> PAGEREF _Toc236053324 \h </w:instrText>
      </w:r>
      <w:r>
        <w:rPr>
          <w:noProof/>
          <w:webHidden/>
        </w:rPr>
      </w:r>
      <w:r>
        <w:rPr>
          <w:noProof/>
          <w:webHidden/>
        </w:rPr>
        <w:fldChar w:fldCharType="separate"/>
      </w:r>
      <w:r>
        <w:rPr>
          <w:noProof/>
          <w:webHidden/>
        </w:rPr>
        <w:t>11</w:t>
      </w:r>
      <w:r>
        <w:rPr>
          <w:noProof/>
          <w:webHidden/>
        </w:rPr>
        <w:fldChar w:fldCharType="end"/>
      </w:r>
    </w:p>
    <w:p w14:paraId="7165ACC4" w14:textId="16A8096B" w:rsidR="007935AD" w:rsidRDefault="003964F2" w:rsidP="003964F2">
      <w:pPr>
        <w:pStyle w:val="BodyText"/>
        <w:rPr>
          <w:noProof/>
        </w:rPr>
      </w:pPr>
      <w:r>
        <w:rPr>
          <w:noProof/>
        </w:rPr>
        <w:fldChar w:fldCharType="end"/>
      </w:r>
      <w:bookmarkEnd w:id="41"/>
    </w:p>
    <w:p w14:paraId="64A1CB37" w14:textId="77777777" w:rsidR="007935AD" w:rsidRDefault="007935AD" w:rsidP="000A14DC">
      <w:pPr>
        <w:rPr>
          <w:b/>
          <w:bCs/>
          <w:noProof/>
        </w:rPr>
        <w:sectPr w:rsidR="007935AD" w:rsidSect="00CC1747">
          <w:headerReference w:type="default" r:id="rId19"/>
          <w:footerReference w:type="default" r:id="rId20"/>
          <w:type w:val="continuous"/>
          <w:pgSz w:w="11906" w:h="16838"/>
          <w:pgMar w:top="1134" w:right="1134" w:bottom="851" w:left="1418" w:header="567" w:footer="284" w:gutter="0"/>
          <w:cols w:space="284"/>
          <w:docGrid w:linePitch="360"/>
        </w:sectPr>
      </w:pPr>
    </w:p>
    <w:p w14:paraId="2DFDD8EB" w14:textId="722533A9" w:rsidR="003B18BF" w:rsidRDefault="00F93A97" w:rsidP="00F93A97">
      <w:pPr>
        <w:pStyle w:val="Heading1"/>
      </w:pPr>
      <w:bookmarkStart w:id="43" w:name="BodyContent"/>
      <w:bookmarkStart w:id="44" w:name="_Toc238824156"/>
      <w:r>
        <w:lastRenderedPageBreak/>
        <w:t>Air Quality</w:t>
      </w:r>
      <w:bookmarkEnd w:id="44"/>
    </w:p>
    <w:p w14:paraId="7E778456" w14:textId="0B9FF5D8" w:rsidR="00336BAB" w:rsidRDefault="00F25602" w:rsidP="004C2991">
      <w:pPr>
        <w:pStyle w:val="Heading3"/>
      </w:pPr>
      <w:bookmarkStart w:id="45" w:name="_Toc238824157"/>
      <w:r>
        <w:t xml:space="preserve">9.1 </w:t>
      </w:r>
      <w:r w:rsidR="00CD62E2">
        <w:t>Introduction</w:t>
      </w:r>
      <w:bookmarkEnd w:id="45"/>
    </w:p>
    <w:p w14:paraId="2BA9886F" w14:textId="67C322F3" w:rsidR="00CD67AC" w:rsidRDefault="004F3D0A" w:rsidP="00497D17">
      <w:pPr>
        <w:pStyle w:val="BodyText"/>
      </w:pPr>
      <w:r>
        <w:t xml:space="preserve">This chapter of the Environmental Impact Assessment Report (EIAR) assesses the likely significant effects of the SDCC Rathcoole Housing Development (thereafter referred to as the </w:t>
      </w:r>
      <w:r w:rsidR="00B9516D">
        <w:t>‘</w:t>
      </w:r>
      <w:r>
        <w:t>Proposed Development</w:t>
      </w:r>
      <w:r w:rsidR="00B9516D">
        <w:t>’</w:t>
      </w:r>
      <w:r>
        <w:t xml:space="preserve">) on air quality. The potential effects during both the construction and operational phases of the Proposed Development have been considered. </w:t>
      </w:r>
    </w:p>
    <w:p w14:paraId="2B118D8D" w14:textId="2ECEBB86" w:rsidR="007924A0" w:rsidRDefault="007924A0" w:rsidP="00497D17">
      <w:pPr>
        <w:pStyle w:val="BodyText"/>
      </w:pPr>
      <w:r w:rsidRPr="007924A0">
        <w:t>The assessment has been undertaken in accordance with the overarching methodology set out in the EPA (2022) Guidelines on the Information to be Contained in Environmental Impact Assessment Reports. Topic-specific assessment methodologies have been applied in accordance with relevant air quality guidance, principally the Institute of Air Quality Management (IAQM) guidance for the assessment of construction dust and operational air quality effects, together with relevant Transport Infrastructure Ireland (TII) guidance for road traffic emissions.</w:t>
      </w:r>
    </w:p>
    <w:p w14:paraId="5753240E" w14:textId="7AE95045" w:rsidR="0039278A" w:rsidRDefault="0039278A" w:rsidP="0039278A">
      <w:pPr>
        <w:pStyle w:val="BodyText"/>
      </w:pPr>
      <w:r>
        <w:t>During construction, earthworks, construction activities and vehicle movements have the potential to generate dust</w:t>
      </w:r>
      <w:r w:rsidR="00181A6E">
        <w:t xml:space="preserve"> and </w:t>
      </w:r>
      <w:r>
        <w:t>particulate matter emissions that may affect nearby sensitive receptors.</w:t>
      </w:r>
    </w:p>
    <w:p w14:paraId="72CFD07D" w14:textId="34D9F9FE" w:rsidR="0039278A" w:rsidRDefault="0039278A" w:rsidP="0039278A">
      <w:pPr>
        <w:pStyle w:val="BodyText"/>
      </w:pPr>
      <w:r>
        <w:t xml:space="preserve">During operation, the principal potential air quality effects are associated with changes in road traffic emissions. The assessment considers potential effects on </w:t>
      </w:r>
      <w:r w:rsidR="00E73103">
        <w:t>nitrogen dioxide (</w:t>
      </w:r>
      <w:r>
        <w:t>NO</w:t>
      </w:r>
      <w:r>
        <w:rPr>
          <w:rFonts w:ascii="Cambria Math" w:hAnsi="Cambria Math" w:cs="Cambria Math"/>
        </w:rPr>
        <w:t>₂</w:t>
      </w:r>
      <w:r w:rsidR="00E73103">
        <w:rPr>
          <w:rFonts w:ascii="Cambria Math" w:hAnsi="Cambria Math" w:cs="Cambria Math"/>
        </w:rPr>
        <w:t>)</w:t>
      </w:r>
      <w:r w:rsidR="003569A4">
        <w:rPr>
          <w:rFonts w:ascii="Cambria Math" w:hAnsi="Cambria Math" w:cs="Cambria Math"/>
        </w:rPr>
        <w:t xml:space="preserve"> and </w:t>
      </w:r>
      <w:r w:rsidR="00E73103">
        <w:t xml:space="preserve">Particulate Matter </w:t>
      </w:r>
      <w:r w:rsidR="003569A4">
        <w:t>(</w:t>
      </w:r>
      <w:r>
        <w:t>PM</w:t>
      </w:r>
      <w:r>
        <w:rPr>
          <w:rFonts w:ascii="Cambria Math" w:hAnsi="Cambria Math" w:cs="Cambria Math"/>
        </w:rPr>
        <w:t>₁₀</w:t>
      </w:r>
      <w:r>
        <w:t xml:space="preserve"> and PM</w:t>
      </w:r>
      <w:r>
        <w:rPr>
          <w:rFonts w:ascii="Cambria Math" w:hAnsi="Cambria Math" w:cs="Cambria Math"/>
        </w:rPr>
        <w:t>₂</w:t>
      </w:r>
      <w:r>
        <w:t>.</w:t>
      </w:r>
      <w:r>
        <w:rPr>
          <w:rFonts w:ascii="Cambria Math" w:hAnsi="Cambria Math" w:cs="Cambria Math"/>
        </w:rPr>
        <w:t>₅</w:t>
      </w:r>
      <w:r w:rsidR="00B0267E">
        <w:rPr>
          <w:rStyle w:val="FootnoteReference"/>
        </w:rPr>
        <w:footnoteReference w:id="1"/>
      </w:r>
      <w:r w:rsidR="003569A4">
        <w:t xml:space="preserve">) </w:t>
      </w:r>
      <w:r>
        <w:t>concentrations, together with the need for mitigation and the potential for residual and cumulative effects.</w:t>
      </w:r>
    </w:p>
    <w:p w14:paraId="2A9D8E66" w14:textId="5BC757EA" w:rsidR="0039278A" w:rsidRDefault="00A64210" w:rsidP="0039278A">
      <w:pPr>
        <w:pStyle w:val="BodyText"/>
      </w:pPr>
      <w:r w:rsidRPr="00A64210">
        <w:t>The assessment should be read in conjunction with Chapter 02: Description of Development and Chapter 14: Material Assets (Traffic), where relevant information relating to the Proposed Development, construction activities and associated traffic movements is provided.</w:t>
      </w:r>
    </w:p>
    <w:p w14:paraId="31D52C05" w14:textId="4D061325" w:rsidR="00497D17" w:rsidRDefault="00F25602" w:rsidP="004C2991">
      <w:pPr>
        <w:pStyle w:val="Heading3"/>
      </w:pPr>
      <w:bookmarkStart w:id="46" w:name="_Toc238824158"/>
      <w:r>
        <w:t xml:space="preserve">9.2 </w:t>
      </w:r>
      <w:r w:rsidR="00497D17">
        <w:t>Legislation, Policy and Guidance</w:t>
      </w:r>
      <w:bookmarkEnd w:id="46"/>
    </w:p>
    <w:p w14:paraId="06C7079A" w14:textId="326BC95C" w:rsidR="00712D19" w:rsidRDefault="00197D6F" w:rsidP="00197D6F">
      <w:pPr>
        <w:pStyle w:val="BodyText"/>
      </w:pPr>
      <w:r>
        <w:t>This section sets out the legislation, policy and guidance sources which have informed the scope and methodology for the assessment of potential air quality effects</w:t>
      </w:r>
      <w:r w:rsidR="00712D19">
        <w:t xml:space="preserve"> </w:t>
      </w:r>
      <w:r w:rsidR="00416250">
        <w:t>(</w:t>
      </w:r>
      <w:r>
        <w:fldChar w:fldCharType="begin"/>
      </w:r>
      <w:r>
        <w:instrText xml:space="preserve"> REF _Ref221266729 \h </w:instrText>
      </w:r>
      <w:r>
        <w:fldChar w:fldCharType="separate"/>
      </w:r>
      <w:r w:rsidR="00862700" w:rsidRPr="005F093D">
        <w:t xml:space="preserve">Table </w:t>
      </w:r>
      <w:r w:rsidR="00862700">
        <w:rPr>
          <w:noProof/>
        </w:rPr>
        <w:t>9</w:t>
      </w:r>
      <w:r w:rsidR="00862700" w:rsidRPr="005F093D">
        <w:t>-</w:t>
      </w:r>
      <w:r w:rsidR="00862700">
        <w:rPr>
          <w:noProof/>
        </w:rPr>
        <w:t>1</w:t>
      </w:r>
      <w:r>
        <w:fldChar w:fldCharType="end"/>
      </w:r>
      <w:r w:rsidR="00416250">
        <w:t>)</w:t>
      </w:r>
      <w:r w:rsidR="00712D19">
        <w:t>.</w:t>
      </w:r>
    </w:p>
    <w:p w14:paraId="0E8414C6" w14:textId="7A582119" w:rsidR="00197D6F" w:rsidRPr="005F093D" w:rsidRDefault="00197D6F" w:rsidP="00197D6F">
      <w:pPr>
        <w:pStyle w:val="Caption"/>
      </w:pPr>
      <w:bookmarkStart w:id="47" w:name="_Ref221266729"/>
      <w:bookmarkStart w:id="48" w:name="_Toc236053317"/>
      <w:r w:rsidRPr="005F093D">
        <w:t xml:space="preserve">Table </w:t>
      </w:r>
      <w:r>
        <w:fldChar w:fldCharType="begin"/>
      </w:r>
      <w:r>
        <w:instrText>STYLEREF 1 \s</w:instrText>
      </w:r>
      <w:r>
        <w:fldChar w:fldCharType="separate"/>
      </w:r>
      <w:r w:rsidR="00862700">
        <w:rPr>
          <w:noProof/>
        </w:rPr>
        <w:t>9</w:t>
      </w:r>
      <w:r>
        <w:fldChar w:fldCharType="end"/>
      </w:r>
      <w:r w:rsidRPr="005F093D">
        <w:t>-</w:t>
      </w:r>
      <w:r>
        <w:fldChar w:fldCharType="begin"/>
      </w:r>
      <w:r>
        <w:instrText>SEQ Table \* ARABIC \s 1</w:instrText>
      </w:r>
      <w:r>
        <w:fldChar w:fldCharType="separate"/>
      </w:r>
      <w:r w:rsidR="00862700">
        <w:rPr>
          <w:noProof/>
        </w:rPr>
        <w:t>1</w:t>
      </w:r>
      <w:r>
        <w:fldChar w:fldCharType="end"/>
      </w:r>
      <w:bookmarkEnd w:id="47"/>
      <w:r w:rsidRPr="005F093D">
        <w:t xml:space="preserve">: Legislation and </w:t>
      </w:r>
      <w:r w:rsidR="006B4357">
        <w:t>P</w:t>
      </w:r>
      <w:r w:rsidRPr="005F093D">
        <w:t xml:space="preserve">olicy </w:t>
      </w:r>
      <w:r w:rsidR="006B4357">
        <w:t>R</w:t>
      </w:r>
      <w:r w:rsidRPr="005F093D">
        <w:t xml:space="preserve">equirements </w:t>
      </w:r>
      <w:r w:rsidR="006B4357">
        <w:t>R</w:t>
      </w:r>
      <w:r w:rsidRPr="005F093D">
        <w:t xml:space="preserve">elevant to </w:t>
      </w:r>
      <w:bookmarkEnd w:id="48"/>
      <w:r w:rsidR="006B4357">
        <w:t>A</w:t>
      </w:r>
      <w:r w:rsidRPr="005F093D">
        <w:t xml:space="preserve">ir </w:t>
      </w:r>
      <w:r w:rsidR="006B4357">
        <w:t>Q</w:t>
      </w:r>
      <w:r w:rsidRPr="005F093D">
        <w:t>quality</w:t>
      </w:r>
    </w:p>
    <w:tbl>
      <w:tblPr>
        <w:tblStyle w:val="AECOMtable"/>
        <w:tblW w:w="4950" w:type="pct"/>
        <w:tblLayout w:type="fixed"/>
        <w:tblLook w:val="04A0" w:firstRow="1" w:lastRow="0" w:firstColumn="1" w:lastColumn="0" w:noHBand="0" w:noVBand="1"/>
      </w:tblPr>
      <w:tblGrid>
        <w:gridCol w:w="2659"/>
        <w:gridCol w:w="6277"/>
      </w:tblGrid>
      <w:tr w:rsidR="00197D6F" w:rsidRPr="00C257DD" w14:paraId="645B1726" w14:textId="77777777" w:rsidTr="006A2ED8">
        <w:trPr>
          <w:cnfStyle w:val="100000000000" w:firstRow="1" w:lastRow="0" w:firstColumn="0" w:lastColumn="0" w:oddVBand="0" w:evenVBand="0" w:oddHBand="0" w:evenHBand="0" w:firstRowFirstColumn="0" w:firstRowLastColumn="0" w:lastRowFirstColumn="0" w:lastRowLastColumn="0"/>
          <w:tblHeader/>
        </w:trPr>
        <w:tc>
          <w:tcPr>
            <w:tcW w:w="2659" w:type="dxa"/>
          </w:tcPr>
          <w:p w14:paraId="7C1D9E3B" w14:textId="77777777" w:rsidR="00197D6F" w:rsidRPr="005F093D" w:rsidRDefault="00197D6F" w:rsidP="001C4776">
            <w:pPr>
              <w:pStyle w:val="Tabletext"/>
            </w:pPr>
            <w:r w:rsidRPr="005F093D">
              <w:t>Legislation/Policy</w:t>
            </w:r>
          </w:p>
        </w:tc>
        <w:tc>
          <w:tcPr>
            <w:tcW w:w="6277" w:type="dxa"/>
          </w:tcPr>
          <w:p w14:paraId="174C4761" w14:textId="77777777" w:rsidR="00197D6F" w:rsidRPr="005F093D" w:rsidRDefault="00197D6F" w:rsidP="001C4776">
            <w:pPr>
              <w:pStyle w:val="Tabletext"/>
              <w:rPr>
                <w:b w:val="0"/>
              </w:rPr>
            </w:pPr>
            <w:r w:rsidRPr="005F093D">
              <w:t xml:space="preserve">Constraints/Requirements of the SDCC Rathcoole Housing Development </w:t>
            </w:r>
          </w:p>
        </w:tc>
      </w:tr>
      <w:tr w:rsidR="00197D6F" w:rsidRPr="00C257DD" w14:paraId="6731EC08" w14:textId="77777777" w:rsidTr="006A2ED8">
        <w:trPr>
          <w:trHeight w:val="225"/>
        </w:trPr>
        <w:tc>
          <w:tcPr>
            <w:tcW w:w="8936" w:type="dxa"/>
            <w:gridSpan w:val="2"/>
          </w:tcPr>
          <w:p w14:paraId="1593EE84" w14:textId="77777777" w:rsidR="00197D6F" w:rsidRPr="005F093D" w:rsidRDefault="00197D6F" w:rsidP="001C4776">
            <w:pPr>
              <w:pStyle w:val="Tabletext"/>
              <w:rPr>
                <w:b/>
                <w:bCs/>
              </w:rPr>
            </w:pPr>
            <w:r w:rsidRPr="005F093D">
              <w:rPr>
                <w:b/>
                <w:bCs/>
              </w:rPr>
              <w:t>EU Level</w:t>
            </w:r>
          </w:p>
        </w:tc>
      </w:tr>
      <w:tr w:rsidR="00197D6F" w:rsidRPr="00C257DD" w14:paraId="16F85427" w14:textId="77777777" w:rsidTr="006A2ED8">
        <w:trPr>
          <w:trHeight w:val="224"/>
        </w:trPr>
        <w:tc>
          <w:tcPr>
            <w:tcW w:w="2659" w:type="dxa"/>
          </w:tcPr>
          <w:p w14:paraId="0138E3F3" w14:textId="5AB854E3" w:rsidR="00197D6F" w:rsidRPr="005F093D" w:rsidRDefault="00197D6F" w:rsidP="001C4776">
            <w:pPr>
              <w:pStyle w:val="TableListBullet"/>
              <w:numPr>
                <w:ilvl w:val="0"/>
                <w:numId w:val="0"/>
              </w:numPr>
              <w:rPr>
                <w:sz w:val="18"/>
                <w:szCs w:val="20"/>
              </w:rPr>
            </w:pPr>
            <w:r w:rsidRPr="005F093D">
              <w:rPr>
                <w:sz w:val="18"/>
                <w:szCs w:val="20"/>
              </w:rPr>
              <w:t xml:space="preserve">European Union </w:t>
            </w:r>
            <w:r w:rsidR="0053445E">
              <w:rPr>
                <w:sz w:val="18"/>
                <w:szCs w:val="20"/>
              </w:rPr>
              <w:t xml:space="preserve">(EU) </w:t>
            </w:r>
            <w:r w:rsidRPr="005F093D">
              <w:rPr>
                <w:sz w:val="18"/>
                <w:szCs w:val="20"/>
              </w:rPr>
              <w:t>Directive 2008/50/EC on Ambient Air Quality and Cleaner Air for Europe (CAFE)</w:t>
            </w:r>
            <w:r>
              <w:rPr>
                <w:sz w:val="18"/>
                <w:szCs w:val="20"/>
              </w:rPr>
              <w:t xml:space="preserve"> (</w:t>
            </w:r>
            <w:r w:rsidRPr="005F093D">
              <w:rPr>
                <w:sz w:val="18"/>
                <w:szCs w:val="20"/>
              </w:rPr>
              <w:t>European Parliament and Council, 20</w:t>
            </w:r>
            <w:r>
              <w:rPr>
                <w:sz w:val="18"/>
                <w:szCs w:val="20"/>
              </w:rPr>
              <w:t>15)</w:t>
            </w:r>
          </w:p>
        </w:tc>
        <w:tc>
          <w:tcPr>
            <w:tcW w:w="6277" w:type="dxa"/>
          </w:tcPr>
          <w:p w14:paraId="7E8D8A1C" w14:textId="77777777" w:rsidR="00197D6F" w:rsidRPr="005F093D" w:rsidRDefault="00197D6F" w:rsidP="001C4776">
            <w:pPr>
              <w:pStyle w:val="Tabletext"/>
            </w:pPr>
            <w:r w:rsidRPr="005F093D">
              <w:t>This EU directive is implemented by The Air Quality Standard Regulations 2022 and is discussed below.</w:t>
            </w:r>
          </w:p>
        </w:tc>
      </w:tr>
      <w:tr w:rsidR="00197D6F" w:rsidRPr="00C257DD" w14:paraId="2288A408" w14:textId="77777777" w:rsidTr="006A2ED8">
        <w:trPr>
          <w:trHeight w:val="224"/>
        </w:trPr>
        <w:tc>
          <w:tcPr>
            <w:tcW w:w="2659" w:type="dxa"/>
          </w:tcPr>
          <w:p w14:paraId="4FC12479" w14:textId="58ECD6F2" w:rsidR="00197D6F" w:rsidRPr="005F093D" w:rsidRDefault="00A178B3" w:rsidP="001C4776">
            <w:pPr>
              <w:pStyle w:val="TableListBullet"/>
              <w:numPr>
                <w:ilvl w:val="0"/>
                <w:numId w:val="0"/>
              </w:numPr>
              <w:rPr>
                <w:sz w:val="18"/>
                <w:szCs w:val="20"/>
              </w:rPr>
            </w:pPr>
            <w:r>
              <w:rPr>
                <w:sz w:val="18"/>
                <w:szCs w:val="20"/>
              </w:rPr>
              <w:t xml:space="preserve">Directive 2024/2881 </w:t>
            </w:r>
            <w:r w:rsidR="000E41C9">
              <w:rPr>
                <w:sz w:val="18"/>
                <w:szCs w:val="20"/>
              </w:rPr>
              <w:t xml:space="preserve">on </w:t>
            </w:r>
            <w:r w:rsidR="00197D6F" w:rsidRPr="005F093D">
              <w:rPr>
                <w:sz w:val="18"/>
                <w:szCs w:val="20"/>
              </w:rPr>
              <w:t xml:space="preserve">Ambient Air Quality </w:t>
            </w:r>
            <w:r w:rsidR="000E41C9">
              <w:rPr>
                <w:sz w:val="18"/>
                <w:szCs w:val="20"/>
              </w:rPr>
              <w:t xml:space="preserve">and Cleaner Air for </w:t>
            </w:r>
            <w:r w:rsidR="00CE12A5">
              <w:rPr>
                <w:sz w:val="18"/>
                <w:szCs w:val="20"/>
              </w:rPr>
              <w:t>Europe</w:t>
            </w:r>
            <w:r w:rsidR="00197D6F">
              <w:rPr>
                <w:sz w:val="18"/>
                <w:szCs w:val="20"/>
              </w:rPr>
              <w:t xml:space="preserve"> (</w:t>
            </w:r>
            <w:r w:rsidR="00197D6F" w:rsidRPr="005F093D">
              <w:rPr>
                <w:sz w:val="18"/>
                <w:szCs w:val="20"/>
              </w:rPr>
              <w:t>European Parliament and Council, 2024</w:t>
            </w:r>
            <w:r w:rsidR="00197D6F">
              <w:rPr>
                <w:sz w:val="18"/>
                <w:szCs w:val="20"/>
              </w:rPr>
              <w:t>)</w:t>
            </w:r>
          </w:p>
        </w:tc>
        <w:tc>
          <w:tcPr>
            <w:tcW w:w="6277" w:type="dxa"/>
          </w:tcPr>
          <w:p w14:paraId="3FA11AA9" w14:textId="10FEE1D3" w:rsidR="00197D6F" w:rsidRPr="005F093D" w:rsidRDefault="00197D6F" w:rsidP="001C4776">
            <w:pPr>
              <w:pStyle w:val="Tabletext"/>
            </w:pPr>
            <w:r w:rsidRPr="005F093D">
              <w:t xml:space="preserve">In October 2024, the EU revised the Ambient Air Quality </w:t>
            </w:r>
            <w:r w:rsidR="00CE12A5">
              <w:t xml:space="preserve">and Cleaner Air for Europe </w:t>
            </w:r>
            <w:r w:rsidRPr="005F093D">
              <w:t xml:space="preserve">Directive to include more stringent Air Quality Limit Values (AQLV) for countries to achieve by 2030.  EU member states have two years to transpose these Limit Values (LV) into their national laws.  The LVs for these pollutants are presented in </w:t>
            </w:r>
            <w:r>
              <w:rPr>
                <w:highlight w:val="yellow"/>
              </w:rPr>
              <w:fldChar w:fldCharType="begin"/>
            </w:r>
            <w:r>
              <w:instrText xml:space="preserve"> REF _Ref221534285 \h </w:instrText>
            </w:r>
            <w:r>
              <w:rPr>
                <w:highlight w:val="yellow"/>
              </w:rPr>
            </w:r>
            <w:r>
              <w:rPr>
                <w:highlight w:val="yellow"/>
              </w:rPr>
              <w:fldChar w:fldCharType="separate"/>
            </w:r>
            <w:r w:rsidRPr="005F093D">
              <w:t xml:space="preserve">Table </w:t>
            </w:r>
            <w:r>
              <w:rPr>
                <w:noProof/>
              </w:rPr>
              <w:t>9</w:t>
            </w:r>
            <w:r w:rsidRPr="005F093D">
              <w:t>-</w:t>
            </w:r>
            <w:r>
              <w:rPr>
                <w:highlight w:val="yellow"/>
              </w:rPr>
              <w:fldChar w:fldCharType="end"/>
            </w:r>
            <w:r w:rsidR="000F1165">
              <w:t>2</w:t>
            </w:r>
            <w:r w:rsidRPr="005F093D">
              <w:t>. These new AQLV are not yet transposed into Irish Air Quality Standards.</w:t>
            </w:r>
          </w:p>
        </w:tc>
      </w:tr>
      <w:tr w:rsidR="00197D6F" w:rsidRPr="00C257DD" w14:paraId="5C0757FC" w14:textId="77777777" w:rsidTr="006A2ED8">
        <w:trPr>
          <w:trHeight w:val="224"/>
        </w:trPr>
        <w:tc>
          <w:tcPr>
            <w:tcW w:w="8936" w:type="dxa"/>
            <w:gridSpan w:val="2"/>
          </w:tcPr>
          <w:p w14:paraId="6F098A30" w14:textId="77777777" w:rsidR="00197D6F" w:rsidRPr="00BF046B" w:rsidRDefault="00197D6F" w:rsidP="001C4776">
            <w:pPr>
              <w:pStyle w:val="Tabletext"/>
              <w:rPr>
                <w:b/>
                <w:bCs/>
              </w:rPr>
            </w:pPr>
            <w:r w:rsidRPr="00BF046B">
              <w:rPr>
                <w:b/>
                <w:bCs/>
                <w:szCs w:val="20"/>
              </w:rPr>
              <w:t>National Level</w:t>
            </w:r>
          </w:p>
        </w:tc>
      </w:tr>
      <w:tr w:rsidR="00197D6F" w:rsidRPr="00C257DD" w14:paraId="29669375" w14:textId="77777777" w:rsidTr="006A2ED8">
        <w:trPr>
          <w:trHeight w:val="224"/>
        </w:trPr>
        <w:tc>
          <w:tcPr>
            <w:tcW w:w="2659" w:type="dxa"/>
          </w:tcPr>
          <w:p w14:paraId="20C744D4" w14:textId="77777777" w:rsidR="00197D6F" w:rsidRDefault="00197D6F" w:rsidP="001C4776">
            <w:pPr>
              <w:pStyle w:val="TableListBullet"/>
              <w:numPr>
                <w:ilvl w:val="0"/>
                <w:numId w:val="0"/>
              </w:numPr>
              <w:rPr>
                <w:sz w:val="18"/>
                <w:szCs w:val="20"/>
              </w:rPr>
            </w:pPr>
            <w:r w:rsidRPr="00BF046B">
              <w:rPr>
                <w:sz w:val="18"/>
                <w:szCs w:val="20"/>
              </w:rPr>
              <w:t>Air Quality Standards Regulations 2022 S.I. No. 739 of 2022</w:t>
            </w:r>
            <w:r>
              <w:rPr>
                <w:sz w:val="18"/>
                <w:szCs w:val="20"/>
              </w:rPr>
              <w:t xml:space="preserve"> (</w:t>
            </w:r>
            <w:r w:rsidRPr="00BF046B">
              <w:rPr>
                <w:sz w:val="18"/>
                <w:szCs w:val="20"/>
              </w:rPr>
              <w:t>Government of Ireland, 2022</w:t>
            </w:r>
            <w:r>
              <w:rPr>
                <w:sz w:val="18"/>
                <w:szCs w:val="20"/>
              </w:rPr>
              <w:t>)</w:t>
            </w:r>
          </w:p>
        </w:tc>
        <w:tc>
          <w:tcPr>
            <w:tcW w:w="6277" w:type="dxa"/>
          </w:tcPr>
          <w:p w14:paraId="17A82A2C" w14:textId="2AF0B006" w:rsidR="00197D6F" w:rsidRPr="005F093D" w:rsidRDefault="00197D6F" w:rsidP="001C4776">
            <w:pPr>
              <w:pStyle w:val="Tabletext"/>
            </w:pPr>
            <w:r w:rsidRPr="00BF046B">
              <w:t>The Air Quality Standard Regulations 2022 implement the European Union Directive 2008/50/EC on Ambient Air Quality and Cleaner Air for Europe (CAFE) and designate the Environment</w:t>
            </w:r>
            <w:r w:rsidR="00671288">
              <w:t>al</w:t>
            </w:r>
            <w:r w:rsidRPr="00BF046B">
              <w:t xml:space="preserve"> Protection Agency (EPA) as the competent authority responsible for assessing ambient air quality in the territory of the State. They also establish legally binding LV and alert thresholds for concentrations of certain pollutants in ambient air, to prevent or reduce harmful effects on human health and the environment.</w:t>
            </w:r>
            <w:r w:rsidR="00861065">
              <w:t xml:space="preserve"> L</w:t>
            </w:r>
            <w:r w:rsidR="00861065" w:rsidRPr="00861065">
              <w:t>imit values</w:t>
            </w:r>
            <w:r w:rsidRPr="00BF046B">
              <w:t xml:space="preserve"> </w:t>
            </w:r>
            <w:r w:rsidR="00861065">
              <w:t>(</w:t>
            </w:r>
            <w:r w:rsidRPr="00BF046B">
              <w:t>LV</w:t>
            </w:r>
            <w:r w:rsidR="00861065">
              <w:t>)</w:t>
            </w:r>
            <w:r w:rsidRPr="00BF046B">
              <w:t xml:space="preserve"> were </w:t>
            </w:r>
            <w:r w:rsidRPr="00BF046B">
              <w:lastRenderedPageBreak/>
              <w:t>published for seven pollutants, with alert thresholds for an additional five pollutants. National assessments have demonstrated that there is no risk of carbon monoxide (CO), 1,3-butadiene, benzene, lead and sulphur dioxide (SO</w:t>
            </w:r>
            <w:r w:rsidRPr="00BF046B">
              <w:rPr>
                <w:vertAlign w:val="subscript"/>
              </w:rPr>
              <w:t>2</w:t>
            </w:r>
            <w:r w:rsidRPr="00BF046B">
              <w:t>) concentrations exceeding the limits due to emissions from traffic anywhere in Ireland. The remaining pollutants are nitrogen dioxide (NO</w:t>
            </w:r>
            <w:r w:rsidRPr="00BF046B">
              <w:rPr>
                <w:vertAlign w:val="subscript"/>
              </w:rPr>
              <w:t>2</w:t>
            </w:r>
            <w:r w:rsidRPr="00BF046B">
              <w:t>) and particulate matter in the fractions of equal to or less than 10µm (PM</w:t>
            </w:r>
            <w:r w:rsidRPr="00BF046B">
              <w:rPr>
                <w:vertAlign w:val="subscript"/>
              </w:rPr>
              <w:t>10</w:t>
            </w:r>
            <w:r w:rsidRPr="00BF046B">
              <w:t>) and equal to or less than 2.5µm (PM</w:t>
            </w:r>
            <w:r w:rsidRPr="00BF046B">
              <w:rPr>
                <w:vertAlign w:val="subscript"/>
              </w:rPr>
              <w:t>2.5</w:t>
            </w:r>
            <w:r w:rsidRPr="00BF046B">
              <w:t xml:space="preserve">).    </w:t>
            </w:r>
          </w:p>
        </w:tc>
      </w:tr>
      <w:tr w:rsidR="00197D6F" w:rsidRPr="00C257DD" w14:paraId="6BCD3F20" w14:textId="77777777" w:rsidTr="006A2ED8">
        <w:trPr>
          <w:trHeight w:val="224"/>
        </w:trPr>
        <w:tc>
          <w:tcPr>
            <w:tcW w:w="2659" w:type="dxa"/>
          </w:tcPr>
          <w:p w14:paraId="5F33AF31" w14:textId="77777777" w:rsidR="00197D6F" w:rsidRPr="00BF046B" w:rsidRDefault="00197D6F" w:rsidP="001C4776">
            <w:pPr>
              <w:pStyle w:val="TableListBullet"/>
              <w:numPr>
                <w:ilvl w:val="0"/>
                <w:numId w:val="0"/>
              </w:numPr>
              <w:rPr>
                <w:sz w:val="18"/>
                <w:szCs w:val="20"/>
              </w:rPr>
            </w:pPr>
            <w:r w:rsidRPr="00BF046B">
              <w:rPr>
                <w:sz w:val="18"/>
                <w:szCs w:val="20"/>
              </w:rPr>
              <w:lastRenderedPageBreak/>
              <w:t>Air Pollution Act 1987 (as amended) (Number 6 of 1987)</w:t>
            </w:r>
            <w:r>
              <w:rPr>
                <w:sz w:val="18"/>
                <w:szCs w:val="20"/>
              </w:rPr>
              <w:t xml:space="preserve"> (</w:t>
            </w:r>
            <w:r w:rsidRPr="00BF046B">
              <w:rPr>
                <w:sz w:val="18"/>
                <w:szCs w:val="20"/>
              </w:rPr>
              <w:t>Government of Ireland, 1987</w:t>
            </w:r>
            <w:r>
              <w:rPr>
                <w:sz w:val="18"/>
                <w:szCs w:val="20"/>
              </w:rPr>
              <w:t>)</w:t>
            </w:r>
          </w:p>
        </w:tc>
        <w:tc>
          <w:tcPr>
            <w:tcW w:w="6277" w:type="dxa"/>
          </w:tcPr>
          <w:p w14:paraId="5CD4D3C6" w14:textId="77777777" w:rsidR="00197D6F" w:rsidRPr="00BF046B" w:rsidRDefault="00197D6F" w:rsidP="001C4776">
            <w:pPr>
              <w:pStyle w:val="Tabletext"/>
            </w:pPr>
            <w:r w:rsidRPr="00BF046B">
              <w:t xml:space="preserve">The Air Pollution Act 1987 (as amended) provides local authorities with the primary responsibility for monitoring air quality, including the nature, extent and effects of emissions within their administrative area. Local authorities are also given powers under the Act to take measures to prevent or limit air pollution in their administrative area. For this Proposed Development, the responsible local authority is </w:t>
            </w:r>
            <w:r w:rsidRPr="002A1CC1">
              <w:t>South Dublin County Council.</w:t>
            </w:r>
          </w:p>
        </w:tc>
      </w:tr>
      <w:tr w:rsidR="00197D6F" w:rsidRPr="00C257DD" w14:paraId="1D894602" w14:textId="77777777" w:rsidTr="006A2ED8">
        <w:trPr>
          <w:trHeight w:val="224"/>
        </w:trPr>
        <w:tc>
          <w:tcPr>
            <w:tcW w:w="2659" w:type="dxa"/>
          </w:tcPr>
          <w:p w14:paraId="3BFB938E" w14:textId="7E0EAECA" w:rsidR="00197D6F" w:rsidRPr="003275BB" w:rsidRDefault="00447CE7" w:rsidP="001C4776">
            <w:pPr>
              <w:pStyle w:val="TableListBullet"/>
              <w:numPr>
                <w:ilvl w:val="0"/>
                <w:numId w:val="0"/>
              </w:numPr>
              <w:rPr>
                <w:sz w:val="18"/>
              </w:rPr>
            </w:pPr>
            <w:r>
              <w:rPr>
                <w:sz w:val="18"/>
              </w:rPr>
              <w:t xml:space="preserve">National </w:t>
            </w:r>
            <w:r w:rsidR="002C2D1B">
              <w:rPr>
                <w:sz w:val="18"/>
              </w:rPr>
              <w:t xml:space="preserve">Planning Framework </w:t>
            </w:r>
            <w:r w:rsidR="00B734B2">
              <w:rPr>
                <w:sz w:val="18"/>
              </w:rPr>
              <w:t xml:space="preserve">– First Revision </w:t>
            </w:r>
            <w:r w:rsidR="003275BB" w:rsidRPr="003275BB">
              <w:rPr>
                <w:sz w:val="18"/>
              </w:rPr>
              <w:t>(Department of Housing, Planning, and Local Government, 2020).</w:t>
            </w:r>
          </w:p>
        </w:tc>
        <w:tc>
          <w:tcPr>
            <w:tcW w:w="6277" w:type="dxa"/>
          </w:tcPr>
          <w:p w14:paraId="0693A500" w14:textId="2FA806B3" w:rsidR="00197D6F" w:rsidRPr="00BF046B" w:rsidRDefault="00B242EE" w:rsidP="0080571E">
            <w:pPr>
              <w:pStyle w:val="Tabletext"/>
            </w:pPr>
            <w:r w:rsidRPr="00B242EE">
              <w:t xml:space="preserve">The National </w:t>
            </w:r>
            <w:r w:rsidR="0080571E">
              <w:t xml:space="preserve">Planning Framework </w:t>
            </w:r>
            <w:r w:rsidR="00757BB5">
              <w:t xml:space="preserve">– First Revision </w:t>
            </w:r>
            <w:r w:rsidR="00197D6F" w:rsidRPr="00BF046B">
              <w:t>is the Government’s long-term overarching strategy for future development and infrastructure in Ireland up to 2040.</w:t>
            </w:r>
            <w:r w:rsidR="007A02EB">
              <w:t xml:space="preserve">  </w:t>
            </w:r>
            <w:r w:rsidR="00197D6F" w:rsidRPr="00BF046B">
              <w:t>The Framework includes the following overarching aim that is relevant to this assessment:</w:t>
            </w:r>
          </w:p>
          <w:p w14:paraId="692DA5D2" w14:textId="4D201B3C" w:rsidR="00197D6F" w:rsidRPr="006973EB" w:rsidRDefault="00197D6F" w:rsidP="006A2ED8">
            <w:pPr>
              <w:pStyle w:val="Tabletext"/>
            </w:pPr>
            <w:r w:rsidRPr="006973EB">
              <w:t>“Creating a Clean Environment for a Healthy Society:</w:t>
            </w:r>
          </w:p>
          <w:p w14:paraId="173F6BAB" w14:textId="0E1B78BA" w:rsidR="00197D6F" w:rsidRPr="006973EB" w:rsidRDefault="00197D6F" w:rsidP="006A2ED8">
            <w:pPr>
              <w:pStyle w:val="Tabletext"/>
            </w:pPr>
            <w:r w:rsidRPr="006973EB">
              <w:t>Promoting Cleaner Air: Addressing air quality problems in urban and rural areas through better planning and design.”</w:t>
            </w:r>
          </w:p>
          <w:p w14:paraId="771234B1" w14:textId="5C15CC8E" w:rsidR="00197D6F" w:rsidRPr="00C9334F" w:rsidRDefault="00197D6F" w:rsidP="001D0A57">
            <w:pPr>
              <w:pStyle w:val="Tabletext"/>
            </w:pPr>
            <w:r w:rsidRPr="00C9334F">
              <w:t xml:space="preserve">The Framework includes National Policy Objective </w:t>
            </w:r>
            <w:r w:rsidR="00A11797">
              <w:t>93</w:t>
            </w:r>
            <w:r w:rsidRPr="00C9334F">
              <w:t>, which stresses the importance of improving ambient air quality:</w:t>
            </w:r>
          </w:p>
          <w:p w14:paraId="0F53D118" w14:textId="34A46A6D" w:rsidR="00197D6F" w:rsidRPr="00BF046B" w:rsidRDefault="00197D6F" w:rsidP="00C940E0">
            <w:pPr>
              <w:pStyle w:val="Quote"/>
              <w:ind w:left="39" w:right="39"/>
            </w:pPr>
            <w:r w:rsidRPr="006973EB">
              <w:rPr>
                <w:sz w:val="18"/>
              </w:rPr>
              <w:t>“National Policy Objective 64: Improve air quality and help prevent people being exposed to unacceptable levels of pollution in our urban and rural areas through integrated land use and spatial planning that supports public transport, walking and cycling as more favourable modes of transport to the private car, the promotion of energy efficient buildings and homes, heating systems with zero local emissions, green infrastructure planning and innovative design solutions.”</w:t>
            </w:r>
          </w:p>
        </w:tc>
      </w:tr>
      <w:tr w:rsidR="00197D6F" w:rsidRPr="00C257DD" w14:paraId="4EB9FC40" w14:textId="77777777" w:rsidTr="006A2ED8">
        <w:trPr>
          <w:trHeight w:val="224"/>
        </w:trPr>
        <w:tc>
          <w:tcPr>
            <w:tcW w:w="2659" w:type="dxa"/>
          </w:tcPr>
          <w:p w14:paraId="73D4F89D" w14:textId="77777777" w:rsidR="00197D6F" w:rsidRDefault="00197D6F" w:rsidP="001C4776">
            <w:pPr>
              <w:pStyle w:val="TableListBullet"/>
              <w:numPr>
                <w:ilvl w:val="0"/>
                <w:numId w:val="0"/>
              </w:numPr>
              <w:rPr>
                <w:sz w:val="18"/>
                <w:szCs w:val="20"/>
              </w:rPr>
            </w:pPr>
            <w:r w:rsidRPr="00BF046B">
              <w:rPr>
                <w:sz w:val="18"/>
                <w:szCs w:val="20"/>
              </w:rPr>
              <w:t>Clean Air Strategy for Ireland</w:t>
            </w:r>
          </w:p>
          <w:p w14:paraId="364F8EB9" w14:textId="03831C15" w:rsidR="001719CC" w:rsidRPr="00BF046B" w:rsidRDefault="001719CC" w:rsidP="001C4776">
            <w:pPr>
              <w:pStyle w:val="TableListBullet"/>
              <w:numPr>
                <w:ilvl w:val="0"/>
                <w:numId w:val="0"/>
              </w:numPr>
              <w:rPr>
                <w:sz w:val="18"/>
                <w:szCs w:val="20"/>
              </w:rPr>
            </w:pPr>
            <w:r>
              <w:rPr>
                <w:sz w:val="18"/>
                <w:szCs w:val="20"/>
              </w:rPr>
              <w:t>(</w:t>
            </w:r>
            <w:r w:rsidRPr="00BF046B">
              <w:rPr>
                <w:sz w:val="18"/>
                <w:szCs w:val="20"/>
              </w:rPr>
              <w:t>Government of Ireland, 2023</w:t>
            </w:r>
            <w:r>
              <w:rPr>
                <w:sz w:val="18"/>
                <w:szCs w:val="20"/>
              </w:rPr>
              <w:t>)</w:t>
            </w:r>
          </w:p>
        </w:tc>
        <w:tc>
          <w:tcPr>
            <w:tcW w:w="6277" w:type="dxa"/>
          </w:tcPr>
          <w:p w14:paraId="25231A70" w14:textId="5F28E561" w:rsidR="00197D6F" w:rsidRPr="00BF046B" w:rsidRDefault="00197D6F" w:rsidP="001C4776">
            <w:pPr>
              <w:pStyle w:val="Tabletext"/>
            </w:pPr>
            <w:r w:rsidRPr="00BF046B">
              <w:t xml:space="preserve">The Government of Ireland published the Clean Air Quality Strategy for Ireland </w:t>
            </w:r>
            <w:r w:rsidR="007E329D">
              <w:t>in A</w:t>
            </w:r>
            <w:r w:rsidRPr="00BF046B">
              <w:t>pril 2023. The Strategy aims to provide the high-level strategic policy framework necessary to identify and promote the integrated measures across Government policy that are required to reduce air pollution and promote cleaner ambient air, while also delivering on wider national objectives</w:t>
            </w:r>
            <w:r>
              <w:t>.</w:t>
            </w:r>
          </w:p>
        </w:tc>
      </w:tr>
      <w:tr w:rsidR="00197D6F" w:rsidRPr="00C257DD" w14:paraId="69B1514B" w14:textId="77777777" w:rsidTr="006A2ED8">
        <w:trPr>
          <w:trHeight w:val="224"/>
        </w:trPr>
        <w:tc>
          <w:tcPr>
            <w:tcW w:w="8936" w:type="dxa"/>
            <w:gridSpan w:val="2"/>
          </w:tcPr>
          <w:p w14:paraId="500EFA9E" w14:textId="77777777" w:rsidR="00197D6F" w:rsidRPr="00BF046B" w:rsidRDefault="00197D6F" w:rsidP="001C4776">
            <w:pPr>
              <w:pStyle w:val="Tabletext"/>
            </w:pPr>
            <w:r w:rsidRPr="00857420">
              <w:rPr>
                <w:b/>
                <w:bCs/>
                <w:szCs w:val="20"/>
              </w:rPr>
              <w:t>Regional and Local Level</w:t>
            </w:r>
          </w:p>
        </w:tc>
      </w:tr>
      <w:tr w:rsidR="00197D6F" w:rsidRPr="00C257DD" w14:paraId="048C8764" w14:textId="77777777" w:rsidTr="006A2ED8">
        <w:trPr>
          <w:trHeight w:val="224"/>
        </w:trPr>
        <w:tc>
          <w:tcPr>
            <w:tcW w:w="2659" w:type="dxa"/>
          </w:tcPr>
          <w:p w14:paraId="5288988A" w14:textId="77777777" w:rsidR="00197D6F" w:rsidRPr="008E501F" w:rsidRDefault="00197D6F" w:rsidP="001C4776">
            <w:pPr>
              <w:pStyle w:val="TableListBullet"/>
              <w:numPr>
                <w:ilvl w:val="0"/>
                <w:numId w:val="0"/>
              </w:numPr>
              <w:rPr>
                <w:sz w:val="18"/>
                <w:szCs w:val="20"/>
              </w:rPr>
            </w:pPr>
            <w:r w:rsidRPr="008E501F">
              <w:rPr>
                <w:sz w:val="18"/>
                <w:szCs w:val="20"/>
              </w:rPr>
              <w:t xml:space="preserve">South Dublin County Development Plan 2022 </w:t>
            </w:r>
            <w:r>
              <w:rPr>
                <w:sz w:val="18"/>
                <w:szCs w:val="20"/>
              </w:rPr>
              <w:t>–</w:t>
            </w:r>
            <w:r w:rsidRPr="008E501F">
              <w:rPr>
                <w:sz w:val="18"/>
                <w:szCs w:val="20"/>
              </w:rPr>
              <w:t xml:space="preserve"> 2028</w:t>
            </w:r>
            <w:r>
              <w:rPr>
                <w:sz w:val="18"/>
                <w:szCs w:val="20"/>
              </w:rPr>
              <w:t xml:space="preserve"> (South Dublin County Council, 2022)</w:t>
            </w:r>
          </w:p>
        </w:tc>
        <w:tc>
          <w:tcPr>
            <w:tcW w:w="6277" w:type="dxa"/>
          </w:tcPr>
          <w:p w14:paraId="5D50CE5B" w14:textId="22939F4E" w:rsidR="00197D6F" w:rsidRDefault="00197D6F" w:rsidP="001C4776">
            <w:pPr>
              <w:pStyle w:val="Tabletext"/>
            </w:pPr>
            <w:r>
              <w:t xml:space="preserve">The South Dublin County Development </w:t>
            </w:r>
            <w:r w:rsidR="00CB0165">
              <w:t>P</w:t>
            </w:r>
            <w:r>
              <w:t>lan 2022 – 2028 sets out the land use framework to guide future development within the County. Policy IE8 Environmental Quality includes one objective specific to air quality:</w:t>
            </w:r>
          </w:p>
          <w:p w14:paraId="00096C4D" w14:textId="77777777" w:rsidR="00197D6F" w:rsidRPr="00212F05" w:rsidRDefault="00197D6F" w:rsidP="00981B60">
            <w:pPr>
              <w:pStyle w:val="Quote"/>
              <w:ind w:left="0" w:right="0"/>
            </w:pPr>
            <w:r w:rsidRPr="006973EB">
              <w:rPr>
                <w:sz w:val="18"/>
              </w:rPr>
              <w:t>“IE8 Objective 3 - To implement the recommendations of the Dublin Region Air Quality Plan 2021 to protect people from the harmful health effects associated with air pollution, to preserve good air quality where it exists and to improve air quality where it is unsatisfactory.”</w:t>
            </w:r>
          </w:p>
        </w:tc>
      </w:tr>
      <w:tr w:rsidR="00197D6F" w:rsidRPr="00C257DD" w14:paraId="77C25F91" w14:textId="77777777" w:rsidTr="006A2ED8">
        <w:trPr>
          <w:trHeight w:val="224"/>
        </w:trPr>
        <w:tc>
          <w:tcPr>
            <w:tcW w:w="2659" w:type="dxa"/>
          </w:tcPr>
          <w:p w14:paraId="1E32AA66" w14:textId="145346A9" w:rsidR="00197D6F" w:rsidRPr="008E501F" w:rsidRDefault="00197D6F" w:rsidP="001C4776">
            <w:pPr>
              <w:pStyle w:val="TableListBullet"/>
              <w:numPr>
                <w:ilvl w:val="0"/>
                <w:numId w:val="0"/>
              </w:numPr>
              <w:rPr>
                <w:sz w:val="18"/>
                <w:szCs w:val="20"/>
              </w:rPr>
            </w:pPr>
            <w:r>
              <w:rPr>
                <w:sz w:val="18"/>
                <w:szCs w:val="20"/>
              </w:rPr>
              <w:t xml:space="preserve">Dublin Region Air Quality Plan 2021 (Dublin City Council </w:t>
            </w:r>
            <w:r w:rsidRPr="005A0F07">
              <w:rPr>
                <w:i/>
                <w:iCs/>
                <w:sz w:val="18"/>
                <w:szCs w:val="20"/>
              </w:rPr>
              <w:t>et al.</w:t>
            </w:r>
            <w:r>
              <w:rPr>
                <w:sz w:val="18"/>
                <w:szCs w:val="20"/>
              </w:rPr>
              <w:t>, 20</w:t>
            </w:r>
            <w:r w:rsidR="00C21511">
              <w:rPr>
                <w:sz w:val="18"/>
                <w:szCs w:val="20"/>
              </w:rPr>
              <w:t>21</w:t>
            </w:r>
            <w:r>
              <w:rPr>
                <w:sz w:val="18"/>
                <w:szCs w:val="20"/>
              </w:rPr>
              <w:t>)</w:t>
            </w:r>
          </w:p>
        </w:tc>
        <w:tc>
          <w:tcPr>
            <w:tcW w:w="6277" w:type="dxa"/>
          </w:tcPr>
          <w:p w14:paraId="111498FA" w14:textId="532AB2DC" w:rsidR="00197D6F" w:rsidRDefault="00197D6F" w:rsidP="001C4776">
            <w:pPr>
              <w:pStyle w:val="Tabletext"/>
            </w:pPr>
            <w:r>
              <w:t>The Dublin Region Air Quality Plan is referred to in the Development Plan. The plan acknowledges that NO</w:t>
            </w:r>
            <w:r w:rsidRPr="006F3830">
              <w:rPr>
                <w:vertAlign w:val="subscript"/>
              </w:rPr>
              <w:t>2</w:t>
            </w:r>
            <w:r>
              <w:t xml:space="preserve"> is the pollutant of most concern in the Dublin region</w:t>
            </w:r>
            <w:r w:rsidR="005839D6">
              <w:t>.</w:t>
            </w:r>
            <w:r w:rsidR="00B331F1">
              <w:t xml:space="preserve"> </w:t>
            </w:r>
            <w:r>
              <w:t>It lists several measures which are required to reduce NO</w:t>
            </w:r>
            <w:r w:rsidRPr="006F3830">
              <w:rPr>
                <w:vertAlign w:val="subscript"/>
              </w:rPr>
              <w:t>2</w:t>
            </w:r>
            <w:r>
              <w:t xml:space="preserve"> concentrations within the Dublin </w:t>
            </w:r>
            <w:r w:rsidR="005839D6">
              <w:t>r</w:t>
            </w:r>
            <w:r>
              <w:t xml:space="preserve">egion. Measures include: </w:t>
            </w:r>
          </w:p>
          <w:p w14:paraId="5E3D5FD2" w14:textId="77777777" w:rsidR="00197D6F" w:rsidRPr="0081225D" w:rsidRDefault="00197D6F" w:rsidP="0081225D">
            <w:pPr>
              <w:pStyle w:val="TableListBullet"/>
              <w:rPr>
                <w:sz w:val="18"/>
              </w:rPr>
            </w:pPr>
            <w:r w:rsidRPr="0081225D">
              <w:rPr>
                <w:sz w:val="18"/>
              </w:rPr>
              <w:t>Enhanced Air Quality Monitoring and Modelling – additional monitoring sites to be added;</w:t>
            </w:r>
          </w:p>
          <w:p w14:paraId="7391F38C" w14:textId="77777777" w:rsidR="00197D6F" w:rsidRPr="0081225D" w:rsidRDefault="00197D6F" w:rsidP="0081225D">
            <w:pPr>
              <w:pStyle w:val="TableListBullet"/>
              <w:rPr>
                <w:sz w:val="18"/>
              </w:rPr>
            </w:pPr>
            <w:r w:rsidRPr="0081225D">
              <w:rPr>
                <w:sz w:val="18"/>
              </w:rPr>
              <w:t>Public Parking Controls – local authorities to incorporate air quality into their development plans with regards to public parking;</w:t>
            </w:r>
          </w:p>
          <w:p w14:paraId="41393027" w14:textId="77777777" w:rsidR="00197D6F" w:rsidRPr="0081225D" w:rsidRDefault="00197D6F" w:rsidP="0081225D">
            <w:pPr>
              <w:pStyle w:val="TableListBullet"/>
              <w:rPr>
                <w:sz w:val="18"/>
              </w:rPr>
            </w:pPr>
            <w:r w:rsidRPr="0081225D">
              <w:rPr>
                <w:sz w:val="18"/>
              </w:rPr>
              <w:t>Publication of National Air Quality Strategy; and</w:t>
            </w:r>
          </w:p>
          <w:p w14:paraId="49F93065" w14:textId="77777777" w:rsidR="00197D6F" w:rsidRDefault="00197D6F" w:rsidP="0081225D">
            <w:pPr>
              <w:pStyle w:val="TableListBullet"/>
            </w:pPr>
            <w:r w:rsidRPr="0081225D">
              <w:rPr>
                <w:sz w:val="18"/>
              </w:rPr>
              <w:t>Introduction of Clean Air Zones (CAZs) and Low Emission Zones (LEZs) – appraisals and possible feasibility studies to be carried out regarding the introduction of CAZs/LEZs across the Dublin region.</w:t>
            </w:r>
          </w:p>
        </w:tc>
      </w:tr>
      <w:tr w:rsidR="00197D6F" w:rsidRPr="00C257DD" w14:paraId="037E9CA6" w14:textId="77777777" w:rsidTr="006A2ED8">
        <w:trPr>
          <w:trHeight w:val="224"/>
        </w:trPr>
        <w:tc>
          <w:tcPr>
            <w:tcW w:w="8936" w:type="dxa"/>
            <w:gridSpan w:val="2"/>
          </w:tcPr>
          <w:p w14:paraId="76D92573" w14:textId="77777777" w:rsidR="00197D6F" w:rsidRPr="009E08DA" w:rsidRDefault="00197D6F" w:rsidP="001C4776">
            <w:pPr>
              <w:pStyle w:val="Tabletext"/>
              <w:rPr>
                <w:b/>
                <w:bCs/>
              </w:rPr>
            </w:pPr>
            <w:r w:rsidRPr="009E08DA">
              <w:rPr>
                <w:b/>
                <w:bCs/>
                <w:szCs w:val="20"/>
              </w:rPr>
              <w:t>Technical Guidance</w:t>
            </w:r>
          </w:p>
        </w:tc>
      </w:tr>
      <w:tr w:rsidR="00197D6F" w:rsidRPr="00C257DD" w14:paraId="54F5D230" w14:textId="77777777" w:rsidTr="006A2ED8">
        <w:trPr>
          <w:trHeight w:val="224"/>
        </w:trPr>
        <w:tc>
          <w:tcPr>
            <w:tcW w:w="2659" w:type="dxa"/>
          </w:tcPr>
          <w:p w14:paraId="2B4C4720" w14:textId="77777777" w:rsidR="00197D6F" w:rsidRDefault="00197D6F" w:rsidP="001C4776">
            <w:pPr>
              <w:pStyle w:val="TableListBullet"/>
              <w:numPr>
                <w:ilvl w:val="0"/>
                <w:numId w:val="0"/>
              </w:numPr>
              <w:rPr>
                <w:sz w:val="18"/>
                <w:szCs w:val="20"/>
              </w:rPr>
            </w:pPr>
            <w:r>
              <w:rPr>
                <w:sz w:val="18"/>
                <w:szCs w:val="20"/>
              </w:rPr>
              <w:lastRenderedPageBreak/>
              <w:t>Guidance on the Assessment of Dust from Demolition and Construction v2.2 (IAQM, 2024)</w:t>
            </w:r>
          </w:p>
        </w:tc>
        <w:tc>
          <w:tcPr>
            <w:tcW w:w="6277" w:type="dxa"/>
          </w:tcPr>
          <w:p w14:paraId="285160A8" w14:textId="75D715FA" w:rsidR="00197D6F" w:rsidRPr="00606154" w:rsidRDefault="00197D6F" w:rsidP="001C4776">
            <w:pPr>
              <w:pStyle w:val="Tabletext"/>
            </w:pPr>
            <w:r w:rsidRPr="009E08DA">
              <w:t xml:space="preserve">‘Guidance on the assessment of dust from demolition and construction’ published by the IAQM is </w:t>
            </w:r>
            <w:r>
              <w:t>followed</w:t>
            </w:r>
            <w:r w:rsidRPr="009E08DA">
              <w:t xml:space="preserve"> for the assessment of dust </w:t>
            </w:r>
            <w:r w:rsidR="004830B8">
              <w:t xml:space="preserve">impacts </w:t>
            </w:r>
            <w:r w:rsidR="00E41AED">
              <w:t xml:space="preserve">and </w:t>
            </w:r>
            <w:r w:rsidR="004830B8">
              <w:t>particulate emissions</w:t>
            </w:r>
            <w:r w:rsidRPr="009E08DA">
              <w:t xml:space="preserve"> and the selection of appropriate good practice control measures.</w:t>
            </w:r>
            <w:r>
              <w:t xml:space="preserve"> </w:t>
            </w:r>
            <w:r w:rsidRPr="009E08DA">
              <w:t xml:space="preserve">The guidance provides an approach to the screening </w:t>
            </w:r>
            <w:r w:rsidR="009E4155">
              <w:t xml:space="preserve">to determine the </w:t>
            </w:r>
            <w:r w:rsidRPr="009E08DA">
              <w:t>need for a detailed assessment, and a methodology for carrying out a qualitative assessment of the risk of dust impacts </w:t>
            </w:r>
            <w:r>
              <w:t xml:space="preserve">occurring as well as </w:t>
            </w:r>
            <w:r w:rsidRPr="009E08DA">
              <w:t>provides a list of best-practice mitigations measures suited to the assessed risk.  </w:t>
            </w:r>
          </w:p>
        </w:tc>
      </w:tr>
      <w:tr w:rsidR="00197D6F" w:rsidRPr="00C257DD" w14:paraId="4ADF7E11" w14:textId="77777777" w:rsidTr="006A2ED8">
        <w:trPr>
          <w:trHeight w:val="224"/>
        </w:trPr>
        <w:tc>
          <w:tcPr>
            <w:tcW w:w="2659" w:type="dxa"/>
          </w:tcPr>
          <w:p w14:paraId="758D6E60" w14:textId="77777777" w:rsidR="00197D6F" w:rsidRDefault="00197D6F" w:rsidP="001C4776">
            <w:pPr>
              <w:pStyle w:val="TableListBullet"/>
              <w:numPr>
                <w:ilvl w:val="0"/>
                <w:numId w:val="0"/>
              </w:numPr>
              <w:rPr>
                <w:sz w:val="18"/>
                <w:szCs w:val="20"/>
              </w:rPr>
            </w:pPr>
            <w:r>
              <w:rPr>
                <w:sz w:val="18"/>
                <w:szCs w:val="20"/>
              </w:rPr>
              <w:t>Guidance on Land-use Planning and Development Control: Planning for Air Quality (IAQM, 2017)</w:t>
            </w:r>
          </w:p>
        </w:tc>
        <w:tc>
          <w:tcPr>
            <w:tcW w:w="6277" w:type="dxa"/>
          </w:tcPr>
          <w:p w14:paraId="4DD04B24" w14:textId="3803C9C5" w:rsidR="00197D6F" w:rsidRPr="00606154" w:rsidRDefault="00197D6F" w:rsidP="001C4776">
            <w:pPr>
              <w:pStyle w:val="Tabletext"/>
            </w:pPr>
            <w:r>
              <w:t xml:space="preserve">This guidance, published by the </w:t>
            </w:r>
            <w:r w:rsidR="00C4674C">
              <w:t>IA</w:t>
            </w:r>
            <w:r w:rsidRPr="009E08DA">
              <w:t>QM</w:t>
            </w:r>
            <w:r>
              <w:t>,</w:t>
            </w:r>
            <w:r w:rsidRPr="009E08DA">
              <w:t xml:space="preserve"> sets out principles of scoping and conducting air quality assessments, and how the significance of the effects arising from air quality impacts may be determined, using an impact matrix. This approach has been followed to assess air quality effects from the operational phase of the Proposed </w:t>
            </w:r>
            <w:r>
              <w:t>Development</w:t>
            </w:r>
            <w:r w:rsidRPr="009E08DA">
              <w:t>. </w:t>
            </w:r>
          </w:p>
        </w:tc>
      </w:tr>
      <w:tr w:rsidR="00B74562" w:rsidRPr="00C257DD" w14:paraId="2A3EDAE4" w14:textId="77777777" w:rsidTr="006A2ED8">
        <w:trPr>
          <w:trHeight w:val="224"/>
        </w:trPr>
        <w:tc>
          <w:tcPr>
            <w:tcW w:w="2659" w:type="dxa"/>
            <w:tcBorders>
              <w:bottom w:val="single" w:sz="4" w:space="0" w:color="auto"/>
            </w:tcBorders>
          </w:tcPr>
          <w:p w14:paraId="7B854F15" w14:textId="76383820" w:rsidR="00B74562" w:rsidRDefault="006340B2" w:rsidP="001C4776">
            <w:pPr>
              <w:pStyle w:val="TableListBullet"/>
              <w:numPr>
                <w:ilvl w:val="0"/>
                <w:numId w:val="0"/>
              </w:numPr>
              <w:rPr>
                <w:sz w:val="18"/>
                <w:szCs w:val="20"/>
              </w:rPr>
            </w:pPr>
            <w:r>
              <w:rPr>
                <w:sz w:val="18"/>
                <w:szCs w:val="20"/>
              </w:rPr>
              <w:t>Guidelines on the information to be contained</w:t>
            </w:r>
            <w:r w:rsidR="00F52A7E">
              <w:rPr>
                <w:sz w:val="18"/>
                <w:szCs w:val="20"/>
              </w:rPr>
              <w:t xml:space="preserve"> in Environmental Impact Assessment Reports (EIAR) (</w:t>
            </w:r>
            <w:r w:rsidR="00B74562">
              <w:rPr>
                <w:sz w:val="18"/>
                <w:szCs w:val="20"/>
              </w:rPr>
              <w:t>Environment Protection Agency</w:t>
            </w:r>
            <w:r w:rsidR="00F52A7E">
              <w:rPr>
                <w:sz w:val="18"/>
                <w:szCs w:val="20"/>
              </w:rPr>
              <w:t>, 2022)</w:t>
            </w:r>
            <w:r w:rsidR="00B74562">
              <w:rPr>
                <w:sz w:val="18"/>
                <w:szCs w:val="20"/>
              </w:rPr>
              <w:t xml:space="preserve"> </w:t>
            </w:r>
          </w:p>
        </w:tc>
        <w:tc>
          <w:tcPr>
            <w:tcW w:w="6277" w:type="dxa"/>
            <w:tcBorders>
              <w:bottom w:val="single" w:sz="4" w:space="0" w:color="auto"/>
            </w:tcBorders>
          </w:tcPr>
          <w:p w14:paraId="4437C2F4" w14:textId="6A5AD19C" w:rsidR="00B74562" w:rsidRDefault="00055556" w:rsidP="001C4776">
            <w:pPr>
              <w:pStyle w:val="Tabletext"/>
            </w:pPr>
            <w:r w:rsidRPr="00055556">
              <w:t>The Guidelines are primarily intended to be an authoritative reference to those preparing EIARs for projects covered by the EIA Directive.</w:t>
            </w:r>
          </w:p>
        </w:tc>
      </w:tr>
    </w:tbl>
    <w:p w14:paraId="0526BD2C" w14:textId="59CA7445" w:rsidR="00197D6F" w:rsidRDefault="00197D6F" w:rsidP="00C4674C">
      <w:pPr>
        <w:pStyle w:val="BodyText"/>
        <w:spacing w:before="120"/>
      </w:pPr>
      <w:r>
        <w:t xml:space="preserve">The </w:t>
      </w:r>
      <w:r w:rsidR="006E764A">
        <w:t xml:space="preserve">2023 </w:t>
      </w:r>
      <w:r>
        <w:t>EU AQLV</w:t>
      </w:r>
      <w:r w:rsidR="007B5E31">
        <w:t>s</w:t>
      </w:r>
      <w:r>
        <w:t xml:space="preserve"> </w:t>
      </w:r>
      <w:r w:rsidR="007B5E31" w:rsidRPr="007B5E31">
        <w:t>relevant to this assessment</w:t>
      </w:r>
      <w:r w:rsidR="007B5E31">
        <w:t xml:space="preserve"> </w:t>
      </w:r>
      <w:r>
        <w:t xml:space="preserve">are provided in </w:t>
      </w:r>
      <w:r>
        <w:fldChar w:fldCharType="begin"/>
      </w:r>
      <w:r>
        <w:instrText xml:space="preserve"> REF _Ref221534285 \h </w:instrText>
      </w:r>
      <w:r>
        <w:fldChar w:fldCharType="separate"/>
      </w:r>
      <w:r w:rsidR="0000142C" w:rsidRPr="005F093D">
        <w:t xml:space="preserve">Table </w:t>
      </w:r>
      <w:r w:rsidR="0000142C">
        <w:rPr>
          <w:noProof/>
        </w:rPr>
        <w:t>9</w:t>
      </w:r>
      <w:r w:rsidR="0000142C" w:rsidRPr="005F093D">
        <w:t>-</w:t>
      </w:r>
      <w:r w:rsidR="0000142C">
        <w:rPr>
          <w:noProof/>
        </w:rPr>
        <w:t>2</w:t>
      </w:r>
      <w:r>
        <w:fldChar w:fldCharType="end"/>
      </w:r>
      <w:r>
        <w:t>.</w:t>
      </w:r>
    </w:p>
    <w:p w14:paraId="3A33E9AC" w14:textId="0EC6235E" w:rsidR="00197D6F" w:rsidRPr="005F093D" w:rsidRDefault="00197D6F" w:rsidP="00197D6F">
      <w:pPr>
        <w:pStyle w:val="Caption"/>
      </w:pPr>
      <w:bookmarkStart w:id="49" w:name="_Ref221534285"/>
      <w:bookmarkStart w:id="50" w:name="_Toc236053318"/>
      <w:r w:rsidRPr="005F093D">
        <w:t xml:space="preserve">Table </w:t>
      </w:r>
      <w:r>
        <w:fldChar w:fldCharType="begin"/>
      </w:r>
      <w:r>
        <w:instrText>STYLEREF 1 \s</w:instrText>
      </w:r>
      <w:r>
        <w:fldChar w:fldCharType="separate"/>
      </w:r>
      <w:r w:rsidR="00A951B6">
        <w:rPr>
          <w:noProof/>
        </w:rPr>
        <w:t>9</w:t>
      </w:r>
      <w:r>
        <w:fldChar w:fldCharType="end"/>
      </w:r>
      <w:r w:rsidRPr="005F093D">
        <w:t>-</w:t>
      </w:r>
      <w:r>
        <w:fldChar w:fldCharType="begin"/>
      </w:r>
      <w:r>
        <w:instrText>SEQ Table \* ARABIC \s 1</w:instrText>
      </w:r>
      <w:r>
        <w:fldChar w:fldCharType="separate"/>
      </w:r>
      <w:r w:rsidR="00A951B6">
        <w:rPr>
          <w:noProof/>
        </w:rPr>
        <w:t>2</w:t>
      </w:r>
      <w:r>
        <w:fldChar w:fldCharType="end"/>
      </w:r>
      <w:bookmarkEnd w:id="49"/>
      <w:r w:rsidRPr="005F093D">
        <w:t xml:space="preserve">: </w:t>
      </w:r>
      <w:r>
        <w:t>Air Quality Limit Values</w:t>
      </w:r>
      <w:bookmarkEnd w:id="50"/>
      <w:r w:rsidR="00DB7E5A" w:rsidRPr="00DB7E5A">
        <w:t xml:space="preserve"> under Directive (EU) 2024/2881</w:t>
      </w:r>
    </w:p>
    <w:tbl>
      <w:tblPr>
        <w:tblStyle w:val="AECOMtable1"/>
        <w:tblW w:w="5000" w:type="pct"/>
        <w:tblLook w:val="04A0" w:firstRow="1" w:lastRow="0" w:firstColumn="1" w:lastColumn="0" w:noHBand="0" w:noVBand="1"/>
      </w:tblPr>
      <w:tblGrid>
        <w:gridCol w:w="1283"/>
        <w:gridCol w:w="1681"/>
        <w:gridCol w:w="2087"/>
        <w:gridCol w:w="3975"/>
      </w:tblGrid>
      <w:tr w:rsidR="00197D6F" w:rsidRPr="00C9334F" w14:paraId="39F0B59C" w14:textId="77777777" w:rsidTr="001C4776">
        <w:trPr>
          <w:cnfStyle w:val="100000000000" w:firstRow="1" w:lastRow="0" w:firstColumn="0" w:lastColumn="0" w:oddVBand="0" w:evenVBand="0" w:oddHBand="0" w:evenHBand="0" w:firstRowFirstColumn="0" w:firstRowLastColumn="0" w:lastRowFirstColumn="0" w:lastRowLastColumn="0"/>
        </w:trPr>
        <w:tc>
          <w:tcPr>
            <w:tcW w:w="711" w:type="pct"/>
          </w:tcPr>
          <w:p w14:paraId="74983729" w14:textId="77777777" w:rsidR="00197D6F" w:rsidRPr="006973EB" w:rsidRDefault="00197D6F" w:rsidP="001C4776">
            <w:pPr>
              <w:keepNext/>
              <w:spacing w:before="40" w:after="40" w:line="240" w:lineRule="auto"/>
              <w:rPr>
                <w:rFonts w:asciiTheme="minorHAnsi" w:hAnsiTheme="minorHAnsi"/>
                <w:bCs/>
                <w:color w:val="auto"/>
                <w:sz w:val="18"/>
              </w:rPr>
            </w:pPr>
            <w:r w:rsidRPr="006973EB">
              <w:rPr>
                <w:bCs/>
                <w:color w:val="008768"/>
                <w:sz w:val="18"/>
              </w:rPr>
              <w:t>Pollutant</w:t>
            </w:r>
          </w:p>
        </w:tc>
        <w:tc>
          <w:tcPr>
            <w:tcW w:w="931" w:type="pct"/>
          </w:tcPr>
          <w:p w14:paraId="0E890B45" w14:textId="77777777" w:rsidR="00197D6F" w:rsidRPr="006973EB" w:rsidRDefault="00197D6F" w:rsidP="001C4776">
            <w:pPr>
              <w:keepNext/>
              <w:spacing w:before="40" w:after="40" w:line="240" w:lineRule="auto"/>
              <w:rPr>
                <w:rFonts w:asciiTheme="minorHAnsi" w:hAnsiTheme="minorHAnsi"/>
                <w:bCs/>
                <w:color w:val="008768"/>
                <w:sz w:val="18"/>
              </w:rPr>
            </w:pPr>
            <w:r w:rsidRPr="006973EB">
              <w:rPr>
                <w:bCs/>
                <w:color w:val="008768"/>
                <w:sz w:val="18"/>
              </w:rPr>
              <w:t>Averaging Period</w:t>
            </w:r>
          </w:p>
        </w:tc>
        <w:tc>
          <w:tcPr>
            <w:tcW w:w="1156" w:type="pct"/>
          </w:tcPr>
          <w:p w14:paraId="3A8214C8" w14:textId="77777777" w:rsidR="00197D6F" w:rsidRPr="006973EB" w:rsidRDefault="00197D6F" w:rsidP="001C4776">
            <w:pPr>
              <w:keepNext/>
              <w:spacing w:before="40" w:after="40" w:line="240" w:lineRule="auto"/>
              <w:rPr>
                <w:rFonts w:asciiTheme="minorHAnsi" w:hAnsiTheme="minorHAnsi"/>
                <w:bCs/>
                <w:color w:val="008768"/>
                <w:sz w:val="18"/>
              </w:rPr>
            </w:pPr>
            <w:r w:rsidRPr="006973EB">
              <w:rPr>
                <w:bCs/>
                <w:color w:val="008768"/>
                <w:sz w:val="18"/>
              </w:rPr>
              <w:t>Concentration (</w:t>
            </w:r>
            <w:r w:rsidRPr="006973EB">
              <w:rPr>
                <w:rFonts w:cstheme="majorHAnsi"/>
                <w:bCs/>
                <w:color w:val="008768"/>
                <w:sz w:val="18"/>
              </w:rPr>
              <w:t>μg/m</w:t>
            </w:r>
            <w:r w:rsidRPr="006973EB">
              <w:rPr>
                <w:rFonts w:cstheme="majorHAnsi"/>
                <w:bCs/>
                <w:color w:val="008768"/>
                <w:sz w:val="18"/>
                <w:vertAlign w:val="superscript"/>
              </w:rPr>
              <w:t>3</w:t>
            </w:r>
            <w:r w:rsidRPr="006973EB">
              <w:rPr>
                <w:bCs/>
                <w:color w:val="008768"/>
                <w:sz w:val="18"/>
              </w:rPr>
              <w:t>)</w:t>
            </w:r>
          </w:p>
        </w:tc>
        <w:tc>
          <w:tcPr>
            <w:tcW w:w="2202" w:type="pct"/>
          </w:tcPr>
          <w:p w14:paraId="2B6417C5" w14:textId="77777777" w:rsidR="00197D6F" w:rsidRPr="006973EB" w:rsidRDefault="00197D6F" w:rsidP="001C4776">
            <w:pPr>
              <w:keepNext/>
              <w:spacing w:before="40" w:after="40" w:line="240" w:lineRule="auto"/>
              <w:rPr>
                <w:rFonts w:asciiTheme="minorHAnsi" w:hAnsiTheme="minorHAnsi"/>
                <w:bCs/>
                <w:color w:val="008768"/>
                <w:sz w:val="18"/>
              </w:rPr>
            </w:pPr>
            <w:r w:rsidRPr="006973EB">
              <w:rPr>
                <w:bCs/>
                <w:color w:val="008768"/>
                <w:sz w:val="18"/>
              </w:rPr>
              <w:t>Permitted Exceedances</w:t>
            </w:r>
          </w:p>
        </w:tc>
      </w:tr>
      <w:tr w:rsidR="00197D6F" w:rsidRPr="00C9334F" w14:paraId="4B3C2D46" w14:textId="77777777" w:rsidTr="001C4776">
        <w:trPr>
          <w:trHeight w:val="251"/>
        </w:trPr>
        <w:tc>
          <w:tcPr>
            <w:tcW w:w="711" w:type="pct"/>
            <w:vMerge w:val="restart"/>
          </w:tcPr>
          <w:p w14:paraId="627401BA" w14:textId="77777777" w:rsidR="00197D6F" w:rsidRPr="006973EB" w:rsidRDefault="00197D6F" w:rsidP="001C4776">
            <w:pPr>
              <w:keepNext/>
              <w:spacing w:before="40" w:after="40" w:line="240" w:lineRule="auto"/>
              <w:rPr>
                <w:sz w:val="18"/>
              </w:rPr>
            </w:pPr>
            <w:r w:rsidRPr="006973EB">
              <w:rPr>
                <w:sz w:val="18"/>
              </w:rPr>
              <w:t>NO</w:t>
            </w:r>
            <w:r w:rsidRPr="006973EB">
              <w:rPr>
                <w:sz w:val="18"/>
                <w:vertAlign w:val="subscript"/>
              </w:rPr>
              <w:t>2</w:t>
            </w:r>
          </w:p>
        </w:tc>
        <w:tc>
          <w:tcPr>
            <w:tcW w:w="931" w:type="pct"/>
          </w:tcPr>
          <w:p w14:paraId="17733788" w14:textId="77777777" w:rsidR="00197D6F" w:rsidRPr="006973EB" w:rsidRDefault="00197D6F" w:rsidP="001C4776">
            <w:pPr>
              <w:keepNext/>
              <w:spacing w:before="40" w:after="40" w:line="240" w:lineRule="auto"/>
              <w:rPr>
                <w:sz w:val="18"/>
              </w:rPr>
            </w:pPr>
            <w:r w:rsidRPr="006973EB">
              <w:rPr>
                <w:sz w:val="18"/>
              </w:rPr>
              <w:t>Annual mean</w:t>
            </w:r>
          </w:p>
        </w:tc>
        <w:tc>
          <w:tcPr>
            <w:tcW w:w="1156" w:type="pct"/>
          </w:tcPr>
          <w:p w14:paraId="3A2612A8" w14:textId="77777777" w:rsidR="00197D6F" w:rsidRPr="006973EB" w:rsidRDefault="00197D6F" w:rsidP="001C4776">
            <w:pPr>
              <w:keepNext/>
              <w:spacing w:before="40" w:after="40" w:line="240" w:lineRule="auto"/>
              <w:rPr>
                <w:sz w:val="18"/>
              </w:rPr>
            </w:pPr>
            <w:r w:rsidRPr="006973EB">
              <w:rPr>
                <w:sz w:val="18"/>
              </w:rPr>
              <w:t>20</w:t>
            </w:r>
          </w:p>
        </w:tc>
        <w:tc>
          <w:tcPr>
            <w:tcW w:w="2202" w:type="pct"/>
          </w:tcPr>
          <w:p w14:paraId="61A67DFD" w14:textId="77777777" w:rsidR="00197D6F" w:rsidRPr="006973EB" w:rsidRDefault="00197D6F" w:rsidP="001C4776">
            <w:pPr>
              <w:keepNext/>
              <w:spacing w:before="40" w:after="40" w:line="240" w:lineRule="auto"/>
              <w:rPr>
                <w:sz w:val="18"/>
              </w:rPr>
            </w:pPr>
            <w:r w:rsidRPr="006973EB">
              <w:rPr>
                <w:sz w:val="18"/>
              </w:rPr>
              <w:t>None</w:t>
            </w:r>
          </w:p>
        </w:tc>
      </w:tr>
      <w:tr w:rsidR="00197D6F" w:rsidRPr="00C9334F" w14:paraId="5A3D16F8" w14:textId="77777777" w:rsidTr="001C4776">
        <w:trPr>
          <w:trHeight w:val="251"/>
        </w:trPr>
        <w:tc>
          <w:tcPr>
            <w:tcW w:w="711" w:type="pct"/>
            <w:vMerge/>
          </w:tcPr>
          <w:p w14:paraId="5EA1B284" w14:textId="77777777" w:rsidR="00197D6F" w:rsidRPr="006973EB" w:rsidRDefault="00197D6F" w:rsidP="001C4776">
            <w:pPr>
              <w:keepNext/>
              <w:spacing w:before="40" w:after="40" w:line="240" w:lineRule="auto"/>
              <w:rPr>
                <w:sz w:val="18"/>
              </w:rPr>
            </w:pPr>
          </w:p>
        </w:tc>
        <w:tc>
          <w:tcPr>
            <w:tcW w:w="931" w:type="pct"/>
          </w:tcPr>
          <w:p w14:paraId="7C4A54DB" w14:textId="77777777" w:rsidR="00197D6F" w:rsidRPr="006973EB" w:rsidRDefault="00197D6F" w:rsidP="001C4776">
            <w:pPr>
              <w:keepNext/>
              <w:spacing w:before="40" w:after="40" w:line="240" w:lineRule="auto"/>
              <w:rPr>
                <w:sz w:val="18"/>
              </w:rPr>
            </w:pPr>
            <w:r w:rsidRPr="006973EB">
              <w:rPr>
                <w:sz w:val="18"/>
              </w:rPr>
              <w:t>24 hour</w:t>
            </w:r>
          </w:p>
        </w:tc>
        <w:tc>
          <w:tcPr>
            <w:tcW w:w="1156" w:type="pct"/>
          </w:tcPr>
          <w:p w14:paraId="4AA64CC5" w14:textId="77777777" w:rsidR="00197D6F" w:rsidRPr="006973EB" w:rsidRDefault="00197D6F" w:rsidP="001C4776">
            <w:pPr>
              <w:keepNext/>
              <w:spacing w:before="40" w:after="40" w:line="240" w:lineRule="auto"/>
              <w:rPr>
                <w:sz w:val="18"/>
              </w:rPr>
            </w:pPr>
            <w:r w:rsidRPr="006973EB">
              <w:rPr>
                <w:sz w:val="18"/>
              </w:rPr>
              <w:t>50</w:t>
            </w:r>
          </w:p>
        </w:tc>
        <w:tc>
          <w:tcPr>
            <w:tcW w:w="2202" w:type="pct"/>
          </w:tcPr>
          <w:p w14:paraId="68DBFB1B" w14:textId="77777777" w:rsidR="00197D6F" w:rsidRPr="006973EB" w:rsidRDefault="00197D6F" w:rsidP="001C4776">
            <w:pPr>
              <w:keepNext/>
              <w:spacing w:before="40" w:after="40" w:line="240" w:lineRule="auto"/>
              <w:rPr>
                <w:sz w:val="18"/>
              </w:rPr>
            </w:pPr>
            <w:r w:rsidRPr="006973EB">
              <w:rPr>
                <w:sz w:val="18"/>
              </w:rPr>
              <w:t>Not to be exceeded more than 18 times a year</w:t>
            </w:r>
          </w:p>
        </w:tc>
      </w:tr>
      <w:tr w:rsidR="00197D6F" w:rsidRPr="00C9334F" w14:paraId="364814C9" w14:textId="77777777" w:rsidTr="001C4776">
        <w:trPr>
          <w:trHeight w:val="251"/>
        </w:trPr>
        <w:tc>
          <w:tcPr>
            <w:tcW w:w="711" w:type="pct"/>
            <w:vMerge/>
          </w:tcPr>
          <w:p w14:paraId="74A711F7" w14:textId="77777777" w:rsidR="00197D6F" w:rsidRPr="006973EB" w:rsidRDefault="00197D6F" w:rsidP="001C4776">
            <w:pPr>
              <w:keepNext/>
              <w:spacing w:before="40" w:after="40" w:line="240" w:lineRule="auto"/>
              <w:rPr>
                <w:sz w:val="18"/>
              </w:rPr>
            </w:pPr>
          </w:p>
        </w:tc>
        <w:tc>
          <w:tcPr>
            <w:tcW w:w="931" w:type="pct"/>
          </w:tcPr>
          <w:p w14:paraId="486923D2" w14:textId="77777777" w:rsidR="00197D6F" w:rsidRPr="006973EB" w:rsidRDefault="00197D6F" w:rsidP="001C4776">
            <w:pPr>
              <w:keepNext/>
              <w:spacing w:before="40" w:after="40" w:line="240" w:lineRule="auto"/>
              <w:rPr>
                <w:sz w:val="18"/>
              </w:rPr>
            </w:pPr>
            <w:r w:rsidRPr="006973EB">
              <w:rPr>
                <w:sz w:val="18"/>
              </w:rPr>
              <w:t>1-hour mean</w:t>
            </w:r>
          </w:p>
        </w:tc>
        <w:tc>
          <w:tcPr>
            <w:tcW w:w="1156" w:type="pct"/>
          </w:tcPr>
          <w:p w14:paraId="04900922" w14:textId="77777777" w:rsidR="00197D6F" w:rsidRPr="006973EB" w:rsidRDefault="00197D6F" w:rsidP="001C4776">
            <w:pPr>
              <w:keepNext/>
              <w:spacing w:before="40" w:after="40" w:line="240" w:lineRule="auto"/>
              <w:rPr>
                <w:sz w:val="18"/>
              </w:rPr>
            </w:pPr>
            <w:r w:rsidRPr="006973EB">
              <w:rPr>
                <w:sz w:val="18"/>
              </w:rPr>
              <w:t>200</w:t>
            </w:r>
          </w:p>
        </w:tc>
        <w:tc>
          <w:tcPr>
            <w:tcW w:w="2202" w:type="pct"/>
          </w:tcPr>
          <w:p w14:paraId="24BB08AA" w14:textId="77777777" w:rsidR="00197D6F" w:rsidRPr="006973EB" w:rsidRDefault="00197D6F" w:rsidP="001C4776">
            <w:pPr>
              <w:keepNext/>
              <w:spacing w:before="40" w:after="40" w:line="240" w:lineRule="auto"/>
              <w:rPr>
                <w:sz w:val="18"/>
              </w:rPr>
            </w:pPr>
            <w:r w:rsidRPr="006973EB">
              <w:rPr>
                <w:sz w:val="18"/>
              </w:rPr>
              <w:t>Not to be exceeded more than 3 times a year</w:t>
            </w:r>
          </w:p>
        </w:tc>
      </w:tr>
      <w:tr w:rsidR="00197D6F" w:rsidRPr="00C9334F" w14:paraId="06121C31" w14:textId="77777777" w:rsidTr="001C4776">
        <w:trPr>
          <w:trHeight w:val="251"/>
        </w:trPr>
        <w:tc>
          <w:tcPr>
            <w:tcW w:w="711" w:type="pct"/>
            <w:vMerge w:val="restart"/>
          </w:tcPr>
          <w:p w14:paraId="06523140" w14:textId="77777777" w:rsidR="00197D6F" w:rsidRPr="006973EB" w:rsidRDefault="00197D6F" w:rsidP="001C4776">
            <w:pPr>
              <w:spacing w:before="40" w:after="40" w:line="240" w:lineRule="auto"/>
              <w:rPr>
                <w:sz w:val="18"/>
              </w:rPr>
            </w:pPr>
            <w:r w:rsidRPr="006973EB">
              <w:rPr>
                <w:sz w:val="18"/>
              </w:rPr>
              <w:t>PM</w:t>
            </w:r>
            <w:r w:rsidRPr="006973EB">
              <w:rPr>
                <w:sz w:val="18"/>
                <w:vertAlign w:val="subscript"/>
              </w:rPr>
              <w:t>10</w:t>
            </w:r>
          </w:p>
        </w:tc>
        <w:tc>
          <w:tcPr>
            <w:tcW w:w="931" w:type="pct"/>
          </w:tcPr>
          <w:p w14:paraId="1A3809A4" w14:textId="77777777" w:rsidR="00197D6F" w:rsidRPr="006973EB" w:rsidRDefault="00197D6F" w:rsidP="001C4776">
            <w:pPr>
              <w:spacing w:before="40" w:after="40" w:line="240" w:lineRule="auto"/>
              <w:rPr>
                <w:sz w:val="18"/>
              </w:rPr>
            </w:pPr>
            <w:r w:rsidRPr="006973EB">
              <w:rPr>
                <w:sz w:val="18"/>
              </w:rPr>
              <w:t>Annual mean</w:t>
            </w:r>
          </w:p>
        </w:tc>
        <w:tc>
          <w:tcPr>
            <w:tcW w:w="1156" w:type="pct"/>
          </w:tcPr>
          <w:p w14:paraId="72D6A48D" w14:textId="77777777" w:rsidR="00197D6F" w:rsidRPr="006973EB" w:rsidRDefault="00197D6F" w:rsidP="001C4776">
            <w:pPr>
              <w:spacing w:before="40" w:after="40" w:line="240" w:lineRule="auto"/>
              <w:rPr>
                <w:sz w:val="18"/>
              </w:rPr>
            </w:pPr>
            <w:r w:rsidRPr="006973EB">
              <w:rPr>
                <w:sz w:val="18"/>
              </w:rPr>
              <w:t>20</w:t>
            </w:r>
          </w:p>
        </w:tc>
        <w:tc>
          <w:tcPr>
            <w:tcW w:w="2202" w:type="pct"/>
          </w:tcPr>
          <w:p w14:paraId="2F73BC78" w14:textId="77777777" w:rsidR="00197D6F" w:rsidRPr="006973EB" w:rsidRDefault="00197D6F" w:rsidP="001C4776">
            <w:pPr>
              <w:spacing w:before="40" w:after="40" w:line="240" w:lineRule="auto"/>
              <w:rPr>
                <w:sz w:val="18"/>
              </w:rPr>
            </w:pPr>
            <w:r w:rsidRPr="006973EB">
              <w:rPr>
                <w:sz w:val="18"/>
              </w:rPr>
              <w:t>None</w:t>
            </w:r>
          </w:p>
        </w:tc>
      </w:tr>
      <w:tr w:rsidR="00197D6F" w:rsidRPr="00C9334F" w14:paraId="57776B27" w14:textId="77777777" w:rsidTr="001C4776">
        <w:trPr>
          <w:trHeight w:val="251"/>
        </w:trPr>
        <w:tc>
          <w:tcPr>
            <w:tcW w:w="711" w:type="pct"/>
            <w:vMerge/>
          </w:tcPr>
          <w:p w14:paraId="7FD03A0C" w14:textId="77777777" w:rsidR="00197D6F" w:rsidRPr="006973EB" w:rsidRDefault="00197D6F" w:rsidP="001C4776">
            <w:pPr>
              <w:spacing w:before="40" w:after="40" w:line="240" w:lineRule="auto"/>
              <w:rPr>
                <w:sz w:val="18"/>
              </w:rPr>
            </w:pPr>
          </w:p>
        </w:tc>
        <w:tc>
          <w:tcPr>
            <w:tcW w:w="931" w:type="pct"/>
          </w:tcPr>
          <w:p w14:paraId="724FCBAD" w14:textId="77777777" w:rsidR="00197D6F" w:rsidRPr="006973EB" w:rsidRDefault="00197D6F" w:rsidP="001C4776">
            <w:pPr>
              <w:spacing w:before="40" w:after="40" w:line="240" w:lineRule="auto"/>
              <w:rPr>
                <w:sz w:val="18"/>
              </w:rPr>
            </w:pPr>
            <w:r w:rsidRPr="006973EB">
              <w:rPr>
                <w:sz w:val="18"/>
              </w:rPr>
              <w:t>24-hour mean</w:t>
            </w:r>
          </w:p>
        </w:tc>
        <w:tc>
          <w:tcPr>
            <w:tcW w:w="1156" w:type="pct"/>
          </w:tcPr>
          <w:p w14:paraId="7A45ACA5" w14:textId="77777777" w:rsidR="00197D6F" w:rsidRPr="006973EB" w:rsidRDefault="00197D6F" w:rsidP="001C4776">
            <w:pPr>
              <w:spacing w:before="40" w:after="40" w:line="240" w:lineRule="auto"/>
              <w:rPr>
                <w:sz w:val="18"/>
              </w:rPr>
            </w:pPr>
            <w:r w:rsidRPr="006973EB">
              <w:rPr>
                <w:sz w:val="18"/>
              </w:rPr>
              <w:t>45</w:t>
            </w:r>
          </w:p>
        </w:tc>
        <w:tc>
          <w:tcPr>
            <w:tcW w:w="2202" w:type="pct"/>
          </w:tcPr>
          <w:p w14:paraId="5DFD3F6F" w14:textId="77777777" w:rsidR="00197D6F" w:rsidRPr="006973EB" w:rsidRDefault="00197D6F" w:rsidP="001C4776">
            <w:pPr>
              <w:spacing w:before="40" w:after="40" w:line="240" w:lineRule="auto"/>
              <w:rPr>
                <w:sz w:val="18"/>
              </w:rPr>
            </w:pPr>
            <w:r w:rsidRPr="006973EB">
              <w:rPr>
                <w:sz w:val="18"/>
              </w:rPr>
              <w:t>Not to be exceeded more than 18 times a year</w:t>
            </w:r>
          </w:p>
        </w:tc>
      </w:tr>
      <w:tr w:rsidR="00197D6F" w:rsidRPr="00C9334F" w14:paraId="1937B7EC" w14:textId="77777777" w:rsidTr="001C4776">
        <w:trPr>
          <w:trHeight w:val="251"/>
        </w:trPr>
        <w:tc>
          <w:tcPr>
            <w:tcW w:w="711" w:type="pct"/>
            <w:vMerge w:val="restart"/>
          </w:tcPr>
          <w:p w14:paraId="1B568B3D" w14:textId="77777777" w:rsidR="00197D6F" w:rsidRPr="006973EB" w:rsidRDefault="00197D6F" w:rsidP="001C4776">
            <w:pPr>
              <w:spacing w:before="40" w:after="40" w:line="240" w:lineRule="auto"/>
              <w:rPr>
                <w:sz w:val="18"/>
              </w:rPr>
            </w:pPr>
            <w:r w:rsidRPr="006973EB">
              <w:rPr>
                <w:sz w:val="18"/>
              </w:rPr>
              <w:t>PM</w:t>
            </w:r>
            <w:r w:rsidRPr="006973EB">
              <w:rPr>
                <w:sz w:val="18"/>
                <w:vertAlign w:val="subscript"/>
              </w:rPr>
              <w:t>2.5</w:t>
            </w:r>
          </w:p>
        </w:tc>
        <w:tc>
          <w:tcPr>
            <w:tcW w:w="931" w:type="pct"/>
          </w:tcPr>
          <w:p w14:paraId="6228755B" w14:textId="77777777" w:rsidR="00197D6F" w:rsidRPr="006973EB" w:rsidRDefault="00197D6F" w:rsidP="001C4776">
            <w:pPr>
              <w:spacing w:before="40" w:after="40" w:line="240" w:lineRule="auto"/>
              <w:rPr>
                <w:sz w:val="18"/>
              </w:rPr>
            </w:pPr>
            <w:r w:rsidRPr="006973EB">
              <w:rPr>
                <w:sz w:val="18"/>
              </w:rPr>
              <w:t>Annual mean</w:t>
            </w:r>
          </w:p>
        </w:tc>
        <w:tc>
          <w:tcPr>
            <w:tcW w:w="1156" w:type="pct"/>
          </w:tcPr>
          <w:p w14:paraId="452B07DD" w14:textId="77777777" w:rsidR="00197D6F" w:rsidRPr="006973EB" w:rsidRDefault="00197D6F" w:rsidP="001C4776">
            <w:pPr>
              <w:spacing w:before="40" w:after="40" w:line="240" w:lineRule="auto"/>
              <w:rPr>
                <w:sz w:val="18"/>
                <w:vertAlign w:val="superscript"/>
              </w:rPr>
            </w:pPr>
            <w:r w:rsidRPr="006973EB">
              <w:rPr>
                <w:sz w:val="18"/>
              </w:rPr>
              <w:t>10</w:t>
            </w:r>
          </w:p>
        </w:tc>
        <w:tc>
          <w:tcPr>
            <w:tcW w:w="2202" w:type="pct"/>
          </w:tcPr>
          <w:p w14:paraId="1ED98107" w14:textId="77777777" w:rsidR="00197D6F" w:rsidRPr="006973EB" w:rsidRDefault="00197D6F" w:rsidP="001C4776">
            <w:pPr>
              <w:spacing w:before="40" w:after="40" w:line="240" w:lineRule="auto"/>
              <w:rPr>
                <w:sz w:val="18"/>
              </w:rPr>
            </w:pPr>
            <w:r w:rsidRPr="006973EB">
              <w:rPr>
                <w:sz w:val="18"/>
              </w:rPr>
              <w:t>None</w:t>
            </w:r>
          </w:p>
        </w:tc>
      </w:tr>
      <w:tr w:rsidR="00197D6F" w:rsidRPr="00C9334F" w14:paraId="12F5D20D" w14:textId="77777777" w:rsidTr="001C4776">
        <w:trPr>
          <w:trHeight w:val="251"/>
        </w:trPr>
        <w:tc>
          <w:tcPr>
            <w:tcW w:w="711" w:type="pct"/>
            <w:vMerge/>
          </w:tcPr>
          <w:p w14:paraId="09978C10" w14:textId="77777777" w:rsidR="00197D6F" w:rsidRPr="006973EB" w:rsidRDefault="00197D6F" w:rsidP="001C4776">
            <w:pPr>
              <w:spacing w:before="40" w:after="40" w:line="240" w:lineRule="auto"/>
              <w:rPr>
                <w:sz w:val="18"/>
              </w:rPr>
            </w:pPr>
          </w:p>
        </w:tc>
        <w:tc>
          <w:tcPr>
            <w:tcW w:w="931" w:type="pct"/>
          </w:tcPr>
          <w:p w14:paraId="15E5058D" w14:textId="77777777" w:rsidR="00197D6F" w:rsidRPr="006973EB" w:rsidRDefault="00197D6F" w:rsidP="001C4776">
            <w:pPr>
              <w:spacing w:before="40" w:after="40" w:line="240" w:lineRule="auto"/>
              <w:rPr>
                <w:sz w:val="18"/>
              </w:rPr>
            </w:pPr>
            <w:r w:rsidRPr="006973EB">
              <w:rPr>
                <w:sz w:val="18"/>
              </w:rPr>
              <w:t>24 hour</w:t>
            </w:r>
          </w:p>
        </w:tc>
        <w:tc>
          <w:tcPr>
            <w:tcW w:w="1156" w:type="pct"/>
          </w:tcPr>
          <w:p w14:paraId="0E12AD7F" w14:textId="77777777" w:rsidR="00197D6F" w:rsidRPr="006973EB" w:rsidDel="00AF7593" w:rsidRDefault="00197D6F" w:rsidP="001C4776">
            <w:pPr>
              <w:spacing w:before="40" w:after="40" w:line="240" w:lineRule="auto"/>
              <w:rPr>
                <w:sz w:val="18"/>
              </w:rPr>
            </w:pPr>
            <w:r w:rsidRPr="006973EB">
              <w:rPr>
                <w:sz w:val="18"/>
              </w:rPr>
              <w:t>25</w:t>
            </w:r>
          </w:p>
        </w:tc>
        <w:tc>
          <w:tcPr>
            <w:tcW w:w="2202" w:type="pct"/>
          </w:tcPr>
          <w:p w14:paraId="7D96883F" w14:textId="77777777" w:rsidR="00197D6F" w:rsidRPr="006973EB" w:rsidRDefault="00197D6F" w:rsidP="001C4776">
            <w:pPr>
              <w:spacing w:before="40" w:after="40" w:line="240" w:lineRule="auto"/>
              <w:rPr>
                <w:sz w:val="18"/>
              </w:rPr>
            </w:pPr>
            <w:r w:rsidRPr="006973EB">
              <w:rPr>
                <w:sz w:val="18"/>
              </w:rPr>
              <w:t>Not to be exceeded more than 18 times a year</w:t>
            </w:r>
          </w:p>
        </w:tc>
      </w:tr>
      <w:tr w:rsidR="00197D6F" w:rsidRPr="00C9334F" w14:paraId="2772F915" w14:textId="77777777" w:rsidTr="001C4776">
        <w:trPr>
          <w:trHeight w:val="251"/>
        </w:trPr>
        <w:tc>
          <w:tcPr>
            <w:tcW w:w="5000" w:type="pct"/>
            <w:gridSpan w:val="4"/>
          </w:tcPr>
          <w:p w14:paraId="7B87E541" w14:textId="77777777" w:rsidR="00197D6F" w:rsidRPr="006973EB" w:rsidRDefault="00197D6F" w:rsidP="001C4776">
            <w:pPr>
              <w:spacing w:before="40" w:after="40" w:line="240" w:lineRule="auto"/>
              <w:rPr>
                <w:sz w:val="18"/>
              </w:rPr>
            </w:pPr>
          </w:p>
        </w:tc>
      </w:tr>
    </w:tbl>
    <w:p w14:paraId="3D65CE0E" w14:textId="63ED9047" w:rsidR="00911729" w:rsidRDefault="00F25602" w:rsidP="004C2991">
      <w:pPr>
        <w:pStyle w:val="Heading3"/>
      </w:pPr>
      <w:bookmarkStart w:id="51" w:name="_Toc238824159"/>
      <w:r>
        <w:t xml:space="preserve">9.3 </w:t>
      </w:r>
      <w:r w:rsidR="00911729">
        <w:t>Methodology</w:t>
      </w:r>
      <w:bookmarkEnd w:id="51"/>
    </w:p>
    <w:p w14:paraId="5FED47F5" w14:textId="5BFE81C8" w:rsidR="00A05ED4" w:rsidRDefault="00A05ED4" w:rsidP="00A05ED4">
      <w:pPr>
        <w:pStyle w:val="BodyText"/>
      </w:pPr>
      <w:r>
        <w:t xml:space="preserve">A desktop study has been undertaken </w:t>
      </w:r>
      <w:r w:rsidR="00CB56DB">
        <w:t xml:space="preserve">to determine </w:t>
      </w:r>
      <w:r w:rsidR="006C4425">
        <w:t xml:space="preserve">the potential air quality effects during both the </w:t>
      </w:r>
      <w:r w:rsidR="007E3CB6">
        <w:t xml:space="preserve">Proposed Development </w:t>
      </w:r>
      <w:r w:rsidR="006C4425">
        <w:t xml:space="preserve">construction and operational phases. </w:t>
      </w:r>
      <w:r w:rsidR="0064292C">
        <w:t>T</w:t>
      </w:r>
      <w:r>
        <w:t>aking into consideration the type of the Proposed Development and the potential air quality effects, a proportionate assessment has been undertaken for the EIAR and consists of the following tasks:</w:t>
      </w:r>
    </w:p>
    <w:p w14:paraId="2CEE5CF8" w14:textId="59CD1609" w:rsidR="00A05ED4" w:rsidRDefault="00A05ED4" w:rsidP="006A2ED8">
      <w:pPr>
        <w:pStyle w:val="ListBullet3"/>
        <w:numPr>
          <w:ilvl w:val="2"/>
          <w:numId w:val="43"/>
        </w:numPr>
        <w:ind w:left="357" w:hanging="357"/>
      </w:pPr>
      <w:r>
        <w:t>Review baseline air quality conditions within the study area in relation to NO</w:t>
      </w:r>
      <w:r w:rsidRPr="00330A44">
        <w:rPr>
          <w:vertAlign w:val="subscript"/>
        </w:rPr>
        <w:t>2</w:t>
      </w:r>
      <w:r>
        <w:rPr>
          <w:vertAlign w:val="subscript"/>
        </w:rPr>
        <w:t xml:space="preserve">, </w:t>
      </w:r>
      <w:r>
        <w:t>PM</w:t>
      </w:r>
      <w:r w:rsidRPr="00330A44">
        <w:rPr>
          <w:vertAlign w:val="subscript"/>
        </w:rPr>
        <w:t>10</w:t>
      </w:r>
      <w:r>
        <w:rPr>
          <w:vertAlign w:val="subscript"/>
        </w:rPr>
        <w:t xml:space="preserve"> </w:t>
      </w:r>
      <w:r>
        <w:t>and PM</w:t>
      </w:r>
      <w:r w:rsidRPr="00A05ED4">
        <w:rPr>
          <w:vertAlign w:val="subscript"/>
        </w:rPr>
        <w:t xml:space="preserve">2.5 </w:t>
      </w:r>
      <w:r>
        <w:t>concentrations from available information;</w:t>
      </w:r>
    </w:p>
    <w:p w14:paraId="731679DC" w14:textId="78FCA915" w:rsidR="00A05ED4" w:rsidRDefault="00A05ED4" w:rsidP="006A2ED8">
      <w:pPr>
        <w:pStyle w:val="ListBullet3"/>
        <w:numPr>
          <w:ilvl w:val="2"/>
          <w:numId w:val="43"/>
        </w:numPr>
        <w:ind w:left="357" w:hanging="357"/>
      </w:pPr>
      <w:r>
        <w:t xml:space="preserve">Identify sensitive human health receptors and designated habitats in the study area; </w:t>
      </w:r>
    </w:p>
    <w:p w14:paraId="404DD094" w14:textId="12F82BB9" w:rsidR="00A05ED4" w:rsidRPr="00761D28" w:rsidRDefault="00A05ED4" w:rsidP="006A2ED8">
      <w:pPr>
        <w:pStyle w:val="ListBullet3"/>
        <w:numPr>
          <w:ilvl w:val="2"/>
          <w:numId w:val="43"/>
        </w:numPr>
        <w:ind w:left="357" w:hanging="357"/>
      </w:pPr>
      <w:r w:rsidRPr="00761D28">
        <w:t>Undertake a</w:t>
      </w:r>
      <w:r>
        <w:t xml:space="preserve"> qualitative </w:t>
      </w:r>
      <w:r w:rsidRPr="00761D28">
        <w:t>assessment of construction</w:t>
      </w:r>
      <w:r w:rsidR="00A74EEF">
        <w:t xml:space="preserve"> </w:t>
      </w:r>
      <w:r w:rsidRPr="00761D28">
        <w:t>phase dust and particulate emissions, in line with the IAQM construction dust guidance</w:t>
      </w:r>
      <w:r w:rsidR="000C2801">
        <w:t xml:space="preserve"> (IAQM, 2024)</w:t>
      </w:r>
      <w:r w:rsidRPr="00761D28">
        <w:t>; and</w:t>
      </w:r>
    </w:p>
    <w:p w14:paraId="044787B9" w14:textId="08024C55" w:rsidR="00A05ED4" w:rsidRDefault="00A05ED4" w:rsidP="006A2ED8">
      <w:pPr>
        <w:pStyle w:val="ListBullet3"/>
        <w:numPr>
          <w:ilvl w:val="2"/>
          <w:numId w:val="43"/>
        </w:numPr>
        <w:ind w:left="357" w:hanging="357"/>
      </w:pPr>
      <w:r w:rsidRPr="00761D28">
        <w:t>Undertake a</w:t>
      </w:r>
      <w:r>
        <w:t xml:space="preserve"> quantitative</w:t>
      </w:r>
      <w:r w:rsidRPr="00761D28">
        <w:t xml:space="preserve"> assessment of operational</w:t>
      </w:r>
      <w:r w:rsidR="0099122F">
        <w:t xml:space="preserve"> </w:t>
      </w:r>
      <w:r w:rsidRPr="00761D28">
        <w:t>phase road traffic emissions, in line with the IAQM planning guidance</w:t>
      </w:r>
      <w:r w:rsidR="000C2801">
        <w:t xml:space="preserve"> (IAQM, 2017)</w:t>
      </w:r>
      <w:r w:rsidRPr="00761D28">
        <w:t>.</w:t>
      </w:r>
      <w:r>
        <w:t xml:space="preserve">  </w:t>
      </w:r>
      <w:r w:rsidR="008B6B7F">
        <w:t>A</w:t>
      </w:r>
      <w:r w:rsidR="00800604">
        <w:t xml:space="preserve">nnual mean </w:t>
      </w:r>
      <w:r>
        <w:t>NO</w:t>
      </w:r>
      <w:r w:rsidRPr="00330A44">
        <w:rPr>
          <w:vertAlign w:val="subscript"/>
        </w:rPr>
        <w:t>2</w:t>
      </w:r>
      <w:r>
        <w:t>, PM</w:t>
      </w:r>
      <w:r w:rsidRPr="00330A44">
        <w:rPr>
          <w:vertAlign w:val="subscript"/>
        </w:rPr>
        <w:t>10</w:t>
      </w:r>
      <w:r>
        <w:t xml:space="preserve"> and PM</w:t>
      </w:r>
      <w:r w:rsidRPr="00330A44">
        <w:rPr>
          <w:vertAlign w:val="subscript"/>
        </w:rPr>
        <w:t>2.5</w:t>
      </w:r>
      <w:r>
        <w:t xml:space="preserve"> concentrations </w:t>
      </w:r>
      <w:r w:rsidR="002F0755">
        <w:t xml:space="preserve">have been </w:t>
      </w:r>
      <w:r w:rsidR="00B42AC1">
        <w:t xml:space="preserve">predicted </w:t>
      </w:r>
      <w:r w:rsidR="008247FE">
        <w:t xml:space="preserve">at sensitive receptors </w:t>
      </w:r>
      <w:r w:rsidR="00763C34">
        <w:t>in the opening year,</w:t>
      </w:r>
      <w:r w:rsidR="004B1DFB">
        <w:t xml:space="preserve"> </w:t>
      </w:r>
      <w:r w:rsidR="005A1EF9">
        <w:t>with and without the Proposed Development</w:t>
      </w:r>
      <w:r w:rsidR="000C2801">
        <w:t>,</w:t>
      </w:r>
      <w:r w:rsidR="00AC41F0">
        <w:t xml:space="preserve"> t</w:t>
      </w:r>
      <w:r w:rsidR="00ED667E">
        <w:t>o</w:t>
      </w:r>
      <w:r w:rsidR="00AC41F0">
        <w:t xml:space="preserve"> determine </w:t>
      </w:r>
      <w:r>
        <w:t>potential air quality impacts</w:t>
      </w:r>
      <w:r w:rsidR="000C2801">
        <w:t>.</w:t>
      </w:r>
      <w:r>
        <w:t xml:space="preserve"> </w:t>
      </w:r>
    </w:p>
    <w:p w14:paraId="07B7EF4F" w14:textId="3C18C5E6" w:rsidR="00DC7936" w:rsidRDefault="008B1E8C" w:rsidP="00AF2BC2">
      <w:pPr>
        <w:pStyle w:val="Heading3"/>
      </w:pPr>
      <w:bookmarkStart w:id="52" w:name="_Toc238824160"/>
      <w:r>
        <w:t xml:space="preserve">9.3.1 </w:t>
      </w:r>
      <w:r w:rsidR="00DC7936">
        <w:t>Study Area</w:t>
      </w:r>
      <w:bookmarkEnd w:id="52"/>
    </w:p>
    <w:p w14:paraId="715571F4" w14:textId="14C311E1" w:rsidR="00DE7847" w:rsidRDefault="00DE7847" w:rsidP="00DE7847">
      <w:pPr>
        <w:pStyle w:val="BodyText"/>
      </w:pPr>
      <w:r>
        <w:t>The IAQM construction dust guidance (IAQM, 2024) states that for human receptors, the study area</w:t>
      </w:r>
      <w:r w:rsidRPr="00C05F19">
        <w:t xml:space="preserve"> for the construction dust assessment extends up to 2</w:t>
      </w:r>
      <w:r>
        <w:t>5</w:t>
      </w:r>
      <w:r w:rsidRPr="00C05F19">
        <w:t xml:space="preserve">0m from </w:t>
      </w:r>
      <w:r>
        <w:t xml:space="preserve">the boundary of the </w:t>
      </w:r>
      <w:r w:rsidR="0077311D">
        <w:t>S</w:t>
      </w:r>
      <w:r>
        <w:t>ite and/or 50m of the routes used by construction vehicles</w:t>
      </w:r>
      <w:r w:rsidR="00950ADC">
        <w:t>,</w:t>
      </w:r>
      <w:r>
        <w:t xml:space="preserve"> </w:t>
      </w:r>
      <w:r w:rsidR="00C256A1">
        <w:t xml:space="preserve">and </w:t>
      </w:r>
      <w:r>
        <w:t xml:space="preserve">up to 250m from the </w:t>
      </w:r>
      <w:r w:rsidR="0077311D">
        <w:t>S</w:t>
      </w:r>
      <w:r>
        <w:t xml:space="preserve">ite entrance. For ecological receptors, </w:t>
      </w:r>
      <w:r>
        <w:lastRenderedPageBreak/>
        <w:t xml:space="preserve">the study area extends </w:t>
      </w:r>
      <w:r w:rsidR="00C256A1">
        <w:t xml:space="preserve">to </w:t>
      </w:r>
      <w:r>
        <w:t xml:space="preserve">50m from the boundary of the </w:t>
      </w:r>
      <w:r w:rsidR="0077311D">
        <w:t>S</w:t>
      </w:r>
      <w:r>
        <w:t xml:space="preserve">ite and/or 50m from the routes used by construction vehicles, </w:t>
      </w:r>
      <w:r w:rsidR="00C256A1">
        <w:t xml:space="preserve">and </w:t>
      </w:r>
      <w:r>
        <w:t xml:space="preserve">up to 250m from the </w:t>
      </w:r>
      <w:r w:rsidR="0077311D">
        <w:t>S</w:t>
      </w:r>
      <w:r>
        <w:t>ite entrance.</w:t>
      </w:r>
    </w:p>
    <w:p w14:paraId="09CD3391" w14:textId="0046352F" w:rsidR="008A27A8" w:rsidRDefault="00DE7847" w:rsidP="00DE7847">
      <w:pPr>
        <w:pStyle w:val="BodyText"/>
      </w:pPr>
      <w:r w:rsidRPr="007D4996">
        <w:t>For the operational phase assessment, the study area extend</w:t>
      </w:r>
      <w:r w:rsidR="004149B5">
        <w:t>s</w:t>
      </w:r>
      <w:r w:rsidRPr="007D4996">
        <w:t xml:space="preserve"> up to 200m from </w:t>
      </w:r>
      <w:r w:rsidR="00D03EBC">
        <w:t xml:space="preserve">all roads </w:t>
      </w:r>
      <w:r w:rsidR="003349F8">
        <w:t xml:space="preserve">for which traffic data </w:t>
      </w:r>
      <w:r w:rsidR="004B5449">
        <w:t xml:space="preserve">has been </w:t>
      </w:r>
      <w:r w:rsidR="003349F8">
        <w:t>provided b</w:t>
      </w:r>
      <w:r w:rsidR="008A27A8">
        <w:t>y the project transportation consultants.</w:t>
      </w:r>
    </w:p>
    <w:p w14:paraId="5315EBB8" w14:textId="704E8F30" w:rsidR="00DC7936" w:rsidRDefault="005F6098" w:rsidP="00AF2BC2">
      <w:pPr>
        <w:pStyle w:val="Heading3"/>
      </w:pPr>
      <w:bookmarkStart w:id="53" w:name="_Toc238824161"/>
      <w:r>
        <w:t xml:space="preserve">9.3.2 </w:t>
      </w:r>
      <w:r w:rsidR="00DC7936">
        <w:t>Identifying Significant Environmental Effects</w:t>
      </w:r>
      <w:bookmarkEnd w:id="53"/>
    </w:p>
    <w:p w14:paraId="1F857ECA" w14:textId="2063D849" w:rsidR="007A5C82" w:rsidRDefault="00AE2E8D" w:rsidP="004C2991">
      <w:pPr>
        <w:pStyle w:val="Heading4"/>
        <w:ind w:left="0" w:firstLine="0"/>
      </w:pPr>
      <w:r>
        <w:t xml:space="preserve">9.3.2.1 </w:t>
      </w:r>
      <w:r w:rsidR="007A5C82">
        <w:t>Construction Phase</w:t>
      </w:r>
    </w:p>
    <w:p w14:paraId="5F5DC4DA" w14:textId="49518819" w:rsidR="007A5C82" w:rsidRPr="00761D28" w:rsidRDefault="007A5C82" w:rsidP="007A5C82">
      <w:pPr>
        <w:pStyle w:val="BodyText"/>
      </w:pPr>
      <w:r w:rsidRPr="00761D28">
        <w:t>Construction activities during the Proposed Development construction phase have the potential to generate dust and finer particulate (PM</w:t>
      </w:r>
      <w:r w:rsidRPr="00761D28">
        <w:rPr>
          <w:vertAlign w:val="subscript"/>
        </w:rPr>
        <w:t>10</w:t>
      </w:r>
      <w:r w:rsidR="003C2A51" w:rsidRPr="003C2A51">
        <w:t xml:space="preserve"> </w:t>
      </w:r>
      <w:r w:rsidR="003C2A51" w:rsidRPr="00761D28">
        <w:t>and PM</w:t>
      </w:r>
      <w:r w:rsidR="003C2A51" w:rsidRPr="00761D28">
        <w:rPr>
          <w:vertAlign w:val="subscript"/>
        </w:rPr>
        <w:t>2.5</w:t>
      </w:r>
      <w:r w:rsidRPr="00761D28">
        <w:t xml:space="preserve">) emissions that could impact sensitive receptors located close to the construction </w:t>
      </w:r>
      <w:r w:rsidR="0077311D">
        <w:t>S</w:t>
      </w:r>
      <w:r w:rsidRPr="00761D28">
        <w:t xml:space="preserve">ite boundary and public roads used by construction traffic. A qualitative assessment </w:t>
      </w:r>
      <w:r>
        <w:t>has</w:t>
      </w:r>
      <w:r w:rsidRPr="00761D28">
        <w:t xml:space="preserve"> be</w:t>
      </w:r>
      <w:r w:rsidR="006B5A0C">
        <w:t>en</w:t>
      </w:r>
      <w:r w:rsidRPr="00761D28">
        <w:t xml:space="preserve"> undertaken to consider these impacts, in line with guidance published by the IAQM</w:t>
      </w:r>
      <w:r>
        <w:t xml:space="preserve"> (2024).</w:t>
      </w:r>
      <w:r w:rsidRPr="00761D28">
        <w:t xml:space="preserve"> Any impacts </w:t>
      </w:r>
      <w:r w:rsidR="00B34B25">
        <w:t xml:space="preserve">would </w:t>
      </w:r>
      <w:r>
        <w:t>be</w:t>
      </w:r>
      <w:r w:rsidRPr="00761D28">
        <w:t xml:space="preserve"> temporary, i.e. during the period of the construction works only.</w:t>
      </w:r>
    </w:p>
    <w:p w14:paraId="2B55C540" w14:textId="77777777" w:rsidR="007A5C82" w:rsidRPr="00761D28" w:rsidRDefault="007A5C82" w:rsidP="007A5C82">
      <w:pPr>
        <w:pStyle w:val="BodyText"/>
      </w:pPr>
      <w:r w:rsidRPr="00761D28">
        <w:t>According to the IAQM</w:t>
      </w:r>
      <w:r>
        <w:t xml:space="preserve"> guidance</w:t>
      </w:r>
      <w:r w:rsidRPr="00761D28">
        <w:t>, the main air quality impacts that may arise during demolition and construction activities are:</w:t>
      </w:r>
    </w:p>
    <w:p w14:paraId="147CEADD" w14:textId="77777777" w:rsidR="007A5C82" w:rsidRPr="00761D28" w:rsidRDefault="007A5C82" w:rsidP="007A5C82">
      <w:pPr>
        <w:pStyle w:val="1-List"/>
        <w:numPr>
          <w:ilvl w:val="0"/>
          <w:numId w:val="13"/>
        </w:numPr>
        <w:ind w:left="357" w:hanging="357"/>
      </w:pPr>
      <w:r w:rsidRPr="00761D28">
        <w:t>Dust deposition, resulting in the soiling of surfaces;</w:t>
      </w:r>
    </w:p>
    <w:p w14:paraId="174AE61F" w14:textId="77777777" w:rsidR="007A5C82" w:rsidRPr="00761D28" w:rsidRDefault="007A5C82" w:rsidP="007A5C82">
      <w:pPr>
        <w:pStyle w:val="1-List"/>
        <w:numPr>
          <w:ilvl w:val="0"/>
          <w:numId w:val="13"/>
        </w:numPr>
        <w:ind w:left="357" w:hanging="357"/>
      </w:pPr>
      <w:r w:rsidRPr="00761D28">
        <w:t>Visible dust plumes, which are evidence of dust emissions;</w:t>
      </w:r>
    </w:p>
    <w:p w14:paraId="2F6AF1D4" w14:textId="77777777" w:rsidR="007A5C82" w:rsidRPr="00761D28" w:rsidRDefault="007A5C82" w:rsidP="006A6AD0">
      <w:pPr>
        <w:pStyle w:val="1-List"/>
        <w:numPr>
          <w:ilvl w:val="0"/>
          <w:numId w:val="13"/>
        </w:numPr>
        <w:ind w:left="357" w:hanging="357"/>
      </w:pPr>
      <w:r w:rsidRPr="00761D28">
        <w:t>Elevated PM</w:t>
      </w:r>
      <w:r w:rsidRPr="00761D28">
        <w:rPr>
          <w:vertAlign w:val="subscript"/>
        </w:rPr>
        <w:t>10</w:t>
      </w:r>
      <w:r w:rsidRPr="00761D28">
        <w:t xml:space="preserve"> and PM</w:t>
      </w:r>
      <w:r w:rsidRPr="00761D28">
        <w:rPr>
          <w:vertAlign w:val="subscript"/>
        </w:rPr>
        <w:t>2.5</w:t>
      </w:r>
      <w:r w:rsidRPr="00761D28">
        <w:t xml:space="preserve"> concentrations from demolition and construction activities; and</w:t>
      </w:r>
    </w:p>
    <w:p w14:paraId="34CC1F31" w14:textId="6F50360D" w:rsidR="007A5C82" w:rsidRPr="00761D28" w:rsidRDefault="007A5C82" w:rsidP="006A6AD0">
      <w:pPr>
        <w:pStyle w:val="1-List"/>
        <w:numPr>
          <w:ilvl w:val="0"/>
          <w:numId w:val="13"/>
        </w:numPr>
        <w:ind w:left="357" w:hanging="357"/>
      </w:pPr>
      <w:r w:rsidRPr="00761D28">
        <w:t>An increase in concentrations of airborne particles and NO</w:t>
      </w:r>
      <w:r w:rsidRPr="00761D28">
        <w:rPr>
          <w:vertAlign w:val="subscript"/>
        </w:rPr>
        <w:t>2</w:t>
      </w:r>
      <w:r w:rsidRPr="00761D28">
        <w:t xml:space="preserve"> due to exhaust emissions from vehicles and equipment used on </w:t>
      </w:r>
      <w:r w:rsidR="00A06A14">
        <w:t>the S</w:t>
      </w:r>
      <w:r w:rsidRPr="00761D28">
        <w:t xml:space="preserve">ite (non-road mobile machinery) and vehicles accessing the </w:t>
      </w:r>
      <w:r w:rsidR="00A06A14">
        <w:t>S</w:t>
      </w:r>
      <w:r w:rsidRPr="00761D28">
        <w:t>ite.</w:t>
      </w:r>
    </w:p>
    <w:p w14:paraId="15D57817" w14:textId="77777777" w:rsidR="007A5C82" w:rsidRPr="00761D28" w:rsidRDefault="007A5C82" w:rsidP="007A5C82">
      <w:pPr>
        <w:pStyle w:val="BodyText"/>
      </w:pPr>
      <w:r w:rsidRPr="00761D28">
        <w:t>Activities on construction sites are classified into four types to reflect their different potential impacts:</w:t>
      </w:r>
    </w:p>
    <w:p w14:paraId="396CC34D" w14:textId="77777777" w:rsidR="007A5C82" w:rsidRPr="00761D28" w:rsidRDefault="007A5C82" w:rsidP="007A5C82">
      <w:pPr>
        <w:pStyle w:val="1-List"/>
        <w:numPr>
          <w:ilvl w:val="0"/>
          <w:numId w:val="13"/>
        </w:numPr>
        <w:ind w:left="357" w:hanging="357"/>
      </w:pPr>
      <w:r w:rsidRPr="00761D28">
        <w:t>Demolition;</w:t>
      </w:r>
    </w:p>
    <w:p w14:paraId="1C8D3C9D" w14:textId="77777777" w:rsidR="007A5C82" w:rsidRPr="00761D28" w:rsidRDefault="007A5C82" w:rsidP="007A5C82">
      <w:pPr>
        <w:pStyle w:val="1-List"/>
        <w:numPr>
          <w:ilvl w:val="0"/>
          <w:numId w:val="13"/>
        </w:numPr>
        <w:ind w:left="357" w:hanging="357"/>
      </w:pPr>
      <w:r w:rsidRPr="00761D28">
        <w:t>Earthworks;</w:t>
      </w:r>
    </w:p>
    <w:p w14:paraId="715B0C21" w14:textId="77777777" w:rsidR="007A5C82" w:rsidRPr="00761D28" w:rsidRDefault="007A5C82" w:rsidP="007A5C82">
      <w:pPr>
        <w:pStyle w:val="1-List"/>
        <w:numPr>
          <w:ilvl w:val="0"/>
          <w:numId w:val="13"/>
        </w:numPr>
        <w:ind w:left="357" w:hanging="357"/>
      </w:pPr>
      <w:r w:rsidRPr="00761D28">
        <w:t>Construction (erection of buildings and structures); and</w:t>
      </w:r>
    </w:p>
    <w:p w14:paraId="4CED3790" w14:textId="77777777" w:rsidR="007A5C82" w:rsidRPr="00761D28" w:rsidRDefault="007A5C82" w:rsidP="007A5C82">
      <w:pPr>
        <w:pStyle w:val="1-List"/>
        <w:numPr>
          <w:ilvl w:val="0"/>
          <w:numId w:val="13"/>
        </w:numPr>
        <w:ind w:left="357" w:hanging="357"/>
      </w:pPr>
      <w:r w:rsidRPr="00761D28">
        <w:t>Track-out (the deposition of material onto the public road network by construction vehicles leaving site).</w:t>
      </w:r>
    </w:p>
    <w:p w14:paraId="4379669B" w14:textId="77777777" w:rsidR="007A5C82" w:rsidRDefault="007A5C82" w:rsidP="007A5C82">
      <w:pPr>
        <w:pStyle w:val="BodyText"/>
      </w:pPr>
      <w:r w:rsidRPr="00761D28">
        <w:t xml:space="preserve">The following steps, as defined by the IAQM, </w:t>
      </w:r>
      <w:r>
        <w:t>have been</w:t>
      </w:r>
      <w:r w:rsidRPr="00761D28">
        <w:t xml:space="preserve"> followed as part of the construction dust assessment:</w:t>
      </w:r>
    </w:p>
    <w:p w14:paraId="2362133D" w14:textId="77777777" w:rsidR="007A5C82" w:rsidRPr="003E40B7" w:rsidRDefault="007A5C82" w:rsidP="007A5C82">
      <w:pPr>
        <w:pStyle w:val="1-List"/>
        <w:numPr>
          <w:ilvl w:val="0"/>
          <w:numId w:val="13"/>
        </w:numPr>
        <w:ind w:left="357" w:hanging="357"/>
      </w:pPr>
      <w:r w:rsidRPr="003E40B7">
        <w:t>Step 1: Screen the need for a more detailed assessment. Human and ecological receptors have been identified and the distance to the Proposed Development and construction route determined;</w:t>
      </w:r>
    </w:p>
    <w:p w14:paraId="0488D737" w14:textId="77777777" w:rsidR="007A5C82" w:rsidRPr="003E40B7" w:rsidRDefault="007A5C82" w:rsidP="007A5C82">
      <w:pPr>
        <w:pStyle w:val="1-List"/>
        <w:numPr>
          <w:ilvl w:val="0"/>
          <w:numId w:val="13"/>
        </w:numPr>
        <w:ind w:left="357" w:hanging="357"/>
      </w:pPr>
      <w:r w:rsidRPr="003E40B7">
        <w:t>Step 2: Assess the risk of dust impacts. This is done separately for each of the four construction activities and considers the scale and nature of the works to determine the potential dust emission magnitude, and the sensitivity of the area;</w:t>
      </w:r>
    </w:p>
    <w:p w14:paraId="10B51A79" w14:textId="73367CC4" w:rsidR="007A5C82" w:rsidRPr="003E40B7" w:rsidRDefault="007A5C82" w:rsidP="007A5C82">
      <w:pPr>
        <w:pStyle w:val="1-List"/>
        <w:numPr>
          <w:ilvl w:val="0"/>
          <w:numId w:val="13"/>
        </w:numPr>
        <w:ind w:left="357" w:hanging="357"/>
      </w:pPr>
      <w:r w:rsidRPr="003E40B7">
        <w:t xml:space="preserve">Step 3: Determine the site-specific mitigation for each of the four potential activities. Based on the risk of impacts occurring, site-specific mitigation measures </w:t>
      </w:r>
      <w:r w:rsidR="0001648D">
        <w:t xml:space="preserve">have </w:t>
      </w:r>
      <w:r w:rsidRPr="003E40B7">
        <w:t>be</w:t>
      </w:r>
      <w:r w:rsidR="0001648D">
        <w:t>en</w:t>
      </w:r>
      <w:r w:rsidRPr="003E40B7">
        <w:t xml:space="preserve"> determined; and</w:t>
      </w:r>
    </w:p>
    <w:p w14:paraId="0EC53DFF" w14:textId="77777777" w:rsidR="007A5C82" w:rsidRPr="00761D28" w:rsidRDefault="007A5C82" w:rsidP="007A5C82">
      <w:pPr>
        <w:pStyle w:val="1-List"/>
        <w:numPr>
          <w:ilvl w:val="0"/>
          <w:numId w:val="13"/>
        </w:numPr>
        <w:ind w:left="357" w:hanging="357"/>
      </w:pPr>
      <w:r w:rsidRPr="003E40B7">
        <w:t>Step 4: Examine</w:t>
      </w:r>
      <w:r w:rsidRPr="00761D28">
        <w:t xml:space="preserve"> the residual effects and determine whether or not these are significant for each activity.</w:t>
      </w:r>
    </w:p>
    <w:p w14:paraId="3FE80F4B" w14:textId="0C5D68B6" w:rsidR="007A5C82" w:rsidRPr="00761D28" w:rsidRDefault="007A5C82" w:rsidP="007A5C82">
      <w:pPr>
        <w:pStyle w:val="BodyText"/>
      </w:pPr>
      <w:r w:rsidRPr="00761D28">
        <w:t>For amenity effects from coarser dust (&gt;PM</w:t>
      </w:r>
      <w:r w:rsidRPr="00761D28">
        <w:rPr>
          <w:vertAlign w:val="subscript"/>
        </w:rPr>
        <w:t>10</w:t>
      </w:r>
      <w:r w:rsidRPr="00761D28">
        <w:t xml:space="preserve">), the aim of the IAQM guidance method is to bring forward a scheme, including mitigation measures where necessary, that would control impacts so that they give rise to negligible or minor effects (at worst) at the closest sensitive receptors. Measures that reduce dust emissions </w:t>
      </w:r>
      <w:r w:rsidR="0001648D">
        <w:t>would</w:t>
      </w:r>
      <w:r w:rsidR="0001648D" w:rsidRPr="00761D28">
        <w:t xml:space="preserve"> </w:t>
      </w:r>
      <w:r w:rsidRPr="00761D28">
        <w:t>also reduce emissions of finer particles (PM</w:t>
      </w:r>
      <w:r w:rsidRPr="00761D28">
        <w:rPr>
          <w:vertAlign w:val="subscript"/>
        </w:rPr>
        <w:t>10</w:t>
      </w:r>
      <w:r w:rsidRPr="00761D28">
        <w:t xml:space="preserve">). Determination of whether an effect is likely to be significant or not is based on professional judgement (based on experience of similar projects), taking account of whether effects are permanent or temporary, direct or indirect, constant or intermittent and whether any secondary effects are caused (in this instance, ‘secondary effects’ refers </w:t>
      </w:r>
      <w:r w:rsidRPr="00761D28">
        <w:lastRenderedPageBreak/>
        <w:t>to dust that is generated and deposited (primary impact) and then re-suspended and deposited again by further activity</w:t>
      </w:r>
      <w:r w:rsidR="0077737C">
        <w:t>)</w:t>
      </w:r>
      <w:r w:rsidRPr="00761D28">
        <w:t>.</w:t>
      </w:r>
    </w:p>
    <w:p w14:paraId="449F77CD" w14:textId="3EDAB6A2" w:rsidR="007A5C82" w:rsidRDefault="00AE2E8D" w:rsidP="004C2991">
      <w:pPr>
        <w:pStyle w:val="Heading4"/>
        <w:ind w:left="0" w:firstLine="0"/>
      </w:pPr>
      <w:r w:rsidRPr="00BD08E9">
        <w:t>9.3.2.2</w:t>
      </w:r>
      <w:r>
        <w:t xml:space="preserve"> </w:t>
      </w:r>
      <w:r w:rsidR="007A5C82">
        <w:t>Operational Phase</w:t>
      </w:r>
    </w:p>
    <w:p w14:paraId="34C3DF38" w14:textId="2C2DA557" w:rsidR="007A5C82" w:rsidRPr="00761D28" w:rsidRDefault="007A5C82" w:rsidP="007A5C82">
      <w:pPr>
        <w:pStyle w:val="BodyText"/>
      </w:pPr>
      <w:r w:rsidRPr="00761D28">
        <w:t>The IAQM guidance</w:t>
      </w:r>
      <w:r>
        <w:t xml:space="preserve"> (</w:t>
      </w:r>
      <w:r w:rsidR="00631BEA">
        <w:t xml:space="preserve">IAQM, </w:t>
      </w:r>
      <w:r>
        <w:t xml:space="preserve">2017) </w:t>
      </w:r>
      <w:r w:rsidRPr="00761D28">
        <w:t xml:space="preserve">includes </w:t>
      </w:r>
      <w:r w:rsidR="001D4B1B">
        <w:t>screening</w:t>
      </w:r>
      <w:r w:rsidR="007546D1">
        <w:t xml:space="preserve"> </w:t>
      </w:r>
      <w:r w:rsidR="001D4B1B">
        <w:t xml:space="preserve">criteria </w:t>
      </w:r>
      <w:r w:rsidRPr="00761D28">
        <w:t xml:space="preserve">based on the number of additional traffic movements generated by a </w:t>
      </w:r>
      <w:r w:rsidR="0013240F">
        <w:t>p</w:t>
      </w:r>
      <w:r w:rsidRPr="00761D28">
        <w:t xml:space="preserve">roposed </w:t>
      </w:r>
      <w:r w:rsidR="0013240F">
        <w:t>d</w:t>
      </w:r>
      <w:r w:rsidRPr="00761D28">
        <w:t xml:space="preserve">evelopment to </w:t>
      </w:r>
      <w:r w:rsidR="003B1431">
        <w:t>inform</w:t>
      </w:r>
      <w:r w:rsidRPr="00761D28">
        <w:t xml:space="preserve"> whether a </w:t>
      </w:r>
      <w:r>
        <w:t xml:space="preserve">quantitative air quality assessment </w:t>
      </w:r>
      <w:r w:rsidRPr="00761D28">
        <w:t>of road traffic emissions is required</w:t>
      </w:r>
      <w:r>
        <w:t>.</w:t>
      </w:r>
      <w:r w:rsidR="007546D1">
        <w:t xml:space="preserve">  The screening </w:t>
      </w:r>
      <w:r w:rsidR="003B1431">
        <w:t>criteria</w:t>
      </w:r>
      <w:r w:rsidR="007546D1">
        <w:t xml:space="preserve"> includes the following:</w:t>
      </w:r>
    </w:p>
    <w:p w14:paraId="595748D3" w14:textId="77777777" w:rsidR="007A5C82" w:rsidRPr="00761D28" w:rsidRDefault="007A5C82" w:rsidP="007A5C82">
      <w:pPr>
        <w:pStyle w:val="1-List"/>
        <w:numPr>
          <w:ilvl w:val="0"/>
          <w:numId w:val="13"/>
        </w:numPr>
        <w:ind w:left="357" w:hanging="357"/>
      </w:pPr>
      <w:r w:rsidRPr="00761D28">
        <w:t xml:space="preserve">Annual average daily traffic (AADT) flows of </w:t>
      </w:r>
      <w:r>
        <w:t>l</w:t>
      </w:r>
      <w:r w:rsidRPr="00761D28">
        <w:t xml:space="preserve">ight </w:t>
      </w:r>
      <w:r>
        <w:t>d</w:t>
      </w:r>
      <w:r w:rsidRPr="00761D28">
        <w:t xml:space="preserve">uty </w:t>
      </w:r>
      <w:r>
        <w:t>v</w:t>
      </w:r>
      <w:r w:rsidRPr="00761D28">
        <w:t>ehicles (LDV) change by 500 or more; or</w:t>
      </w:r>
    </w:p>
    <w:p w14:paraId="486F3FF4" w14:textId="178F8627" w:rsidR="007970AA" w:rsidRDefault="007A5C82" w:rsidP="007970AA">
      <w:pPr>
        <w:pStyle w:val="1-List"/>
        <w:numPr>
          <w:ilvl w:val="0"/>
          <w:numId w:val="13"/>
        </w:numPr>
        <w:ind w:left="357" w:hanging="357"/>
      </w:pPr>
      <w:r>
        <w:t xml:space="preserve">AADT </w:t>
      </w:r>
      <w:r w:rsidR="00631BEA">
        <w:t xml:space="preserve">flow </w:t>
      </w:r>
      <w:r>
        <w:t>of h</w:t>
      </w:r>
      <w:r w:rsidRPr="00761D28">
        <w:t>eavy duty vehicle (HDV) (vehicles greater than 3.5 tonnes, including buses and coaches) flows change by 100 or more.</w:t>
      </w:r>
    </w:p>
    <w:p w14:paraId="23CF53F4" w14:textId="44839D44" w:rsidR="007970AA" w:rsidRDefault="00F85D94" w:rsidP="007970AA">
      <w:pPr>
        <w:pStyle w:val="1-List"/>
        <w:tabs>
          <w:tab w:val="clear" w:pos="425"/>
        </w:tabs>
        <w:ind w:left="0" w:firstLine="0"/>
        <w:rPr>
          <w:i/>
          <w:iCs/>
        </w:rPr>
      </w:pPr>
      <w:r>
        <w:t xml:space="preserve">As described in the guidance, the criteria is </w:t>
      </w:r>
      <w:r w:rsidR="009F49A8">
        <w:rPr>
          <w:i/>
          <w:iCs/>
        </w:rPr>
        <w:t>”</w:t>
      </w:r>
      <w:r w:rsidRPr="006C5489">
        <w:rPr>
          <w:i/>
          <w:iCs/>
        </w:rPr>
        <w:t>i</w:t>
      </w:r>
      <w:r w:rsidR="007970AA" w:rsidRPr="006C5489">
        <w:rPr>
          <w:i/>
          <w:iCs/>
        </w:rPr>
        <w:t>ntended to function as a sensitive ‘trigger’ for initiating an assessment in cases where there is a possibility of significant effects arising on local air quality. The criteria should not be applied rigidly; in some instances, it may be appropriate to amend them on the basis of professional judgement, bearing in mind that the objective is to identify situations where there is a possibility of a significant effect on local air quality</w:t>
      </w:r>
      <w:r w:rsidR="0048321D">
        <w:rPr>
          <w:i/>
          <w:iCs/>
        </w:rPr>
        <w:t>.</w:t>
      </w:r>
      <w:r w:rsidR="009F49A8">
        <w:rPr>
          <w:i/>
          <w:iCs/>
        </w:rPr>
        <w:t>”</w:t>
      </w:r>
    </w:p>
    <w:p w14:paraId="31335C3F" w14:textId="083506F5" w:rsidR="009862F1" w:rsidRDefault="0048321D" w:rsidP="00D67CB8">
      <w:pPr>
        <w:pStyle w:val="BodyText"/>
      </w:pPr>
      <w:r>
        <w:t xml:space="preserve">The </w:t>
      </w:r>
      <w:r w:rsidR="002C5167">
        <w:t xml:space="preserve">change in traffic flow on the local road network </w:t>
      </w:r>
      <w:r w:rsidR="006631DC">
        <w:t>associated with the Proposed Development does not meet the above criteria, with the largest change in flow</w:t>
      </w:r>
      <w:r w:rsidR="000F5377">
        <w:t xml:space="preserve"> of </w:t>
      </w:r>
      <w:r w:rsidR="00C171D6">
        <w:t>454</w:t>
      </w:r>
      <w:r w:rsidR="00631BEA">
        <w:t xml:space="preserve"> </w:t>
      </w:r>
      <w:r w:rsidR="00E75F95">
        <w:t>LDVs</w:t>
      </w:r>
      <w:r w:rsidR="00631BEA">
        <w:t xml:space="preserve"> </w:t>
      </w:r>
      <w:r w:rsidR="00C171D6">
        <w:t xml:space="preserve">vehicles per day predicted on Greenogue Drive and Mullaly’s </w:t>
      </w:r>
      <w:r w:rsidR="006C7F0C">
        <w:t>Lane</w:t>
      </w:r>
      <w:r w:rsidR="00967071">
        <w:t xml:space="preserve"> (refer to Appendix 9-1)</w:t>
      </w:r>
      <w:r w:rsidR="00FB2DE0">
        <w:t>.</w:t>
      </w:r>
      <w:r w:rsidR="00CB7A90">
        <w:t xml:space="preserve"> However, a cautious </w:t>
      </w:r>
      <w:r w:rsidR="007F09C9">
        <w:t xml:space="preserve">and proportionate </w:t>
      </w:r>
      <w:r w:rsidR="00CB7A90">
        <w:t xml:space="preserve">approach </w:t>
      </w:r>
      <w:r w:rsidR="00C37BC0">
        <w:t>has been</w:t>
      </w:r>
      <w:r w:rsidR="00CB7A90">
        <w:t xml:space="preserve"> </w:t>
      </w:r>
      <w:r w:rsidR="009862F1">
        <w:t xml:space="preserve">adopted and </w:t>
      </w:r>
      <w:r w:rsidR="00D67CB8">
        <w:t xml:space="preserve">a simple level </w:t>
      </w:r>
      <w:r w:rsidR="00631BEA">
        <w:t>of</w:t>
      </w:r>
      <w:r w:rsidR="00D67CB8">
        <w:t xml:space="preserve"> air quality assessment has been undertaken</w:t>
      </w:r>
    </w:p>
    <w:p w14:paraId="4A3387CE" w14:textId="646E0661" w:rsidR="00D67CB8" w:rsidRDefault="009862F1" w:rsidP="00D67CB8">
      <w:pPr>
        <w:pStyle w:val="BodyText"/>
      </w:pPr>
      <w:r>
        <w:t xml:space="preserve">The simple level assessment </w:t>
      </w:r>
      <w:r w:rsidR="00D67CB8">
        <w:t>utilis</w:t>
      </w:r>
      <w:r>
        <w:t>ed</w:t>
      </w:r>
      <w:r w:rsidR="00D67CB8">
        <w:t xml:space="preserve"> the TII Road Emissions Model (REM) tool</w:t>
      </w:r>
      <w:r w:rsidR="00631BEA">
        <w:t xml:space="preserve"> to predict</w:t>
      </w:r>
      <w:r w:rsidR="00CE60F3">
        <w:t xml:space="preserve"> </w:t>
      </w:r>
      <w:r w:rsidR="00CE60F3" w:rsidRPr="00B93647">
        <w:t>a</w:t>
      </w:r>
      <w:r w:rsidR="00D67CB8" w:rsidRPr="00B93647">
        <w:t>nnual mean concentrations of NO</w:t>
      </w:r>
      <w:r w:rsidR="00D67CB8" w:rsidRPr="00B93647">
        <w:rPr>
          <w:vertAlign w:val="subscript"/>
        </w:rPr>
        <w:t>2</w:t>
      </w:r>
      <w:r w:rsidR="00D67CB8" w:rsidRPr="00B93647">
        <w:t>, PM</w:t>
      </w:r>
      <w:r w:rsidR="00D67CB8" w:rsidRPr="00B93647">
        <w:rPr>
          <w:vertAlign w:val="subscript"/>
        </w:rPr>
        <w:t>10</w:t>
      </w:r>
      <w:r w:rsidR="00D67CB8" w:rsidRPr="00B93647">
        <w:t xml:space="preserve"> and PM</w:t>
      </w:r>
      <w:r w:rsidR="00D67CB8" w:rsidRPr="00B93647">
        <w:rPr>
          <w:vertAlign w:val="subscript"/>
        </w:rPr>
        <w:t>2.5</w:t>
      </w:r>
      <w:r w:rsidR="00CE60F3" w:rsidRPr="00B93647">
        <w:t xml:space="preserve">. The </w:t>
      </w:r>
      <w:r w:rsidR="00D67CB8" w:rsidRPr="00B93647">
        <w:t xml:space="preserve">impacts and significance of effects </w:t>
      </w:r>
      <w:r w:rsidR="00CE60F3" w:rsidRPr="00B93647">
        <w:t xml:space="preserve">have been </w:t>
      </w:r>
      <w:r w:rsidR="00D67CB8" w:rsidRPr="00B93647">
        <w:t>defined with reference to the IAQM guidance. In the absence of air quality monitoring</w:t>
      </w:r>
      <w:r w:rsidR="00910E8A" w:rsidRPr="00B93647">
        <w:t xml:space="preserve"> nearby</w:t>
      </w:r>
      <w:r w:rsidR="00D67CB8" w:rsidRPr="00B93647">
        <w:t xml:space="preserve">, model verification </w:t>
      </w:r>
      <w:r w:rsidR="00F44CDA" w:rsidRPr="00B93647">
        <w:t>as de</w:t>
      </w:r>
      <w:r w:rsidR="001E7C0E" w:rsidRPr="00B93647">
        <w:t xml:space="preserve">scribed in </w:t>
      </w:r>
      <w:r w:rsidR="00F96711" w:rsidRPr="00B93647">
        <w:t>TII Guidance (TII</w:t>
      </w:r>
      <w:r w:rsidR="00631BEA" w:rsidRPr="00B93647">
        <w:t>,</w:t>
      </w:r>
      <w:r w:rsidR="00F96711" w:rsidRPr="00B93647">
        <w:t xml:space="preserve"> 2025</w:t>
      </w:r>
      <w:r w:rsidR="001E7C0E" w:rsidRPr="00B93647">
        <w:t xml:space="preserve">) </w:t>
      </w:r>
      <w:r w:rsidR="00D67CB8" w:rsidRPr="00B93647">
        <w:t>could not be undertaken.  However, using professional judgement an adjustment factor of 2 has been applied to the model outputs, which is considered to be an appropriate factor for a study area in similar environments.</w:t>
      </w:r>
      <w:r w:rsidR="00D67CB8">
        <w:t xml:space="preserve">  </w:t>
      </w:r>
    </w:p>
    <w:p w14:paraId="3EFD58AE" w14:textId="498993A1" w:rsidR="00DC7936" w:rsidRDefault="00BA111A" w:rsidP="00AF2BC2">
      <w:pPr>
        <w:pStyle w:val="Heading3"/>
      </w:pPr>
      <w:bookmarkStart w:id="54" w:name="_Toc238824162"/>
      <w:r>
        <w:t>9.</w:t>
      </w:r>
      <w:r w:rsidR="00D5236F">
        <w:t xml:space="preserve">3.3 </w:t>
      </w:r>
      <w:r w:rsidR="00DC7936">
        <w:t>Determination of Sensitive Receptors</w:t>
      </w:r>
      <w:bookmarkEnd w:id="54"/>
    </w:p>
    <w:p w14:paraId="1E7918C9" w14:textId="1B0E242D" w:rsidR="00585A8A" w:rsidRPr="00306DF0" w:rsidRDefault="00585A8A" w:rsidP="00585A8A">
      <w:pPr>
        <w:pStyle w:val="BodyText"/>
      </w:pPr>
      <w:r w:rsidRPr="00306DF0">
        <w:t>According to the IAQM construction dust guidance (</w:t>
      </w:r>
      <w:r>
        <w:t>IAQM</w:t>
      </w:r>
      <w:r w:rsidRPr="00306DF0">
        <w:t>, 2024), during the construction phase, a human receptor refers to any location where a person or property may experience the adverse effects of airborne dust or dust soiling or exposure to PM over a time period relevant to the air quality objectives.  In terms of annoyance effects, this will most commonly relate to dwellings</w:t>
      </w:r>
      <w:r w:rsidR="00D37ECC">
        <w:t>,</w:t>
      </w:r>
      <w:r w:rsidRPr="00306DF0">
        <w:t xml:space="preserve"> but may also refer to other premises </w:t>
      </w:r>
      <w:r w:rsidR="00BB2993">
        <w:t>(refer to Table 9-</w:t>
      </w:r>
      <w:r w:rsidR="008A375C">
        <w:t>3</w:t>
      </w:r>
      <w:r w:rsidR="00BB2993">
        <w:t>)</w:t>
      </w:r>
      <w:r w:rsidR="0002175B">
        <w:t>.</w:t>
      </w:r>
    </w:p>
    <w:p w14:paraId="26B88EEB" w14:textId="77777777" w:rsidR="00585A8A" w:rsidRDefault="00585A8A" w:rsidP="00585A8A">
      <w:pPr>
        <w:pStyle w:val="BodyText"/>
      </w:pPr>
      <w:r w:rsidRPr="00674244">
        <w:t xml:space="preserve">An ecological receptor refers to any sensitive habitat affected by dust soiling. This includes the direct impacts on vegetation or aquatic ecosystems of dust deposition, and the indirect impacts on fauna (e.g. on foraging habitats). </w:t>
      </w:r>
      <w:r>
        <w:t>Examples of ecological receptors include nature conservation designations such as Special Areas of Conservation (SACs), Special Protection Areas (SPA), Natural Heritage Areas (NHAs) and proposed Natural Heritage Areas (pNHAs).</w:t>
      </w:r>
    </w:p>
    <w:p w14:paraId="114F942E" w14:textId="708F0482" w:rsidR="00585A8A" w:rsidRDefault="00585A8A" w:rsidP="00585A8A">
      <w:pPr>
        <w:pStyle w:val="BodyText"/>
      </w:pPr>
      <w:r>
        <w:t>T</w:t>
      </w:r>
      <w:r w:rsidRPr="00306DF0">
        <w:t>he IAQM construction dust gui</w:t>
      </w:r>
      <w:r>
        <w:t xml:space="preserve">dance (IAQM, 2024) </w:t>
      </w:r>
      <w:r w:rsidRPr="00306DF0">
        <w:t>provides further detail regarding the sensitivity of receptors to dust soiling, health effects and ecological effects</w:t>
      </w:r>
      <w:r>
        <w:t xml:space="preserve"> (</w:t>
      </w:r>
      <w:r>
        <w:fldChar w:fldCharType="begin"/>
      </w:r>
      <w:r>
        <w:instrText xml:space="preserve"> REF _Ref221616114 \h </w:instrText>
      </w:r>
      <w:r>
        <w:fldChar w:fldCharType="separate"/>
      </w:r>
      <w:r w:rsidR="00BB23EA" w:rsidRPr="005F093D">
        <w:t xml:space="preserve">Table </w:t>
      </w:r>
      <w:r w:rsidR="00BB23EA">
        <w:rPr>
          <w:noProof/>
        </w:rPr>
        <w:t>9</w:t>
      </w:r>
      <w:r w:rsidR="00BB23EA" w:rsidRPr="005F093D">
        <w:t>-</w:t>
      </w:r>
      <w:r w:rsidR="00BB23EA">
        <w:rPr>
          <w:noProof/>
        </w:rPr>
        <w:t>3</w:t>
      </w:r>
      <w:r>
        <w:fldChar w:fldCharType="end"/>
      </w:r>
      <w:r>
        <w:t>).</w:t>
      </w:r>
    </w:p>
    <w:p w14:paraId="34F47524" w14:textId="5E6452BB" w:rsidR="00585A8A" w:rsidRDefault="00585A8A" w:rsidP="00585A8A">
      <w:pPr>
        <w:pStyle w:val="Caption"/>
      </w:pPr>
      <w:bookmarkStart w:id="55" w:name="_Ref221616114"/>
      <w:bookmarkStart w:id="56" w:name="_Toc236053319"/>
      <w:r w:rsidRPr="005F093D">
        <w:t xml:space="preserve">Table </w:t>
      </w:r>
      <w:r>
        <w:fldChar w:fldCharType="begin"/>
      </w:r>
      <w:r>
        <w:instrText>STYLEREF 1 \s</w:instrText>
      </w:r>
      <w:r>
        <w:fldChar w:fldCharType="separate"/>
      </w:r>
      <w:r w:rsidR="00245B10">
        <w:rPr>
          <w:noProof/>
        </w:rPr>
        <w:t>9</w:t>
      </w:r>
      <w:r>
        <w:fldChar w:fldCharType="end"/>
      </w:r>
      <w:r w:rsidRPr="005F093D">
        <w:t>-</w:t>
      </w:r>
      <w:r>
        <w:fldChar w:fldCharType="begin"/>
      </w:r>
      <w:r>
        <w:instrText>SEQ Table \* ARABIC \s 1</w:instrText>
      </w:r>
      <w:r>
        <w:fldChar w:fldCharType="separate"/>
      </w:r>
      <w:r w:rsidR="00245B10">
        <w:rPr>
          <w:noProof/>
        </w:rPr>
        <w:t>3</w:t>
      </w:r>
      <w:r>
        <w:fldChar w:fldCharType="end"/>
      </w:r>
      <w:bookmarkEnd w:id="55"/>
      <w:r w:rsidRPr="005F093D">
        <w:t xml:space="preserve">: </w:t>
      </w:r>
      <w:r>
        <w:t>Examples of Dust Sensitive Receptors</w:t>
      </w:r>
      <w:bookmarkEnd w:id="56"/>
    </w:p>
    <w:tbl>
      <w:tblPr>
        <w:tblStyle w:val="AECOMtable"/>
        <w:tblW w:w="4950" w:type="pct"/>
        <w:tblLayout w:type="fixed"/>
        <w:tblLook w:val="04A0" w:firstRow="1" w:lastRow="0" w:firstColumn="1" w:lastColumn="0" w:noHBand="0" w:noVBand="1"/>
      </w:tblPr>
      <w:tblGrid>
        <w:gridCol w:w="1272"/>
        <w:gridCol w:w="2414"/>
        <w:gridCol w:w="2837"/>
        <w:gridCol w:w="2413"/>
      </w:tblGrid>
      <w:tr w:rsidR="00585A8A" w:rsidRPr="00CB5B3A" w14:paraId="5CF07528" w14:textId="77777777" w:rsidTr="004C2991">
        <w:trPr>
          <w:cnfStyle w:val="100000000000" w:firstRow="1" w:lastRow="0" w:firstColumn="0" w:lastColumn="0" w:oddVBand="0" w:evenVBand="0" w:oddHBand="0" w:evenHBand="0" w:firstRowFirstColumn="0" w:firstRowLastColumn="0" w:lastRowFirstColumn="0" w:lastRowLastColumn="0"/>
          <w:tblHeader/>
        </w:trPr>
        <w:tc>
          <w:tcPr>
            <w:tcW w:w="1271" w:type="dxa"/>
          </w:tcPr>
          <w:p w14:paraId="213EA40C" w14:textId="77777777" w:rsidR="00585A8A" w:rsidRPr="005500FA" w:rsidRDefault="00585A8A" w:rsidP="001C4776">
            <w:pPr>
              <w:pStyle w:val="Tabletext"/>
            </w:pPr>
            <w:r w:rsidRPr="005500FA">
              <w:t>Sensitivity</w:t>
            </w:r>
          </w:p>
        </w:tc>
        <w:tc>
          <w:tcPr>
            <w:tcW w:w="2411" w:type="dxa"/>
          </w:tcPr>
          <w:p w14:paraId="7B281C26" w14:textId="77777777" w:rsidR="00585A8A" w:rsidRPr="005500FA" w:rsidRDefault="00585A8A" w:rsidP="001C4776">
            <w:pPr>
              <w:pStyle w:val="Tabletext"/>
            </w:pPr>
            <w:r w:rsidRPr="005500FA">
              <w:t>Dust Soiling</w:t>
            </w:r>
          </w:p>
        </w:tc>
        <w:tc>
          <w:tcPr>
            <w:tcW w:w="2834" w:type="dxa"/>
          </w:tcPr>
          <w:p w14:paraId="4CCCDC0F" w14:textId="77777777" w:rsidR="00585A8A" w:rsidRPr="005500FA" w:rsidRDefault="00585A8A" w:rsidP="001C4776">
            <w:pPr>
              <w:pStyle w:val="Tabletext"/>
            </w:pPr>
            <w:r w:rsidRPr="005500FA">
              <w:t>Human Health</w:t>
            </w:r>
          </w:p>
        </w:tc>
        <w:tc>
          <w:tcPr>
            <w:tcW w:w="2410" w:type="dxa"/>
          </w:tcPr>
          <w:p w14:paraId="6A2307D5" w14:textId="77777777" w:rsidR="00585A8A" w:rsidRPr="005500FA" w:rsidRDefault="00585A8A" w:rsidP="001C4776">
            <w:pPr>
              <w:pStyle w:val="Tabletext"/>
            </w:pPr>
            <w:r w:rsidRPr="005500FA">
              <w:t>Ecological</w:t>
            </w:r>
          </w:p>
        </w:tc>
      </w:tr>
      <w:tr w:rsidR="00585A8A" w:rsidRPr="00CB5B3A" w14:paraId="2CC7ECDC" w14:textId="77777777" w:rsidTr="001F7CB5">
        <w:trPr>
          <w:trHeight w:val="240"/>
        </w:trPr>
        <w:tc>
          <w:tcPr>
            <w:tcW w:w="1271" w:type="dxa"/>
          </w:tcPr>
          <w:p w14:paraId="0FCB6643" w14:textId="77777777" w:rsidR="00585A8A" w:rsidRPr="005500FA" w:rsidRDefault="00585A8A" w:rsidP="001C4776">
            <w:pPr>
              <w:pStyle w:val="Tabletext"/>
            </w:pPr>
            <w:r w:rsidRPr="005500FA">
              <w:t>High</w:t>
            </w:r>
          </w:p>
        </w:tc>
        <w:tc>
          <w:tcPr>
            <w:tcW w:w="2411" w:type="dxa"/>
          </w:tcPr>
          <w:p w14:paraId="091ECCF1" w14:textId="77777777" w:rsidR="00585A8A" w:rsidRPr="005500FA" w:rsidRDefault="00585A8A" w:rsidP="001C4776">
            <w:pPr>
              <w:pStyle w:val="TableListBullet3"/>
              <w:ind w:left="284"/>
              <w:jc w:val="left"/>
              <w:rPr>
                <w:sz w:val="18"/>
              </w:rPr>
            </w:pPr>
            <w:r w:rsidRPr="005500FA">
              <w:rPr>
                <w:sz w:val="18"/>
              </w:rPr>
              <w:t>Dwellings</w:t>
            </w:r>
          </w:p>
          <w:p w14:paraId="7DA900A7" w14:textId="6BF79353" w:rsidR="00585A8A" w:rsidRPr="005500FA" w:rsidRDefault="00585A8A" w:rsidP="001C4776">
            <w:pPr>
              <w:pStyle w:val="TableListBullet3"/>
              <w:ind w:left="284"/>
              <w:jc w:val="left"/>
              <w:rPr>
                <w:sz w:val="18"/>
              </w:rPr>
            </w:pPr>
            <w:r w:rsidRPr="005500FA">
              <w:rPr>
                <w:sz w:val="18"/>
              </w:rPr>
              <w:t>Museum and other culturally important collections</w:t>
            </w:r>
          </w:p>
          <w:p w14:paraId="578B1555" w14:textId="77777777" w:rsidR="00585A8A" w:rsidRPr="005500FA" w:rsidRDefault="00585A8A" w:rsidP="001C4776">
            <w:pPr>
              <w:pStyle w:val="TableListBullet3"/>
              <w:ind w:left="284"/>
              <w:jc w:val="left"/>
              <w:rPr>
                <w:sz w:val="18"/>
              </w:rPr>
            </w:pPr>
            <w:r w:rsidRPr="005500FA">
              <w:rPr>
                <w:sz w:val="18"/>
              </w:rPr>
              <w:t xml:space="preserve">Medium and long term car parks </w:t>
            </w:r>
          </w:p>
          <w:p w14:paraId="0DBE31BA" w14:textId="77777777" w:rsidR="00585A8A" w:rsidRPr="005500FA" w:rsidRDefault="00585A8A" w:rsidP="001C4776">
            <w:pPr>
              <w:pStyle w:val="TableListBullet3"/>
              <w:ind w:left="284"/>
              <w:jc w:val="left"/>
              <w:rPr>
                <w:sz w:val="18"/>
              </w:rPr>
            </w:pPr>
            <w:r w:rsidRPr="005500FA">
              <w:rPr>
                <w:sz w:val="18"/>
              </w:rPr>
              <w:t>Car showrooms</w:t>
            </w:r>
          </w:p>
        </w:tc>
        <w:tc>
          <w:tcPr>
            <w:tcW w:w="2834" w:type="dxa"/>
          </w:tcPr>
          <w:p w14:paraId="548669DC" w14:textId="77777777" w:rsidR="00585A8A" w:rsidRPr="005500FA" w:rsidRDefault="00585A8A" w:rsidP="001C4776">
            <w:pPr>
              <w:pStyle w:val="TableListBullet3"/>
              <w:ind w:left="284"/>
              <w:jc w:val="left"/>
              <w:rPr>
                <w:sz w:val="18"/>
              </w:rPr>
            </w:pPr>
            <w:r w:rsidRPr="005500FA">
              <w:rPr>
                <w:sz w:val="18"/>
              </w:rPr>
              <w:t xml:space="preserve">Residential properties. </w:t>
            </w:r>
          </w:p>
          <w:p w14:paraId="43980D17" w14:textId="13DBBA10" w:rsidR="00585A8A" w:rsidRPr="005500FA" w:rsidRDefault="00585A8A" w:rsidP="001C4776">
            <w:pPr>
              <w:pStyle w:val="TableListBullet3"/>
              <w:ind w:left="284"/>
              <w:jc w:val="left"/>
              <w:rPr>
                <w:sz w:val="18"/>
              </w:rPr>
            </w:pPr>
            <w:r w:rsidRPr="005500FA">
              <w:rPr>
                <w:sz w:val="18"/>
              </w:rPr>
              <w:t>Hospitals</w:t>
            </w:r>
          </w:p>
          <w:p w14:paraId="3B3B01F9" w14:textId="77777777" w:rsidR="00585A8A" w:rsidRPr="005500FA" w:rsidRDefault="00585A8A" w:rsidP="001C4776">
            <w:pPr>
              <w:pStyle w:val="TableListBullet3"/>
              <w:ind w:left="284"/>
              <w:jc w:val="left"/>
              <w:rPr>
                <w:sz w:val="18"/>
              </w:rPr>
            </w:pPr>
            <w:r w:rsidRPr="005500FA">
              <w:rPr>
                <w:sz w:val="18"/>
              </w:rPr>
              <w:t xml:space="preserve">Schools </w:t>
            </w:r>
          </w:p>
          <w:p w14:paraId="61C78665" w14:textId="77777777" w:rsidR="00585A8A" w:rsidRPr="005500FA" w:rsidRDefault="00585A8A" w:rsidP="001C4776">
            <w:pPr>
              <w:pStyle w:val="TableListBullet3"/>
              <w:ind w:left="284"/>
              <w:jc w:val="left"/>
              <w:rPr>
                <w:sz w:val="18"/>
              </w:rPr>
            </w:pPr>
            <w:r w:rsidRPr="005500FA">
              <w:rPr>
                <w:sz w:val="18"/>
              </w:rPr>
              <w:t>Residential care homes</w:t>
            </w:r>
          </w:p>
        </w:tc>
        <w:tc>
          <w:tcPr>
            <w:tcW w:w="2410" w:type="dxa"/>
          </w:tcPr>
          <w:p w14:paraId="3E7BC1D5" w14:textId="77777777" w:rsidR="00585A8A" w:rsidRPr="005500FA" w:rsidRDefault="00585A8A" w:rsidP="001C4776">
            <w:pPr>
              <w:pStyle w:val="TableListBullet3"/>
              <w:ind w:left="284"/>
              <w:jc w:val="left"/>
              <w:rPr>
                <w:sz w:val="18"/>
              </w:rPr>
            </w:pPr>
            <w:r w:rsidRPr="005500FA">
              <w:rPr>
                <w:sz w:val="18"/>
              </w:rPr>
              <w:t>Locations with an international or national designation (e.g. SAC) and the designated features may be affected by dust soiling.</w:t>
            </w:r>
          </w:p>
        </w:tc>
      </w:tr>
      <w:tr w:rsidR="00585A8A" w:rsidRPr="00CB5B3A" w14:paraId="5FC035A5" w14:textId="77777777" w:rsidTr="001F7CB5">
        <w:trPr>
          <w:trHeight w:val="240"/>
        </w:trPr>
        <w:tc>
          <w:tcPr>
            <w:tcW w:w="1271" w:type="dxa"/>
          </w:tcPr>
          <w:p w14:paraId="0CD67DA8" w14:textId="77777777" w:rsidR="00585A8A" w:rsidRPr="005500FA" w:rsidRDefault="00585A8A" w:rsidP="001C4776">
            <w:pPr>
              <w:pStyle w:val="Tabletext"/>
            </w:pPr>
            <w:r w:rsidRPr="005500FA">
              <w:t>Medium</w:t>
            </w:r>
          </w:p>
        </w:tc>
        <w:tc>
          <w:tcPr>
            <w:tcW w:w="2411" w:type="dxa"/>
          </w:tcPr>
          <w:p w14:paraId="1B9F3F52" w14:textId="77777777" w:rsidR="00585A8A" w:rsidRPr="005500FA" w:rsidRDefault="00585A8A" w:rsidP="00585A8A">
            <w:pPr>
              <w:pStyle w:val="TableListBullet2"/>
              <w:numPr>
                <w:ilvl w:val="1"/>
                <w:numId w:val="24"/>
              </w:numPr>
              <w:ind w:left="357" w:hanging="357"/>
              <w:jc w:val="left"/>
              <w:rPr>
                <w:sz w:val="18"/>
              </w:rPr>
            </w:pPr>
            <w:r w:rsidRPr="005500FA">
              <w:rPr>
                <w:sz w:val="18"/>
              </w:rPr>
              <w:t xml:space="preserve">Parks </w:t>
            </w:r>
          </w:p>
          <w:p w14:paraId="474CE37D" w14:textId="77777777" w:rsidR="00585A8A" w:rsidRPr="005500FA" w:rsidRDefault="00585A8A" w:rsidP="00585A8A">
            <w:pPr>
              <w:pStyle w:val="TableListBullet2"/>
              <w:numPr>
                <w:ilvl w:val="1"/>
                <w:numId w:val="24"/>
              </w:numPr>
              <w:ind w:left="357" w:hanging="357"/>
              <w:jc w:val="left"/>
              <w:rPr>
                <w:sz w:val="18"/>
              </w:rPr>
            </w:pPr>
            <w:r w:rsidRPr="005500FA">
              <w:rPr>
                <w:sz w:val="18"/>
              </w:rPr>
              <w:t>Places of work</w:t>
            </w:r>
          </w:p>
        </w:tc>
        <w:tc>
          <w:tcPr>
            <w:tcW w:w="2834" w:type="dxa"/>
          </w:tcPr>
          <w:p w14:paraId="6BBFFCD0" w14:textId="77777777" w:rsidR="00585A8A" w:rsidRPr="005500FA" w:rsidRDefault="00585A8A" w:rsidP="00585A8A">
            <w:pPr>
              <w:pStyle w:val="TableListBullet2"/>
              <w:numPr>
                <w:ilvl w:val="1"/>
                <w:numId w:val="24"/>
              </w:numPr>
              <w:ind w:left="357" w:hanging="357"/>
              <w:jc w:val="left"/>
              <w:rPr>
                <w:sz w:val="18"/>
              </w:rPr>
            </w:pPr>
            <w:r w:rsidRPr="005500FA">
              <w:rPr>
                <w:sz w:val="18"/>
              </w:rPr>
              <w:t>Office and shop workers but will generally not include workers occupationally exposed to PM</w:t>
            </w:r>
            <w:r w:rsidRPr="005500FA">
              <w:rPr>
                <w:sz w:val="18"/>
                <w:vertAlign w:val="subscript"/>
              </w:rPr>
              <w:t>10</w:t>
            </w:r>
            <w:r w:rsidRPr="005500FA">
              <w:rPr>
                <w:sz w:val="18"/>
              </w:rPr>
              <w:t xml:space="preserve">, as </w:t>
            </w:r>
            <w:r w:rsidRPr="005500FA">
              <w:rPr>
                <w:sz w:val="18"/>
              </w:rPr>
              <w:lastRenderedPageBreak/>
              <w:t>protection is covered by Health and Safety at Work legislation.</w:t>
            </w:r>
          </w:p>
        </w:tc>
        <w:tc>
          <w:tcPr>
            <w:tcW w:w="2410" w:type="dxa"/>
          </w:tcPr>
          <w:p w14:paraId="3F529F90" w14:textId="77777777" w:rsidR="00585A8A" w:rsidRPr="005500FA" w:rsidRDefault="00585A8A" w:rsidP="00585A8A">
            <w:pPr>
              <w:pStyle w:val="TableListBullet2"/>
              <w:numPr>
                <w:ilvl w:val="1"/>
                <w:numId w:val="24"/>
              </w:numPr>
              <w:ind w:left="357" w:hanging="357"/>
              <w:jc w:val="left"/>
              <w:rPr>
                <w:sz w:val="18"/>
              </w:rPr>
            </w:pPr>
            <w:r w:rsidRPr="005500FA">
              <w:rPr>
                <w:sz w:val="18"/>
              </w:rPr>
              <w:lastRenderedPageBreak/>
              <w:t xml:space="preserve">Locations with a national designation (e.g. NHAs) where the features may be </w:t>
            </w:r>
            <w:r w:rsidRPr="005500FA">
              <w:rPr>
                <w:sz w:val="18"/>
              </w:rPr>
              <w:lastRenderedPageBreak/>
              <w:t>affected by dust deposition.</w:t>
            </w:r>
          </w:p>
        </w:tc>
      </w:tr>
      <w:tr w:rsidR="00585A8A" w:rsidRPr="00CB5B3A" w14:paraId="34BBF718" w14:textId="77777777" w:rsidTr="001F7CB5">
        <w:trPr>
          <w:trHeight w:val="240"/>
        </w:trPr>
        <w:tc>
          <w:tcPr>
            <w:tcW w:w="1271" w:type="dxa"/>
          </w:tcPr>
          <w:p w14:paraId="6BD6EF14" w14:textId="77777777" w:rsidR="00585A8A" w:rsidRPr="005500FA" w:rsidRDefault="00585A8A" w:rsidP="001C4776">
            <w:pPr>
              <w:pStyle w:val="Tabletext"/>
            </w:pPr>
            <w:r w:rsidRPr="005500FA">
              <w:lastRenderedPageBreak/>
              <w:t>Low</w:t>
            </w:r>
          </w:p>
        </w:tc>
        <w:tc>
          <w:tcPr>
            <w:tcW w:w="2411" w:type="dxa"/>
          </w:tcPr>
          <w:p w14:paraId="2F9EC0F0" w14:textId="77777777" w:rsidR="00585A8A" w:rsidRPr="005500FA" w:rsidRDefault="00585A8A" w:rsidP="00585A8A">
            <w:pPr>
              <w:pStyle w:val="TableListBullet2"/>
              <w:numPr>
                <w:ilvl w:val="1"/>
                <w:numId w:val="24"/>
              </w:numPr>
              <w:ind w:left="357" w:hanging="357"/>
              <w:jc w:val="left"/>
              <w:rPr>
                <w:sz w:val="18"/>
              </w:rPr>
            </w:pPr>
            <w:r w:rsidRPr="005500FA">
              <w:rPr>
                <w:sz w:val="18"/>
              </w:rPr>
              <w:t>Playing fields</w:t>
            </w:r>
          </w:p>
          <w:p w14:paraId="785C759A" w14:textId="77777777" w:rsidR="00585A8A" w:rsidRPr="005500FA" w:rsidRDefault="00585A8A" w:rsidP="00585A8A">
            <w:pPr>
              <w:pStyle w:val="TableListBullet2"/>
              <w:numPr>
                <w:ilvl w:val="1"/>
                <w:numId w:val="24"/>
              </w:numPr>
              <w:ind w:left="357" w:hanging="357"/>
              <w:jc w:val="left"/>
              <w:rPr>
                <w:sz w:val="18"/>
              </w:rPr>
            </w:pPr>
            <w:r w:rsidRPr="005500FA">
              <w:rPr>
                <w:sz w:val="18"/>
              </w:rPr>
              <w:t>Farmland (unless commercially-sensitive horticultural)</w:t>
            </w:r>
          </w:p>
          <w:p w14:paraId="0E187A8D" w14:textId="77777777" w:rsidR="00585A8A" w:rsidRPr="005500FA" w:rsidRDefault="00585A8A" w:rsidP="00585A8A">
            <w:pPr>
              <w:pStyle w:val="TableListBullet2"/>
              <w:numPr>
                <w:ilvl w:val="1"/>
                <w:numId w:val="24"/>
              </w:numPr>
              <w:ind w:left="357" w:hanging="357"/>
              <w:jc w:val="left"/>
              <w:rPr>
                <w:sz w:val="18"/>
              </w:rPr>
            </w:pPr>
            <w:r w:rsidRPr="005500FA">
              <w:rPr>
                <w:sz w:val="18"/>
              </w:rPr>
              <w:t>Footpaths</w:t>
            </w:r>
          </w:p>
          <w:p w14:paraId="5C223263" w14:textId="77777777" w:rsidR="00585A8A" w:rsidRPr="005500FA" w:rsidRDefault="00585A8A" w:rsidP="00585A8A">
            <w:pPr>
              <w:pStyle w:val="TableListBullet2"/>
              <w:numPr>
                <w:ilvl w:val="1"/>
                <w:numId w:val="24"/>
              </w:numPr>
              <w:ind w:left="357" w:hanging="357"/>
              <w:jc w:val="left"/>
              <w:rPr>
                <w:sz w:val="18"/>
              </w:rPr>
            </w:pPr>
            <w:r w:rsidRPr="005500FA">
              <w:rPr>
                <w:sz w:val="18"/>
              </w:rPr>
              <w:t xml:space="preserve">Short term car parks </w:t>
            </w:r>
          </w:p>
          <w:p w14:paraId="26F3DE87" w14:textId="77777777" w:rsidR="00585A8A" w:rsidRPr="005500FA" w:rsidRDefault="00585A8A" w:rsidP="00585A8A">
            <w:pPr>
              <w:pStyle w:val="TableListBullet2"/>
              <w:numPr>
                <w:ilvl w:val="1"/>
                <w:numId w:val="24"/>
              </w:numPr>
              <w:ind w:left="357" w:hanging="357"/>
              <w:jc w:val="left"/>
              <w:rPr>
                <w:sz w:val="18"/>
              </w:rPr>
            </w:pPr>
            <w:r w:rsidRPr="005500FA">
              <w:rPr>
                <w:sz w:val="18"/>
              </w:rPr>
              <w:t>Roads</w:t>
            </w:r>
          </w:p>
        </w:tc>
        <w:tc>
          <w:tcPr>
            <w:tcW w:w="2834" w:type="dxa"/>
          </w:tcPr>
          <w:p w14:paraId="74AC9D5B" w14:textId="77777777" w:rsidR="00585A8A" w:rsidRPr="005500FA" w:rsidRDefault="00585A8A" w:rsidP="00585A8A">
            <w:pPr>
              <w:pStyle w:val="TableListBullet2"/>
              <w:numPr>
                <w:ilvl w:val="1"/>
                <w:numId w:val="24"/>
              </w:numPr>
              <w:ind w:left="357" w:hanging="357"/>
              <w:jc w:val="left"/>
              <w:rPr>
                <w:sz w:val="18"/>
              </w:rPr>
            </w:pPr>
            <w:r w:rsidRPr="005500FA">
              <w:rPr>
                <w:sz w:val="18"/>
              </w:rPr>
              <w:t>Public footpaths</w:t>
            </w:r>
          </w:p>
          <w:p w14:paraId="1D1DB4BB" w14:textId="77777777" w:rsidR="00585A8A" w:rsidRPr="005500FA" w:rsidRDefault="00585A8A" w:rsidP="00585A8A">
            <w:pPr>
              <w:pStyle w:val="TableListBullet2"/>
              <w:numPr>
                <w:ilvl w:val="1"/>
                <w:numId w:val="24"/>
              </w:numPr>
              <w:ind w:left="357" w:hanging="357"/>
              <w:jc w:val="left"/>
              <w:rPr>
                <w:sz w:val="18"/>
              </w:rPr>
            </w:pPr>
            <w:r w:rsidRPr="005500FA">
              <w:rPr>
                <w:sz w:val="18"/>
              </w:rPr>
              <w:t>Playing fields</w:t>
            </w:r>
          </w:p>
          <w:p w14:paraId="17AB2967" w14:textId="77777777" w:rsidR="00585A8A" w:rsidRPr="005500FA" w:rsidRDefault="00585A8A" w:rsidP="00585A8A">
            <w:pPr>
              <w:pStyle w:val="TableListBullet2"/>
              <w:numPr>
                <w:ilvl w:val="1"/>
                <w:numId w:val="24"/>
              </w:numPr>
              <w:ind w:left="357" w:hanging="357"/>
              <w:jc w:val="left"/>
              <w:rPr>
                <w:sz w:val="18"/>
              </w:rPr>
            </w:pPr>
            <w:r w:rsidRPr="005500FA">
              <w:rPr>
                <w:sz w:val="18"/>
              </w:rPr>
              <w:t xml:space="preserve">Parks </w:t>
            </w:r>
          </w:p>
          <w:p w14:paraId="1C600220" w14:textId="77777777" w:rsidR="00585A8A" w:rsidRPr="005500FA" w:rsidRDefault="00585A8A" w:rsidP="00585A8A">
            <w:pPr>
              <w:pStyle w:val="TableListBullet2"/>
              <w:numPr>
                <w:ilvl w:val="1"/>
                <w:numId w:val="24"/>
              </w:numPr>
              <w:ind w:left="357" w:hanging="357"/>
              <w:jc w:val="left"/>
              <w:rPr>
                <w:sz w:val="18"/>
              </w:rPr>
            </w:pPr>
            <w:r w:rsidRPr="005500FA">
              <w:rPr>
                <w:sz w:val="18"/>
              </w:rPr>
              <w:t>Shopping streets</w:t>
            </w:r>
          </w:p>
        </w:tc>
        <w:tc>
          <w:tcPr>
            <w:tcW w:w="2410" w:type="dxa"/>
          </w:tcPr>
          <w:p w14:paraId="2A3E57D3" w14:textId="77777777" w:rsidR="00585A8A" w:rsidRPr="005500FA" w:rsidRDefault="00585A8A" w:rsidP="00585A8A">
            <w:pPr>
              <w:pStyle w:val="TableListBullet2"/>
              <w:numPr>
                <w:ilvl w:val="1"/>
                <w:numId w:val="24"/>
              </w:numPr>
              <w:ind w:left="357" w:hanging="357"/>
              <w:jc w:val="left"/>
              <w:rPr>
                <w:sz w:val="18"/>
              </w:rPr>
            </w:pPr>
            <w:r w:rsidRPr="005500FA">
              <w:rPr>
                <w:sz w:val="18"/>
              </w:rPr>
              <w:t>Locations with a local designation where the features may be affected by dust deposition local Nature Reserve with dust sensitive features.</w:t>
            </w:r>
          </w:p>
        </w:tc>
      </w:tr>
      <w:tr w:rsidR="00585A8A" w:rsidRPr="00CB5B3A" w14:paraId="56A71C3E" w14:textId="77777777" w:rsidTr="001F7CB5">
        <w:trPr>
          <w:trHeight w:val="240"/>
        </w:trPr>
        <w:tc>
          <w:tcPr>
            <w:tcW w:w="8926" w:type="dxa"/>
            <w:gridSpan w:val="4"/>
          </w:tcPr>
          <w:p w14:paraId="2A032B76" w14:textId="77777777" w:rsidR="00585A8A" w:rsidRPr="005500FA" w:rsidRDefault="00585A8A" w:rsidP="001C4776">
            <w:pPr>
              <w:pStyle w:val="Tabletext"/>
              <w:rPr>
                <w:i/>
              </w:rPr>
            </w:pPr>
          </w:p>
        </w:tc>
      </w:tr>
    </w:tbl>
    <w:p w14:paraId="63F35036" w14:textId="7DBEB3B3" w:rsidR="00585A8A" w:rsidRDefault="00585A8A" w:rsidP="00585A8A">
      <w:pPr>
        <w:pStyle w:val="BodyText"/>
      </w:pPr>
      <w:r>
        <w:t>During the operational phase, receptors sensitive to health effects of NO</w:t>
      </w:r>
      <w:r w:rsidRPr="00942AF2">
        <w:rPr>
          <w:vertAlign w:val="subscript"/>
        </w:rPr>
        <w:t>2</w:t>
      </w:r>
      <w:r>
        <w:t>, PM</w:t>
      </w:r>
      <w:r w:rsidRPr="00942AF2">
        <w:rPr>
          <w:vertAlign w:val="subscript"/>
        </w:rPr>
        <w:t>10</w:t>
      </w:r>
      <w:r>
        <w:t xml:space="preserve"> and PM</w:t>
      </w:r>
      <w:r w:rsidRPr="00942AF2">
        <w:rPr>
          <w:vertAlign w:val="subscript"/>
        </w:rPr>
        <w:t>2.5</w:t>
      </w:r>
      <w:r>
        <w:t xml:space="preserve"> are human health receptors such as residential properties, hospitals and schools. The AQLV values have been set at concentrations that provide protection to all members of society, including more vulnerable groups</w:t>
      </w:r>
      <w:r w:rsidR="000C307B">
        <w:t>,</w:t>
      </w:r>
      <w:r>
        <w:t xml:space="preserve"> such as the very young, elderly or unwell. As such the sensitivity of receptors was considered in the definition of the AQLV, and, therefore, no additional subdivision of human health receptors on the basis of building or location type is necessary. </w:t>
      </w:r>
    </w:p>
    <w:p w14:paraId="76089406" w14:textId="5D518A1F" w:rsidR="002D25E7" w:rsidRDefault="00850D47" w:rsidP="002D25E7">
      <w:pPr>
        <w:pStyle w:val="BodyText"/>
      </w:pPr>
      <w:r>
        <w:t xml:space="preserve">There are a number of sensitive receptors in close proximity to the Proposed Development. </w:t>
      </w:r>
      <w:r w:rsidR="00B547BB">
        <w:t xml:space="preserve">Annual </w:t>
      </w:r>
      <w:r w:rsidR="002D25E7">
        <w:t>mean NO</w:t>
      </w:r>
      <w:r w:rsidR="002D25E7" w:rsidRPr="00785CEF">
        <w:rPr>
          <w:vertAlign w:val="subscript"/>
        </w:rPr>
        <w:t>2</w:t>
      </w:r>
      <w:r w:rsidR="002D25E7">
        <w:rPr>
          <w:vertAlign w:val="subscript"/>
        </w:rPr>
        <w:t>,</w:t>
      </w:r>
      <w:r w:rsidR="002D25E7">
        <w:t xml:space="preserve"> PM</w:t>
      </w:r>
      <w:r w:rsidR="002D25E7" w:rsidRPr="00785CEF">
        <w:rPr>
          <w:vertAlign w:val="subscript"/>
        </w:rPr>
        <w:t>10</w:t>
      </w:r>
      <w:r w:rsidR="002D25E7">
        <w:t xml:space="preserve"> and PM</w:t>
      </w:r>
      <w:r w:rsidR="002D25E7" w:rsidRPr="00785CEF">
        <w:rPr>
          <w:vertAlign w:val="subscript"/>
        </w:rPr>
        <w:t xml:space="preserve">2.5 </w:t>
      </w:r>
      <w:r w:rsidR="002D25E7">
        <w:t xml:space="preserve">concentrations </w:t>
      </w:r>
      <w:r w:rsidR="00421660">
        <w:t xml:space="preserve">were predicted </w:t>
      </w:r>
      <w:r w:rsidR="002D25E7">
        <w:t xml:space="preserve">at </w:t>
      </w:r>
      <w:r w:rsidR="00421660">
        <w:t xml:space="preserve">the following </w:t>
      </w:r>
      <w:r w:rsidR="002D25E7">
        <w:t>worse case receptors, i.e. those located closest to the roads, with the largest changes in traffic flow (Table 9-</w:t>
      </w:r>
      <w:r w:rsidR="006A4CCC">
        <w:t>4</w:t>
      </w:r>
      <w:r w:rsidR="002D25E7">
        <w:t>).</w:t>
      </w:r>
    </w:p>
    <w:p w14:paraId="422396D3" w14:textId="46AD94D4" w:rsidR="002D25E7" w:rsidRPr="005F093D" w:rsidRDefault="002D25E7" w:rsidP="002D25E7">
      <w:pPr>
        <w:pStyle w:val="Caption"/>
      </w:pPr>
      <w:bookmarkStart w:id="57" w:name="_Toc236053320"/>
      <w:r w:rsidRPr="005F093D">
        <w:t xml:space="preserve">Table </w:t>
      </w:r>
      <w:r>
        <w:fldChar w:fldCharType="begin"/>
      </w:r>
      <w:r>
        <w:instrText>STYLEREF 1 \s</w:instrText>
      </w:r>
      <w:r>
        <w:fldChar w:fldCharType="separate"/>
      </w:r>
      <w:r w:rsidR="00245B10">
        <w:rPr>
          <w:noProof/>
        </w:rPr>
        <w:t>9</w:t>
      </w:r>
      <w:r>
        <w:fldChar w:fldCharType="end"/>
      </w:r>
      <w:r w:rsidRPr="005F093D">
        <w:t>-</w:t>
      </w:r>
      <w:r>
        <w:fldChar w:fldCharType="begin"/>
      </w:r>
      <w:r>
        <w:instrText>SEQ Table \* ARABIC \s 1</w:instrText>
      </w:r>
      <w:r>
        <w:fldChar w:fldCharType="separate"/>
      </w:r>
      <w:r w:rsidR="00245B10">
        <w:rPr>
          <w:noProof/>
        </w:rPr>
        <w:t>4</w:t>
      </w:r>
      <w:r>
        <w:fldChar w:fldCharType="end"/>
      </w:r>
      <w:r w:rsidRPr="005F093D">
        <w:t xml:space="preserve">: </w:t>
      </w:r>
      <w:r>
        <w:t>Modelled Air Quality Receptors</w:t>
      </w:r>
      <w:bookmarkEnd w:id="57"/>
    </w:p>
    <w:tbl>
      <w:tblPr>
        <w:tblStyle w:val="AECOMtable1"/>
        <w:tblW w:w="5000" w:type="pct"/>
        <w:tblLook w:val="04A0" w:firstRow="1" w:lastRow="0" w:firstColumn="1" w:lastColumn="0" w:noHBand="0" w:noVBand="1"/>
      </w:tblPr>
      <w:tblGrid>
        <w:gridCol w:w="1419"/>
        <w:gridCol w:w="7607"/>
      </w:tblGrid>
      <w:tr w:rsidR="002D25E7" w:rsidRPr="00CB5B3A" w14:paraId="04812E61" w14:textId="77777777" w:rsidTr="001C4776">
        <w:trPr>
          <w:cnfStyle w:val="100000000000" w:firstRow="1" w:lastRow="0" w:firstColumn="0" w:lastColumn="0" w:oddVBand="0" w:evenVBand="0" w:oddHBand="0" w:evenHBand="0" w:firstRowFirstColumn="0" w:firstRowLastColumn="0" w:lastRowFirstColumn="0" w:lastRowLastColumn="0"/>
        </w:trPr>
        <w:tc>
          <w:tcPr>
            <w:tcW w:w="786" w:type="pct"/>
          </w:tcPr>
          <w:p w14:paraId="6A5E052D" w14:textId="77777777" w:rsidR="002D25E7" w:rsidRPr="005500FA" w:rsidRDefault="002D25E7" w:rsidP="001C4776">
            <w:pPr>
              <w:keepNext/>
              <w:spacing w:before="40" w:after="40" w:line="240" w:lineRule="auto"/>
              <w:rPr>
                <w:rFonts w:asciiTheme="minorHAnsi" w:hAnsiTheme="minorHAnsi" w:cstheme="minorHAnsi"/>
                <w:bCs/>
                <w:color w:val="008768"/>
                <w:sz w:val="18"/>
              </w:rPr>
            </w:pPr>
            <w:r w:rsidRPr="005500FA">
              <w:rPr>
                <w:rFonts w:cstheme="minorHAnsi"/>
                <w:bCs/>
                <w:color w:val="008768"/>
                <w:sz w:val="18"/>
              </w:rPr>
              <w:t>Receptor ID</w:t>
            </w:r>
          </w:p>
        </w:tc>
        <w:tc>
          <w:tcPr>
            <w:tcW w:w="4214" w:type="pct"/>
          </w:tcPr>
          <w:p w14:paraId="33F97819" w14:textId="77777777" w:rsidR="002D25E7" w:rsidRPr="005500FA" w:rsidRDefault="002D25E7" w:rsidP="001C4776">
            <w:pPr>
              <w:keepNext/>
              <w:spacing w:before="40" w:after="40" w:line="240" w:lineRule="auto"/>
              <w:rPr>
                <w:rFonts w:asciiTheme="minorHAnsi" w:hAnsiTheme="minorHAnsi" w:cstheme="minorHAnsi"/>
                <w:bCs/>
                <w:color w:val="008768"/>
                <w:sz w:val="18"/>
              </w:rPr>
            </w:pPr>
            <w:r w:rsidRPr="005500FA">
              <w:rPr>
                <w:rFonts w:cstheme="minorHAnsi"/>
                <w:bCs/>
                <w:color w:val="008768"/>
                <w:sz w:val="18"/>
              </w:rPr>
              <w:t>Location</w:t>
            </w:r>
          </w:p>
        </w:tc>
      </w:tr>
      <w:tr w:rsidR="002D25E7" w:rsidRPr="00CB5B3A" w14:paraId="4D4CE964" w14:textId="77777777" w:rsidTr="001C4776">
        <w:trPr>
          <w:trHeight w:val="251"/>
        </w:trPr>
        <w:tc>
          <w:tcPr>
            <w:tcW w:w="786" w:type="pct"/>
          </w:tcPr>
          <w:p w14:paraId="6ADCE3CD" w14:textId="77777777" w:rsidR="002D25E7" w:rsidRPr="005500FA" w:rsidRDefault="002D25E7" w:rsidP="001C4776">
            <w:pPr>
              <w:keepNext/>
              <w:spacing w:before="40" w:after="40" w:line="240" w:lineRule="auto"/>
              <w:rPr>
                <w:rFonts w:cstheme="minorHAnsi"/>
                <w:sz w:val="18"/>
              </w:rPr>
            </w:pPr>
            <w:r w:rsidRPr="005500FA">
              <w:rPr>
                <w:rFonts w:cstheme="minorHAnsi"/>
                <w:sz w:val="18"/>
              </w:rPr>
              <w:t>1</w:t>
            </w:r>
          </w:p>
        </w:tc>
        <w:tc>
          <w:tcPr>
            <w:tcW w:w="4214" w:type="pct"/>
            <w:vAlign w:val="bottom"/>
          </w:tcPr>
          <w:p w14:paraId="371C21E4" w14:textId="77777777" w:rsidR="002D25E7" w:rsidRPr="005500FA" w:rsidRDefault="002D25E7" w:rsidP="001C4776">
            <w:pPr>
              <w:keepNext/>
              <w:spacing w:before="40" w:after="40" w:line="240" w:lineRule="auto"/>
              <w:rPr>
                <w:rFonts w:cstheme="minorHAnsi"/>
                <w:sz w:val="18"/>
              </w:rPr>
            </w:pPr>
            <w:r w:rsidRPr="005500FA">
              <w:rPr>
                <w:rFonts w:cstheme="minorHAnsi"/>
                <w:color w:val="000000"/>
                <w:sz w:val="18"/>
              </w:rPr>
              <w:t xml:space="preserve">Main Street, between the N7 and Johnson Road </w:t>
            </w:r>
          </w:p>
        </w:tc>
      </w:tr>
      <w:tr w:rsidR="002D25E7" w:rsidRPr="00CB5B3A" w14:paraId="39575A3F" w14:textId="77777777" w:rsidTr="001C4776">
        <w:trPr>
          <w:trHeight w:val="251"/>
        </w:trPr>
        <w:tc>
          <w:tcPr>
            <w:tcW w:w="786" w:type="pct"/>
          </w:tcPr>
          <w:p w14:paraId="1AA278B2" w14:textId="77777777" w:rsidR="002D25E7" w:rsidRPr="005500FA" w:rsidRDefault="002D25E7" w:rsidP="001C4776">
            <w:pPr>
              <w:keepNext/>
              <w:spacing w:before="40" w:after="40" w:line="240" w:lineRule="auto"/>
              <w:rPr>
                <w:rFonts w:cstheme="minorHAnsi"/>
                <w:sz w:val="18"/>
              </w:rPr>
            </w:pPr>
            <w:r w:rsidRPr="005500FA">
              <w:rPr>
                <w:rFonts w:cstheme="minorHAnsi"/>
                <w:sz w:val="18"/>
              </w:rPr>
              <w:t>2</w:t>
            </w:r>
          </w:p>
        </w:tc>
        <w:tc>
          <w:tcPr>
            <w:tcW w:w="4214" w:type="pct"/>
            <w:vAlign w:val="bottom"/>
          </w:tcPr>
          <w:p w14:paraId="65FD168F" w14:textId="77777777" w:rsidR="002D25E7" w:rsidRPr="005500FA" w:rsidRDefault="002D25E7" w:rsidP="001C4776">
            <w:pPr>
              <w:keepNext/>
              <w:spacing w:before="40" w:after="40" w:line="240" w:lineRule="auto"/>
              <w:rPr>
                <w:rFonts w:cstheme="minorHAnsi"/>
                <w:sz w:val="18"/>
              </w:rPr>
            </w:pPr>
            <w:r w:rsidRPr="005500FA">
              <w:rPr>
                <w:rFonts w:cstheme="minorHAnsi"/>
                <w:color w:val="000000"/>
                <w:sz w:val="18"/>
              </w:rPr>
              <w:t>Stoney Lane</w:t>
            </w:r>
          </w:p>
        </w:tc>
      </w:tr>
      <w:tr w:rsidR="002D25E7" w:rsidRPr="00CB5B3A" w14:paraId="2546EFE7" w14:textId="77777777" w:rsidTr="001C4776">
        <w:trPr>
          <w:trHeight w:val="251"/>
        </w:trPr>
        <w:tc>
          <w:tcPr>
            <w:tcW w:w="786" w:type="pct"/>
          </w:tcPr>
          <w:p w14:paraId="672DE4BF" w14:textId="77777777" w:rsidR="002D25E7" w:rsidRPr="005500FA" w:rsidRDefault="002D25E7" w:rsidP="001C4776">
            <w:pPr>
              <w:keepNext/>
              <w:spacing w:before="40" w:after="40" w:line="240" w:lineRule="auto"/>
              <w:rPr>
                <w:rFonts w:cstheme="minorHAnsi"/>
                <w:sz w:val="18"/>
              </w:rPr>
            </w:pPr>
            <w:r w:rsidRPr="005500FA">
              <w:rPr>
                <w:rFonts w:cstheme="minorHAnsi"/>
                <w:sz w:val="18"/>
              </w:rPr>
              <w:t>3</w:t>
            </w:r>
          </w:p>
        </w:tc>
        <w:tc>
          <w:tcPr>
            <w:tcW w:w="4214" w:type="pct"/>
            <w:vAlign w:val="bottom"/>
          </w:tcPr>
          <w:p w14:paraId="66AD66A0" w14:textId="77777777" w:rsidR="002D25E7" w:rsidRPr="005500FA" w:rsidRDefault="002D25E7" w:rsidP="001C4776">
            <w:pPr>
              <w:keepNext/>
              <w:spacing w:before="40" w:after="40" w:line="240" w:lineRule="auto"/>
              <w:rPr>
                <w:rFonts w:cstheme="minorHAnsi"/>
                <w:sz w:val="18"/>
              </w:rPr>
            </w:pPr>
            <w:r w:rsidRPr="005500FA">
              <w:rPr>
                <w:rFonts w:cstheme="minorHAnsi"/>
                <w:color w:val="000000"/>
                <w:sz w:val="18"/>
              </w:rPr>
              <w:t>Greenogue Drive, near the junction with Stoney Road</w:t>
            </w:r>
          </w:p>
        </w:tc>
      </w:tr>
      <w:tr w:rsidR="002D25E7" w:rsidRPr="00CB5B3A" w14:paraId="291FE324" w14:textId="77777777" w:rsidTr="001C4776">
        <w:trPr>
          <w:trHeight w:val="251"/>
        </w:trPr>
        <w:tc>
          <w:tcPr>
            <w:tcW w:w="786" w:type="pct"/>
          </w:tcPr>
          <w:p w14:paraId="2D6E3A59" w14:textId="77777777" w:rsidR="002D25E7" w:rsidRPr="005500FA" w:rsidRDefault="002D25E7" w:rsidP="001C4776">
            <w:pPr>
              <w:spacing w:before="40" w:after="40" w:line="240" w:lineRule="auto"/>
              <w:rPr>
                <w:rFonts w:cstheme="minorHAnsi"/>
                <w:sz w:val="18"/>
              </w:rPr>
            </w:pPr>
            <w:r w:rsidRPr="005500FA">
              <w:rPr>
                <w:rFonts w:cstheme="minorHAnsi"/>
                <w:sz w:val="18"/>
              </w:rPr>
              <w:t>4</w:t>
            </w:r>
          </w:p>
        </w:tc>
        <w:tc>
          <w:tcPr>
            <w:tcW w:w="4214" w:type="pct"/>
            <w:vAlign w:val="bottom"/>
          </w:tcPr>
          <w:p w14:paraId="78C14278" w14:textId="1AF0B62E" w:rsidR="002D25E7" w:rsidRPr="005500FA" w:rsidRDefault="002D25E7" w:rsidP="001C4776">
            <w:pPr>
              <w:spacing w:before="40" w:after="40" w:line="240" w:lineRule="auto"/>
              <w:rPr>
                <w:rFonts w:cstheme="minorHAnsi"/>
                <w:sz w:val="18"/>
              </w:rPr>
            </w:pPr>
            <w:r w:rsidRPr="005500FA">
              <w:rPr>
                <w:rFonts w:cstheme="minorHAnsi"/>
                <w:color w:val="000000"/>
                <w:sz w:val="18"/>
              </w:rPr>
              <w:t>Mullaly</w:t>
            </w:r>
            <w:r w:rsidR="00087AB0" w:rsidRPr="005500FA">
              <w:rPr>
                <w:rFonts w:cstheme="minorHAnsi"/>
                <w:color w:val="000000"/>
                <w:sz w:val="18"/>
              </w:rPr>
              <w:t>’</w:t>
            </w:r>
            <w:r w:rsidRPr="005500FA">
              <w:rPr>
                <w:rFonts w:cstheme="minorHAnsi"/>
                <w:color w:val="000000"/>
                <w:sz w:val="18"/>
              </w:rPr>
              <w:t>s Lane</w:t>
            </w:r>
          </w:p>
        </w:tc>
      </w:tr>
      <w:tr w:rsidR="002D25E7" w:rsidRPr="00CB5B3A" w14:paraId="6A4B39E0" w14:textId="77777777" w:rsidTr="001C4776">
        <w:trPr>
          <w:trHeight w:val="251"/>
        </w:trPr>
        <w:tc>
          <w:tcPr>
            <w:tcW w:w="786" w:type="pct"/>
          </w:tcPr>
          <w:p w14:paraId="4759A522" w14:textId="77777777" w:rsidR="002D25E7" w:rsidRPr="005500FA" w:rsidRDefault="002D25E7" w:rsidP="001C4776">
            <w:pPr>
              <w:spacing w:before="40" w:after="40" w:line="240" w:lineRule="auto"/>
              <w:rPr>
                <w:rFonts w:cstheme="minorHAnsi"/>
                <w:sz w:val="18"/>
              </w:rPr>
            </w:pPr>
            <w:r w:rsidRPr="005500FA">
              <w:rPr>
                <w:rFonts w:cstheme="minorHAnsi"/>
                <w:sz w:val="18"/>
              </w:rPr>
              <w:t>5</w:t>
            </w:r>
          </w:p>
        </w:tc>
        <w:tc>
          <w:tcPr>
            <w:tcW w:w="4214" w:type="pct"/>
            <w:vAlign w:val="bottom"/>
          </w:tcPr>
          <w:p w14:paraId="5520E703" w14:textId="77777777" w:rsidR="002D25E7" w:rsidRPr="005500FA" w:rsidRDefault="002D25E7" w:rsidP="001C4776">
            <w:pPr>
              <w:spacing w:before="40" w:after="40" w:line="240" w:lineRule="auto"/>
              <w:rPr>
                <w:rFonts w:cstheme="minorHAnsi"/>
                <w:sz w:val="18"/>
              </w:rPr>
            </w:pPr>
            <w:r w:rsidRPr="005500FA">
              <w:rPr>
                <w:rFonts w:cstheme="minorHAnsi"/>
                <w:color w:val="000000"/>
                <w:sz w:val="18"/>
              </w:rPr>
              <w:t>Stoney Hill Road</w:t>
            </w:r>
          </w:p>
        </w:tc>
      </w:tr>
      <w:tr w:rsidR="002D25E7" w:rsidRPr="00CB5B3A" w14:paraId="44416885" w14:textId="77777777" w:rsidTr="001C4776">
        <w:trPr>
          <w:trHeight w:val="251"/>
        </w:trPr>
        <w:tc>
          <w:tcPr>
            <w:tcW w:w="786" w:type="pct"/>
          </w:tcPr>
          <w:p w14:paraId="62F833C5" w14:textId="77777777" w:rsidR="002D25E7" w:rsidRPr="005500FA" w:rsidRDefault="002D25E7" w:rsidP="001C4776">
            <w:pPr>
              <w:spacing w:before="40" w:after="40" w:line="240" w:lineRule="auto"/>
              <w:rPr>
                <w:rFonts w:cstheme="minorHAnsi"/>
                <w:sz w:val="18"/>
              </w:rPr>
            </w:pPr>
            <w:r w:rsidRPr="005500FA">
              <w:rPr>
                <w:rFonts w:cstheme="minorHAnsi"/>
                <w:sz w:val="18"/>
              </w:rPr>
              <w:t>6</w:t>
            </w:r>
          </w:p>
        </w:tc>
        <w:tc>
          <w:tcPr>
            <w:tcW w:w="4214" w:type="pct"/>
            <w:vAlign w:val="bottom"/>
          </w:tcPr>
          <w:p w14:paraId="66E6EDE5" w14:textId="77777777" w:rsidR="002D25E7" w:rsidRPr="005500FA" w:rsidRDefault="002D25E7" w:rsidP="001C4776">
            <w:pPr>
              <w:spacing w:before="40" w:after="40" w:line="240" w:lineRule="auto"/>
              <w:rPr>
                <w:rFonts w:cstheme="minorHAnsi"/>
                <w:sz w:val="18"/>
                <w:vertAlign w:val="superscript"/>
              </w:rPr>
            </w:pPr>
            <w:r w:rsidRPr="005500FA">
              <w:rPr>
                <w:rFonts w:cstheme="minorHAnsi"/>
                <w:color w:val="000000"/>
                <w:sz w:val="18"/>
              </w:rPr>
              <w:t>Coolamber Road</w:t>
            </w:r>
          </w:p>
        </w:tc>
      </w:tr>
      <w:tr w:rsidR="002D25E7" w:rsidRPr="00CB5B3A" w14:paraId="615E6280" w14:textId="77777777" w:rsidTr="3408CAC0">
        <w:trPr>
          <w:trHeight w:val="300"/>
        </w:trPr>
        <w:tc>
          <w:tcPr>
            <w:tcW w:w="786" w:type="pct"/>
          </w:tcPr>
          <w:p w14:paraId="1C539999" w14:textId="77777777" w:rsidR="002D25E7" w:rsidRPr="005500FA" w:rsidRDefault="002D25E7" w:rsidP="001C4776">
            <w:pPr>
              <w:spacing w:before="40" w:after="40" w:line="240" w:lineRule="auto"/>
              <w:rPr>
                <w:rFonts w:cstheme="minorHAnsi"/>
                <w:sz w:val="18"/>
              </w:rPr>
            </w:pPr>
            <w:r w:rsidRPr="005500FA">
              <w:rPr>
                <w:rFonts w:cstheme="minorHAnsi"/>
                <w:sz w:val="18"/>
              </w:rPr>
              <w:t>7</w:t>
            </w:r>
          </w:p>
        </w:tc>
        <w:tc>
          <w:tcPr>
            <w:tcW w:w="4214" w:type="pct"/>
            <w:vAlign w:val="bottom"/>
          </w:tcPr>
          <w:p w14:paraId="4E384FE8" w14:textId="77777777" w:rsidR="002D25E7" w:rsidRPr="005500FA" w:rsidRDefault="002D25E7" w:rsidP="001C4776">
            <w:pPr>
              <w:spacing w:before="40" w:after="40" w:line="240" w:lineRule="auto"/>
              <w:rPr>
                <w:rFonts w:cstheme="minorHAnsi"/>
                <w:b/>
                <w:bCs/>
                <w:sz w:val="18"/>
                <w:vertAlign w:val="superscript"/>
              </w:rPr>
            </w:pPr>
            <w:r w:rsidRPr="005500FA">
              <w:rPr>
                <w:rFonts w:cstheme="minorHAnsi"/>
                <w:color w:val="000000"/>
                <w:sz w:val="18"/>
              </w:rPr>
              <w:t>Main Street, between Coolamber Road an R120 Bridge</w:t>
            </w:r>
          </w:p>
        </w:tc>
      </w:tr>
      <w:tr w:rsidR="002D25E7" w:rsidRPr="00CB5B3A" w14:paraId="3A1AB853" w14:textId="77777777" w:rsidTr="005500FA">
        <w:trPr>
          <w:trHeight w:val="251"/>
        </w:trPr>
        <w:tc>
          <w:tcPr>
            <w:tcW w:w="786" w:type="pct"/>
            <w:tcBorders>
              <w:bottom w:val="single" w:sz="4" w:space="0" w:color="auto"/>
            </w:tcBorders>
          </w:tcPr>
          <w:p w14:paraId="7CF5C5ED" w14:textId="77777777" w:rsidR="002D25E7" w:rsidRPr="005500FA" w:rsidRDefault="002D25E7" w:rsidP="001C4776">
            <w:pPr>
              <w:spacing w:before="40" w:after="40" w:line="240" w:lineRule="auto"/>
              <w:rPr>
                <w:rFonts w:cstheme="minorHAnsi"/>
                <w:sz w:val="18"/>
              </w:rPr>
            </w:pPr>
            <w:r w:rsidRPr="005500FA">
              <w:rPr>
                <w:rFonts w:cstheme="minorHAnsi"/>
                <w:sz w:val="18"/>
              </w:rPr>
              <w:t>8</w:t>
            </w:r>
          </w:p>
        </w:tc>
        <w:tc>
          <w:tcPr>
            <w:tcW w:w="4214" w:type="pct"/>
            <w:tcBorders>
              <w:bottom w:val="single" w:sz="4" w:space="0" w:color="auto"/>
            </w:tcBorders>
            <w:vAlign w:val="bottom"/>
          </w:tcPr>
          <w:p w14:paraId="7BB717D8" w14:textId="77777777" w:rsidR="002D25E7" w:rsidRPr="005500FA" w:rsidRDefault="002D25E7" w:rsidP="001C4776">
            <w:pPr>
              <w:spacing w:before="40" w:after="40" w:line="240" w:lineRule="auto"/>
              <w:rPr>
                <w:rFonts w:cstheme="minorHAnsi"/>
                <w:sz w:val="18"/>
                <w:vertAlign w:val="superscript"/>
              </w:rPr>
            </w:pPr>
            <w:r w:rsidRPr="005500FA">
              <w:rPr>
                <w:rFonts w:cstheme="minorHAnsi"/>
                <w:color w:val="000000"/>
                <w:sz w:val="18"/>
              </w:rPr>
              <w:t>R120 Fitzmaurice Road, east of Beechwood Lawns</w:t>
            </w:r>
          </w:p>
        </w:tc>
      </w:tr>
      <w:tr w:rsidR="002D25E7" w:rsidRPr="00CB5B3A" w14:paraId="256E0234" w14:textId="77777777" w:rsidTr="005500FA">
        <w:trPr>
          <w:trHeight w:val="251"/>
        </w:trPr>
        <w:tc>
          <w:tcPr>
            <w:tcW w:w="786" w:type="pct"/>
            <w:tcBorders>
              <w:top w:val="single" w:sz="4" w:space="0" w:color="auto"/>
              <w:bottom w:val="single" w:sz="4" w:space="0" w:color="auto"/>
            </w:tcBorders>
          </w:tcPr>
          <w:p w14:paraId="2E1E0F8F" w14:textId="77777777" w:rsidR="002D25E7" w:rsidRPr="005500FA" w:rsidRDefault="002D25E7" w:rsidP="001C4776">
            <w:pPr>
              <w:spacing w:before="40" w:after="40" w:line="240" w:lineRule="auto"/>
              <w:rPr>
                <w:rFonts w:cstheme="minorHAnsi"/>
                <w:sz w:val="18"/>
              </w:rPr>
            </w:pPr>
            <w:r w:rsidRPr="005500FA">
              <w:rPr>
                <w:rFonts w:cstheme="minorHAnsi"/>
                <w:sz w:val="18"/>
              </w:rPr>
              <w:t>9</w:t>
            </w:r>
          </w:p>
        </w:tc>
        <w:tc>
          <w:tcPr>
            <w:tcW w:w="4214" w:type="pct"/>
            <w:tcBorders>
              <w:top w:val="single" w:sz="4" w:space="0" w:color="auto"/>
              <w:bottom w:val="single" w:sz="4" w:space="0" w:color="auto"/>
            </w:tcBorders>
            <w:vAlign w:val="bottom"/>
          </w:tcPr>
          <w:p w14:paraId="5247BEC2" w14:textId="712BC330" w:rsidR="002D25E7" w:rsidRPr="005500FA" w:rsidRDefault="002D25E7" w:rsidP="001C4776">
            <w:pPr>
              <w:spacing w:before="40" w:after="40" w:line="240" w:lineRule="auto"/>
              <w:rPr>
                <w:rFonts w:cstheme="minorHAnsi"/>
                <w:sz w:val="18"/>
                <w:vertAlign w:val="superscript"/>
              </w:rPr>
            </w:pPr>
            <w:r w:rsidRPr="005500FA">
              <w:rPr>
                <w:rFonts w:cstheme="minorHAnsi"/>
                <w:color w:val="000000"/>
                <w:sz w:val="18"/>
              </w:rPr>
              <w:t>Representative of the Proposed Development, adjacent to Mullaly</w:t>
            </w:r>
            <w:r w:rsidR="00087AB0" w:rsidRPr="005500FA">
              <w:rPr>
                <w:rFonts w:cstheme="minorHAnsi"/>
                <w:color w:val="000000"/>
                <w:sz w:val="18"/>
              </w:rPr>
              <w:t>’</w:t>
            </w:r>
            <w:r w:rsidRPr="005500FA">
              <w:rPr>
                <w:rFonts w:cstheme="minorHAnsi"/>
                <w:color w:val="000000"/>
                <w:sz w:val="18"/>
              </w:rPr>
              <w:t xml:space="preserve">s Lane </w:t>
            </w:r>
          </w:p>
        </w:tc>
      </w:tr>
    </w:tbl>
    <w:p w14:paraId="2B91C747" w14:textId="77777777" w:rsidR="00616BEA" w:rsidRDefault="00616BEA" w:rsidP="00585A8A">
      <w:pPr>
        <w:pStyle w:val="BodyText"/>
      </w:pPr>
    </w:p>
    <w:p w14:paraId="607716FC" w14:textId="1581E7C1" w:rsidR="00C169B0" w:rsidRDefault="00A434E9" w:rsidP="00585A8A">
      <w:pPr>
        <w:pStyle w:val="BodyText"/>
      </w:pPr>
      <w:r>
        <w:t xml:space="preserve">A review of the dataset provided by the National Parks and Wildlife Services </w:t>
      </w:r>
      <w:r w:rsidR="00AA14CC">
        <w:t>(</w:t>
      </w:r>
      <w:r w:rsidR="00E75F95">
        <w:t xml:space="preserve">National Parks and Wildlife Service, </w:t>
      </w:r>
      <w:r w:rsidR="00AA14CC">
        <w:t xml:space="preserve">2026) confirms there </w:t>
      </w:r>
      <w:r w:rsidR="00C169B0">
        <w:t>are no designated habitats located within 200m of the Proposed Development.</w:t>
      </w:r>
    </w:p>
    <w:p w14:paraId="56904005" w14:textId="7720230D" w:rsidR="00DC7936" w:rsidRDefault="00CA1580" w:rsidP="00AF2BC2">
      <w:pPr>
        <w:pStyle w:val="Heading3"/>
      </w:pPr>
      <w:bookmarkStart w:id="58" w:name="_Toc238824163"/>
      <w:r>
        <w:t xml:space="preserve">9.3.4 </w:t>
      </w:r>
      <w:r w:rsidR="00DC7936">
        <w:t>Describing Potential Effects</w:t>
      </w:r>
      <w:bookmarkEnd w:id="58"/>
    </w:p>
    <w:p w14:paraId="49219AC6" w14:textId="0AEFD832" w:rsidR="00C06399" w:rsidRDefault="00C06399" w:rsidP="00C06399">
      <w:pPr>
        <w:pStyle w:val="BodyText"/>
      </w:pPr>
      <w:r w:rsidRPr="00A03F0F">
        <w:t xml:space="preserve">During the construction phase, the dust emission magnitude associated with the Proposed Development </w:t>
      </w:r>
      <w:r w:rsidR="001E16EE">
        <w:t xml:space="preserve">construction activities </w:t>
      </w:r>
      <w:r w:rsidRPr="00A03F0F">
        <w:t>has been assessed with reference to the IAQM construction dust guidance (</w:t>
      </w:r>
      <w:r>
        <w:t xml:space="preserve">IAQM, </w:t>
      </w:r>
      <w:r w:rsidRPr="00A03F0F">
        <w:t>2024).  The determination of the dust emission magnitude is based on the scale of the anticipated works. This should be defined for the different construction activities relevant to the Proposed Development (i.e. demolition, earthworks, construction and trackout) and is classified as small, medium or large.</w:t>
      </w:r>
    </w:p>
    <w:p w14:paraId="293B7F6A" w14:textId="77777777" w:rsidR="00C06399" w:rsidRDefault="00C06399" w:rsidP="00C06399">
      <w:pPr>
        <w:pStyle w:val="BodyText"/>
      </w:pPr>
      <w:r>
        <w:t>During the operational phase, the IAQM guidance (IAQM, 2017) defines magnitude as the potential change in pollutant concentrations relative to the baseline concentrations attributable to road traffic emissions. The assessment also presents the total concentration of the assessed pollutants, in order to identify the risk of the AQLV being exceeded.</w:t>
      </w:r>
    </w:p>
    <w:p w14:paraId="6A93C50B" w14:textId="372A37A7" w:rsidR="00C06399" w:rsidRDefault="00C06399" w:rsidP="00C06399">
      <w:pPr>
        <w:pStyle w:val="BodyText"/>
      </w:pPr>
      <w:r>
        <w:lastRenderedPageBreak/>
        <w:t xml:space="preserve">For consideration of a change in annual mean concentration of a given magnitude, the IAQM have published recommendations for describing the effects of such impacts at individual receptors as set out in </w:t>
      </w:r>
      <w:r>
        <w:fldChar w:fldCharType="begin"/>
      </w:r>
      <w:r>
        <w:instrText xml:space="preserve"> REF _Ref221620482 \h </w:instrText>
      </w:r>
      <w:r>
        <w:fldChar w:fldCharType="separate"/>
      </w:r>
      <w:r w:rsidRPr="005F093D">
        <w:t xml:space="preserve">Table </w:t>
      </w:r>
      <w:r>
        <w:rPr>
          <w:noProof/>
        </w:rPr>
        <w:t>9</w:t>
      </w:r>
      <w:r w:rsidRPr="005F093D">
        <w:t>-</w:t>
      </w:r>
      <w:r>
        <w:rPr>
          <w:noProof/>
        </w:rPr>
        <w:t>5</w:t>
      </w:r>
      <w:r>
        <w:fldChar w:fldCharType="end"/>
      </w:r>
      <w:r>
        <w:t xml:space="preserve">. </w:t>
      </w:r>
    </w:p>
    <w:p w14:paraId="41FB3866" w14:textId="77777777" w:rsidR="00C06399" w:rsidRDefault="00C06399" w:rsidP="00C06399">
      <w:pPr>
        <w:pStyle w:val="Caption"/>
      </w:pPr>
      <w:bookmarkStart w:id="59" w:name="_Ref221620482"/>
      <w:bookmarkStart w:id="60" w:name="_Toc236053321"/>
      <w:r w:rsidRPr="005F093D">
        <w:t xml:space="preserve">Table </w:t>
      </w:r>
      <w:r>
        <w:fldChar w:fldCharType="begin"/>
      </w:r>
      <w:r>
        <w:instrText>STYLEREF 1 \s</w:instrText>
      </w:r>
      <w:r>
        <w:fldChar w:fldCharType="separate"/>
      </w:r>
      <w:r>
        <w:rPr>
          <w:noProof/>
        </w:rPr>
        <w:t>9</w:t>
      </w:r>
      <w:r>
        <w:fldChar w:fldCharType="end"/>
      </w:r>
      <w:r w:rsidRPr="005F093D">
        <w:t>-</w:t>
      </w:r>
      <w:r>
        <w:fldChar w:fldCharType="begin"/>
      </w:r>
      <w:r>
        <w:instrText>SEQ Table \* ARABIC \s 1</w:instrText>
      </w:r>
      <w:r>
        <w:fldChar w:fldCharType="separate"/>
      </w:r>
      <w:r>
        <w:rPr>
          <w:noProof/>
        </w:rPr>
        <w:t>5</w:t>
      </w:r>
      <w:r>
        <w:fldChar w:fldCharType="end"/>
      </w:r>
      <w:bookmarkEnd w:id="59"/>
      <w:r w:rsidRPr="005F093D">
        <w:t xml:space="preserve">: </w:t>
      </w:r>
      <w:r>
        <w:t>Effects Descriptors at Individual Receptors</w:t>
      </w:r>
      <w:bookmarkEnd w:id="60"/>
      <w:r>
        <w:t xml:space="preserve"> </w:t>
      </w:r>
    </w:p>
    <w:tbl>
      <w:tblPr>
        <w:tblStyle w:val="AECOMtable"/>
        <w:tblW w:w="5000" w:type="pct"/>
        <w:tblLayout w:type="fixed"/>
        <w:tblLook w:val="04A0" w:firstRow="1" w:lastRow="0" w:firstColumn="1" w:lastColumn="0" w:noHBand="0" w:noVBand="1"/>
      </w:tblPr>
      <w:tblGrid>
        <w:gridCol w:w="2977"/>
        <w:gridCol w:w="1134"/>
        <w:gridCol w:w="1134"/>
        <w:gridCol w:w="1276"/>
        <w:gridCol w:w="1276"/>
        <w:gridCol w:w="1229"/>
      </w:tblGrid>
      <w:tr w:rsidR="00C06399" w:rsidRPr="0056439C" w14:paraId="7B032AD6" w14:textId="77777777" w:rsidTr="005500FA">
        <w:trPr>
          <w:cnfStyle w:val="100000000000" w:firstRow="1" w:lastRow="0" w:firstColumn="0" w:lastColumn="0" w:oddVBand="0" w:evenVBand="0" w:oddHBand="0" w:evenHBand="0" w:firstRowFirstColumn="0" w:firstRowLastColumn="0" w:lastRowFirstColumn="0" w:lastRowLastColumn="0"/>
          <w:trHeight w:val="30"/>
          <w:tblHeader/>
        </w:trPr>
        <w:tc>
          <w:tcPr>
            <w:tcW w:w="1649" w:type="pct"/>
            <w:vMerge w:val="restart"/>
          </w:tcPr>
          <w:p w14:paraId="5DAF6F21" w14:textId="15944593" w:rsidR="00C06399" w:rsidRPr="0056439C" w:rsidRDefault="00C06399" w:rsidP="001C4776">
            <w:pPr>
              <w:pStyle w:val="Tabletext"/>
              <w:jc w:val="left"/>
              <w:rPr>
                <w:rFonts w:asciiTheme="minorHAnsi" w:hAnsiTheme="minorHAnsi"/>
              </w:rPr>
            </w:pPr>
            <w:r w:rsidRPr="00A115A2">
              <w:t>Annual Mean Concentration at Receptor in Assessment Year</w:t>
            </w:r>
          </w:p>
        </w:tc>
        <w:tc>
          <w:tcPr>
            <w:tcW w:w="3351" w:type="pct"/>
            <w:gridSpan w:val="5"/>
          </w:tcPr>
          <w:p w14:paraId="2E47292B" w14:textId="6FB29231" w:rsidR="00C06399" w:rsidRPr="0056439C" w:rsidRDefault="00C06399" w:rsidP="001C4776">
            <w:pPr>
              <w:pStyle w:val="Tabletext"/>
              <w:rPr>
                <w:rFonts w:asciiTheme="minorHAnsi" w:hAnsiTheme="minorHAnsi"/>
              </w:rPr>
            </w:pPr>
            <w:r w:rsidRPr="0056439C">
              <w:t>Change in Concentration Relative to Air Quality</w:t>
            </w:r>
            <w:r w:rsidR="00A354FA">
              <w:t xml:space="preserve"> Limit Value</w:t>
            </w:r>
            <w:r w:rsidR="0046567C">
              <w:t xml:space="preserve"> (AQLV</w:t>
            </w:r>
            <w:r w:rsidRPr="0056439C">
              <w:t>)</w:t>
            </w:r>
          </w:p>
        </w:tc>
      </w:tr>
      <w:tr w:rsidR="00C06399" w:rsidRPr="0056439C" w14:paraId="5F8ECB2A" w14:textId="77777777" w:rsidTr="005500FA">
        <w:trPr>
          <w:cnfStyle w:val="100000000000" w:firstRow="1" w:lastRow="0" w:firstColumn="0" w:lastColumn="0" w:oddVBand="0" w:evenVBand="0" w:oddHBand="0" w:evenHBand="0" w:firstRowFirstColumn="0" w:firstRowLastColumn="0" w:lastRowFirstColumn="0" w:lastRowLastColumn="0"/>
          <w:trHeight w:val="207"/>
          <w:tblHeader/>
        </w:trPr>
        <w:tc>
          <w:tcPr>
            <w:tcW w:w="1649" w:type="pct"/>
            <w:vMerge/>
          </w:tcPr>
          <w:p w14:paraId="438F5A3D" w14:textId="77777777" w:rsidR="00C06399" w:rsidRPr="0056439C" w:rsidRDefault="00C06399" w:rsidP="001C4776">
            <w:pPr>
              <w:pStyle w:val="Tabletext"/>
              <w:rPr>
                <w:b w:val="0"/>
              </w:rPr>
            </w:pPr>
          </w:p>
        </w:tc>
        <w:tc>
          <w:tcPr>
            <w:tcW w:w="628" w:type="pct"/>
          </w:tcPr>
          <w:p w14:paraId="6D85B1CC" w14:textId="77777777" w:rsidR="00C06399" w:rsidRPr="00BB6BE0" w:rsidRDefault="00C06399" w:rsidP="001C4776">
            <w:pPr>
              <w:pStyle w:val="Tabletext"/>
              <w:rPr>
                <w:b w:val="0"/>
              </w:rPr>
            </w:pPr>
            <w:r w:rsidRPr="00BB6BE0">
              <w:t>0%</w:t>
            </w:r>
          </w:p>
        </w:tc>
        <w:tc>
          <w:tcPr>
            <w:tcW w:w="628" w:type="pct"/>
          </w:tcPr>
          <w:p w14:paraId="3D02BE92" w14:textId="77777777" w:rsidR="00C06399" w:rsidRPr="00BB6BE0" w:rsidRDefault="00C06399" w:rsidP="001C4776">
            <w:pPr>
              <w:pStyle w:val="Tabletext"/>
              <w:rPr>
                <w:b w:val="0"/>
              </w:rPr>
            </w:pPr>
            <w:r w:rsidRPr="00BB6BE0">
              <w:t>1%</w:t>
            </w:r>
          </w:p>
        </w:tc>
        <w:tc>
          <w:tcPr>
            <w:tcW w:w="707" w:type="pct"/>
          </w:tcPr>
          <w:p w14:paraId="2D55AA67" w14:textId="77777777" w:rsidR="00C06399" w:rsidRPr="00BB6BE0" w:rsidRDefault="00C06399" w:rsidP="001C4776">
            <w:pPr>
              <w:pStyle w:val="Tabletext"/>
              <w:rPr>
                <w:b w:val="0"/>
              </w:rPr>
            </w:pPr>
            <w:r w:rsidRPr="00BB6BE0">
              <w:t>2% – 5%</w:t>
            </w:r>
          </w:p>
        </w:tc>
        <w:tc>
          <w:tcPr>
            <w:tcW w:w="707" w:type="pct"/>
          </w:tcPr>
          <w:p w14:paraId="4A76F035" w14:textId="77777777" w:rsidR="00C06399" w:rsidRPr="00BB6BE0" w:rsidRDefault="00C06399" w:rsidP="001C4776">
            <w:pPr>
              <w:pStyle w:val="Tabletext"/>
              <w:rPr>
                <w:b w:val="0"/>
              </w:rPr>
            </w:pPr>
            <w:r w:rsidRPr="00BB6BE0">
              <w:t>6% – 10%</w:t>
            </w:r>
          </w:p>
        </w:tc>
        <w:tc>
          <w:tcPr>
            <w:tcW w:w="681" w:type="pct"/>
          </w:tcPr>
          <w:p w14:paraId="4FEA0356" w14:textId="77777777" w:rsidR="00C06399" w:rsidRPr="00BB6BE0" w:rsidRDefault="00C06399" w:rsidP="001C4776">
            <w:pPr>
              <w:pStyle w:val="Tabletext"/>
              <w:rPr>
                <w:b w:val="0"/>
              </w:rPr>
            </w:pPr>
            <w:r w:rsidRPr="00BB6BE0">
              <w:t>&gt; 10%</w:t>
            </w:r>
          </w:p>
        </w:tc>
      </w:tr>
      <w:tr w:rsidR="00C06399" w:rsidRPr="00DA2A22" w14:paraId="4750AC47" w14:textId="77777777" w:rsidTr="005500FA">
        <w:trPr>
          <w:trHeight w:val="286"/>
        </w:trPr>
        <w:tc>
          <w:tcPr>
            <w:tcW w:w="1649" w:type="pct"/>
          </w:tcPr>
          <w:p w14:paraId="0414EAB2" w14:textId="246C124C" w:rsidR="00C06399" w:rsidRPr="00E908F9" w:rsidRDefault="00C06399" w:rsidP="001C4776">
            <w:pPr>
              <w:pStyle w:val="Tabletext"/>
            </w:pPr>
            <w:r w:rsidRPr="00775C04">
              <w:t>≤75%</w:t>
            </w:r>
            <w:r w:rsidR="00267394">
              <w:t xml:space="preserve"> of AQLV</w:t>
            </w:r>
          </w:p>
        </w:tc>
        <w:tc>
          <w:tcPr>
            <w:tcW w:w="628" w:type="pct"/>
          </w:tcPr>
          <w:p w14:paraId="317C5960" w14:textId="77777777" w:rsidR="00C06399" w:rsidRPr="006973EB" w:rsidRDefault="00C06399" w:rsidP="001C4776">
            <w:pPr>
              <w:pStyle w:val="Tabletext"/>
            </w:pPr>
            <w:r w:rsidRPr="006973EB">
              <w:t>Neutral</w:t>
            </w:r>
          </w:p>
        </w:tc>
        <w:tc>
          <w:tcPr>
            <w:tcW w:w="628" w:type="pct"/>
          </w:tcPr>
          <w:p w14:paraId="0A7D7FE2" w14:textId="77777777" w:rsidR="00C06399" w:rsidRPr="006973EB" w:rsidRDefault="00C06399" w:rsidP="001C4776">
            <w:pPr>
              <w:pStyle w:val="Tabletext"/>
            </w:pPr>
            <w:r w:rsidRPr="006973EB">
              <w:t>Neutral</w:t>
            </w:r>
          </w:p>
        </w:tc>
        <w:tc>
          <w:tcPr>
            <w:tcW w:w="707" w:type="pct"/>
          </w:tcPr>
          <w:p w14:paraId="0B9FC9EF" w14:textId="77777777" w:rsidR="00C06399" w:rsidRPr="006973EB" w:rsidRDefault="00C06399" w:rsidP="001C4776">
            <w:pPr>
              <w:pStyle w:val="Tabletext"/>
            </w:pPr>
            <w:r w:rsidRPr="006973EB">
              <w:t>Neutral</w:t>
            </w:r>
          </w:p>
        </w:tc>
        <w:tc>
          <w:tcPr>
            <w:tcW w:w="707" w:type="pct"/>
          </w:tcPr>
          <w:p w14:paraId="0C129E95" w14:textId="77777777" w:rsidR="00C06399" w:rsidRPr="006973EB" w:rsidRDefault="00C06399" w:rsidP="001C4776">
            <w:pPr>
              <w:pStyle w:val="Tabletext"/>
            </w:pPr>
            <w:r w:rsidRPr="006973EB">
              <w:t>Slight</w:t>
            </w:r>
          </w:p>
        </w:tc>
        <w:tc>
          <w:tcPr>
            <w:tcW w:w="681" w:type="pct"/>
          </w:tcPr>
          <w:p w14:paraId="415A7BEB" w14:textId="77777777" w:rsidR="00C06399" w:rsidRPr="006973EB" w:rsidRDefault="00C06399" w:rsidP="001C4776">
            <w:pPr>
              <w:pStyle w:val="Tabletext"/>
            </w:pPr>
            <w:r w:rsidRPr="006973EB">
              <w:t>Moderate</w:t>
            </w:r>
          </w:p>
        </w:tc>
      </w:tr>
      <w:tr w:rsidR="00C06399" w:rsidRPr="00DA2A22" w14:paraId="6837C5A8" w14:textId="77777777" w:rsidTr="005500FA">
        <w:trPr>
          <w:trHeight w:val="322"/>
        </w:trPr>
        <w:tc>
          <w:tcPr>
            <w:tcW w:w="1649" w:type="pct"/>
          </w:tcPr>
          <w:p w14:paraId="7CEE0BB0" w14:textId="7757B199" w:rsidR="00C06399" w:rsidRPr="00E908F9" w:rsidRDefault="00C06399" w:rsidP="001C4776">
            <w:pPr>
              <w:pStyle w:val="Tabletext"/>
            </w:pPr>
            <w:r w:rsidRPr="00775C04">
              <w:t>76% - 94%</w:t>
            </w:r>
            <w:r w:rsidR="00267394">
              <w:t xml:space="preserve"> of AQLV</w:t>
            </w:r>
          </w:p>
        </w:tc>
        <w:tc>
          <w:tcPr>
            <w:tcW w:w="628" w:type="pct"/>
          </w:tcPr>
          <w:p w14:paraId="53434E5B" w14:textId="77777777" w:rsidR="00C06399" w:rsidRPr="006973EB" w:rsidRDefault="00C06399" w:rsidP="001C4776">
            <w:pPr>
              <w:pStyle w:val="Tabletext"/>
            </w:pPr>
            <w:r w:rsidRPr="006973EB">
              <w:t>Neutral</w:t>
            </w:r>
          </w:p>
        </w:tc>
        <w:tc>
          <w:tcPr>
            <w:tcW w:w="628" w:type="pct"/>
          </w:tcPr>
          <w:p w14:paraId="5821D6CB" w14:textId="1DA23B70" w:rsidR="00C06399" w:rsidRPr="006973EB" w:rsidRDefault="00C06399" w:rsidP="001C4776">
            <w:pPr>
              <w:pStyle w:val="Tabletext"/>
            </w:pPr>
            <w:r w:rsidRPr="006973EB">
              <w:t>Ne</w:t>
            </w:r>
            <w:r w:rsidR="00034E09">
              <w:t>utral</w:t>
            </w:r>
          </w:p>
        </w:tc>
        <w:tc>
          <w:tcPr>
            <w:tcW w:w="707" w:type="pct"/>
          </w:tcPr>
          <w:p w14:paraId="253A0C81" w14:textId="77777777" w:rsidR="00C06399" w:rsidRPr="006973EB" w:rsidRDefault="00C06399" w:rsidP="001C4776">
            <w:pPr>
              <w:pStyle w:val="Tabletext"/>
            </w:pPr>
            <w:r w:rsidRPr="006973EB">
              <w:t>Slight</w:t>
            </w:r>
          </w:p>
        </w:tc>
        <w:tc>
          <w:tcPr>
            <w:tcW w:w="707" w:type="pct"/>
          </w:tcPr>
          <w:p w14:paraId="3EFE73C6" w14:textId="77777777" w:rsidR="00C06399" w:rsidRPr="006973EB" w:rsidRDefault="00C06399" w:rsidP="001C4776">
            <w:pPr>
              <w:pStyle w:val="Tabletext"/>
            </w:pPr>
            <w:r w:rsidRPr="006973EB">
              <w:t>Moderate</w:t>
            </w:r>
          </w:p>
        </w:tc>
        <w:tc>
          <w:tcPr>
            <w:tcW w:w="681" w:type="pct"/>
          </w:tcPr>
          <w:p w14:paraId="42AC54A3" w14:textId="77777777" w:rsidR="00C06399" w:rsidRPr="006973EB" w:rsidRDefault="00C06399" w:rsidP="001C4776">
            <w:pPr>
              <w:pStyle w:val="Tabletext"/>
            </w:pPr>
            <w:r w:rsidRPr="006973EB">
              <w:t>Moderate</w:t>
            </w:r>
          </w:p>
        </w:tc>
      </w:tr>
      <w:tr w:rsidR="00C06399" w:rsidRPr="00DA2A22" w14:paraId="46C48517" w14:textId="77777777" w:rsidTr="005500FA">
        <w:trPr>
          <w:trHeight w:val="391"/>
        </w:trPr>
        <w:tc>
          <w:tcPr>
            <w:tcW w:w="1649" w:type="pct"/>
          </w:tcPr>
          <w:p w14:paraId="3EA6B312" w14:textId="35F64BF6" w:rsidR="00C06399" w:rsidRPr="00E908F9" w:rsidRDefault="00C06399" w:rsidP="001C4776">
            <w:pPr>
              <w:pStyle w:val="Tabletext"/>
              <w:jc w:val="left"/>
            </w:pPr>
            <w:r w:rsidRPr="00775C04">
              <w:t>95% - 102%</w:t>
            </w:r>
            <w:r w:rsidR="00267394">
              <w:t xml:space="preserve"> of AQLV</w:t>
            </w:r>
          </w:p>
        </w:tc>
        <w:tc>
          <w:tcPr>
            <w:tcW w:w="628" w:type="pct"/>
          </w:tcPr>
          <w:p w14:paraId="1C3088BE" w14:textId="77777777" w:rsidR="00C06399" w:rsidRPr="006973EB" w:rsidRDefault="00C06399" w:rsidP="001C4776">
            <w:pPr>
              <w:pStyle w:val="Tabletext"/>
            </w:pPr>
            <w:r w:rsidRPr="006973EB">
              <w:t>Neutral</w:t>
            </w:r>
          </w:p>
        </w:tc>
        <w:tc>
          <w:tcPr>
            <w:tcW w:w="628" w:type="pct"/>
          </w:tcPr>
          <w:p w14:paraId="0CFA9447" w14:textId="77777777" w:rsidR="00C06399" w:rsidRPr="006973EB" w:rsidRDefault="00C06399" w:rsidP="001C4776">
            <w:pPr>
              <w:pStyle w:val="Tabletext"/>
            </w:pPr>
            <w:r w:rsidRPr="006973EB">
              <w:t>Slight</w:t>
            </w:r>
          </w:p>
        </w:tc>
        <w:tc>
          <w:tcPr>
            <w:tcW w:w="707" w:type="pct"/>
          </w:tcPr>
          <w:p w14:paraId="04172490" w14:textId="77777777" w:rsidR="00C06399" w:rsidRPr="006973EB" w:rsidRDefault="00C06399" w:rsidP="001C4776">
            <w:pPr>
              <w:pStyle w:val="Tabletext"/>
            </w:pPr>
            <w:r w:rsidRPr="006973EB">
              <w:t>Moderate</w:t>
            </w:r>
          </w:p>
        </w:tc>
        <w:tc>
          <w:tcPr>
            <w:tcW w:w="707" w:type="pct"/>
          </w:tcPr>
          <w:p w14:paraId="06E267B5" w14:textId="77777777" w:rsidR="00C06399" w:rsidRPr="006973EB" w:rsidRDefault="00C06399" w:rsidP="001C4776">
            <w:pPr>
              <w:pStyle w:val="Tabletext"/>
            </w:pPr>
            <w:r w:rsidRPr="006973EB">
              <w:t>Moderate</w:t>
            </w:r>
          </w:p>
        </w:tc>
        <w:tc>
          <w:tcPr>
            <w:tcW w:w="681" w:type="pct"/>
          </w:tcPr>
          <w:p w14:paraId="36B1317E" w14:textId="77777777" w:rsidR="00C06399" w:rsidRPr="006973EB" w:rsidRDefault="00C06399" w:rsidP="001C4776">
            <w:pPr>
              <w:pStyle w:val="Tabletext"/>
            </w:pPr>
            <w:r w:rsidRPr="006973EB">
              <w:t>Substantial</w:t>
            </w:r>
          </w:p>
        </w:tc>
      </w:tr>
      <w:tr w:rsidR="00C06399" w:rsidRPr="00DA2A22" w14:paraId="0718C4A4" w14:textId="77777777" w:rsidTr="005500FA">
        <w:trPr>
          <w:trHeight w:val="403"/>
        </w:trPr>
        <w:tc>
          <w:tcPr>
            <w:tcW w:w="1649" w:type="pct"/>
            <w:tcBorders>
              <w:bottom w:val="single" w:sz="4" w:space="0" w:color="auto"/>
            </w:tcBorders>
          </w:tcPr>
          <w:p w14:paraId="7C32A6C8" w14:textId="3889DE4F" w:rsidR="00C06399" w:rsidRPr="00E908F9" w:rsidRDefault="00C06399" w:rsidP="001C4776">
            <w:pPr>
              <w:pStyle w:val="Tabletext"/>
              <w:jc w:val="left"/>
            </w:pPr>
            <w:r w:rsidRPr="00775C04">
              <w:t>103% - 109%</w:t>
            </w:r>
            <w:r w:rsidR="00267394">
              <w:t xml:space="preserve"> of AQLV</w:t>
            </w:r>
          </w:p>
        </w:tc>
        <w:tc>
          <w:tcPr>
            <w:tcW w:w="628" w:type="pct"/>
            <w:tcBorders>
              <w:bottom w:val="single" w:sz="4" w:space="0" w:color="auto"/>
            </w:tcBorders>
          </w:tcPr>
          <w:p w14:paraId="3E354848" w14:textId="77777777" w:rsidR="00C06399" w:rsidRPr="006973EB" w:rsidRDefault="00C06399" w:rsidP="001C4776">
            <w:pPr>
              <w:pStyle w:val="Tabletext"/>
            </w:pPr>
            <w:r w:rsidRPr="006973EB">
              <w:t>Neutral</w:t>
            </w:r>
          </w:p>
        </w:tc>
        <w:tc>
          <w:tcPr>
            <w:tcW w:w="628" w:type="pct"/>
            <w:tcBorders>
              <w:bottom w:val="single" w:sz="4" w:space="0" w:color="auto"/>
            </w:tcBorders>
          </w:tcPr>
          <w:p w14:paraId="1D22D54A" w14:textId="77777777" w:rsidR="00C06399" w:rsidRPr="006973EB" w:rsidRDefault="00C06399" w:rsidP="001C4776">
            <w:pPr>
              <w:pStyle w:val="Tabletext"/>
            </w:pPr>
            <w:r w:rsidRPr="006973EB">
              <w:t>Moderate</w:t>
            </w:r>
          </w:p>
        </w:tc>
        <w:tc>
          <w:tcPr>
            <w:tcW w:w="707" w:type="pct"/>
            <w:tcBorders>
              <w:bottom w:val="single" w:sz="4" w:space="0" w:color="auto"/>
            </w:tcBorders>
          </w:tcPr>
          <w:p w14:paraId="5C5D3745" w14:textId="77777777" w:rsidR="00C06399" w:rsidRPr="006973EB" w:rsidRDefault="00C06399" w:rsidP="001C4776">
            <w:pPr>
              <w:pStyle w:val="Tabletext"/>
            </w:pPr>
            <w:r w:rsidRPr="006973EB">
              <w:t>Moderate</w:t>
            </w:r>
          </w:p>
        </w:tc>
        <w:tc>
          <w:tcPr>
            <w:tcW w:w="707" w:type="pct"/>
            <w:tcBorders>
              <w:bottom w:val="single" w:sz="4" w:space="0" w:color="auto"/>
            </w:tcBorders>
          </w:tcPr>
          <w:p w14:paraId="7F1E4587" w14:textId="77777777" w:rsidR="00C06399" w:rsidRPr="006973EB" w:rsidRDefault="00C06399" w:rsidP="001C4776">
            <w:pPr>
              <w:pStyle w:val="Tabletext"/>
            </w:pPr>
            <w:r w:rsidRPr="006973EB">
              <w:t>Substantial</w:t>
            </w:r>
          </w:p>
        </w:tc>
        <w:tc>
          <w:tcPr>
            <w:tcW w:w="681" w:type="pct"/>
            <w:tcBorders>
              <w:bottom w:val="single" w:sz="4" w:space="0" w:color="auto"/>
            </w:tcBorders>
          </w:tcPr>
          <w:p w14:paraId="475E48B9" w14:textId="77777777" w:rsidR="00C06399" w:rsidRPr="006973EB" w:rsidRDefault="00C06399" w:rsidP="001C4776">
            <w:pPr>
              <w:pStyle w:val="Tabletext"/>
            </w:pPr>
            <w:r w:rsidRPr="006973EB">
              <w:t>Substantial</w:t>
            </w:r>
          </w:p>
        </w:tc>
      </w:tr>
      <w:tr w:rsidR="00C06399" w:rsidRPr="00DA2A22" w14:paraId="0A86AFA0" w14:textId="77777777" w:rsidTr="005500FA">
        <w:trPr>
          <w:trHeight w:val="364"/>
        </w:trPr>
        <w:tc>
          <w:tcPr>
            <w:tcW w:w="1649" w:type="pct"/>
            <w:tcBorders>
              <w:top w:val="single" w:sz="4" w:space="0" w:color="auto"/>
              <w:bottom w:val="single" w:sz="4" w:space="0" w:color="auto"/>
            </w:tcBorders>
          </w:tcPr>
          <w:p w14:paraId="5C3C7C7A" w14:textId="71C8CCA7" w:rsidR="00C06399" w:rsidRPr="00E908F9" w:rsidRDefault="00C06399" w:rsidP="001C4776">
            <w:pPr>
              <w:pStyle w:val="Tabletext"/>
            </w:pPr>
            <w:r w:rsidRPr="00775C04">
              <w:t>≥110%</w:t>
            </w:r>
            <w:r w:rsidR="00267394">
              <w:t xml:space="preserve"> of AQLV</w:t>
            </w:r>
          </w:p>
        </w:tc>
        <w:tc>
          <w:tcPr>
            <w:tcW w:w="628" w:type="pct"/>
            <w:tcBorders>
              <w:top w:val="single" w:sz="4" w:space="0" w:color="auto"/>
              <w:bottom w:val="single" w:sz="4" w:space="0" w:color="auto"/>
            </w:tcBorders>
          </w:tcPr>
          <w:p w14:paraId="1780374E" w14:textId="77777777" w:rsidR="00C06399" w:rsidRPr="006973EB" w:rsidRDefault="00C06399" w:rsidP="001C4776">
            <w:pPr>
              <w:pStyle w:val="Tabletext"/>
            </w:pPr>
            <w:r w:rsidRPr="006973EB">
              <w:t>Neutral</w:t>
            </w:r>
          </w:p>
        </w:tc>
        <w:tc>
          <w:tcPr>
            <w:tcW w:w="628" w:type="pct"/>
            <w:tcBorders>
              <w:top w:val="single" w:sz="4" w:space="0" w:color="auto"/>
              <w:bottom w:val="single" w:sz="4" w:space="0" w:color="auto"/>
            </w:tcBorders>
          </w:tcPr>
          <w:p w14:paraId="2CD65CCA" w14:textId="77777777" w:rsidR="00C06399" w:rsidRPr="006973EB" w:rsidRDefault="00C06399" w:rsidP="001C4776">
            <w:pPr>
              <w:pStyle w:val="Tabletext"/>
            </w:pPr>
            <w:r w:rsidRPr="006973EB">
              <w:t>Moderate</w:t>
            </w:r>
          </w:p>
        </w:tc>
        <w:tc>
          <w:tcPr>
            <w:tcW w:w="707" w:type="pct"/>
            <w:tcBorders>
              <w:top w:val="single" w:sz="4" w:space="0" w:color="auto"/>
              <w:bottom w:val="single" w:sz="4" w:space="0" w:color="auto"/>
            </w:tcBorders>
          </w:tcPr>
          <w:p w14:paraId="36B286BA" w14:textId="77777777" w:rsidR="00C06399" w:rsidRPr="006973EB" w:rsidRDefault="00C06399" w:rsidP="001C4776">
            <w:pPr>
              <w:pStyle w:val="Tabletext"/>
            </w:pPr>
            <w:r w:rsidRPr="006973EB">
              <w:t>Substantial</w:t>
            </w:r>
          </w:p>
        </w:tc>
        <w:tc>
          <w:tcPr>
            <w:tcW w:w="707" w:type="pct"/>
            <w:tcBorders>
              <w:top w:val="single" w:sz="4" w:space="0" w:color="auto"/>
              <w:bottom w:val="single" w:sz="4" w:space="0" w:color="auto"/>
            </w:tcBorders>
          </w:tcPr>
          <w:p w14:paraId="79E76323" w14:textId="77777777" w:rsidR="00C06399" w:rsidRPr="006973EB" w:rsidRDefault="00C06399" w:rsidP="001C4776">
            <w:pPr>
              <w:pStyle w:val="Tabletext"/>
            </w:pPr>
            <w:r w:rsidRPr="006973EB">
              <w:t>Substantial</w:t>
            </w:r>
          </w:p>
        </w:tc>
        <w:tc>
          <w:tcPr>
            <w:tcW w:w="681" w:type="pct"/>
            <w:tcBorders>
              <w:top w:val="single" w:sz="4" w:space="0" w:color="auto"/>
              <w:bottom w:val="single" w:sz="4" w:space="0" w:color="auto"/>
            </w:tcBorders>
          </w:tcPr>
          <w:p w14:paraId="3CD32030" w14:textId="77777777" w:rsidR="00C06399" w:rsidRPr="006973EB" w:rsidRDefault="00C06399" w:rsidP="001C4776">
            <w:pPr>
              <w:pStyle w:val="Tabletext"/>
            </w:pPr>
            <w:r w:rsidRPr="006973EB">
              <w:t>Substantial</w:t>
            </w:r>
          </w:p>
        </w:tc>
      </w:tr>
    </w:tbl>
    <w:p w14:paraId="7946C86E" w14:textId="77777777" w:rsidR="00C06399" w:rsidRPr="00C06399" w:rsidRDefault="00C06399" w:rsidP="00C06399">
      <w:pPr>
        <w:pStyle w:val="BodyText"/>
      </w:pPr>
    </w:p>
    <w:p w14:paraId="6E7E9395" w14:textId="07D5D663" w:rsidR="00DC7936" w:rsidRDefault="00A27DD0" w:rsidP="00AF2BC2">
      <w:pPr>
        <w:pStyle w:val="Heading3"/>
      </w:pPr>
      <w:bookmarkStart w:id="61" w:name="_Toc238824164"/>
      <w:r>
        <w:t xml:space="preserve">9.3.5 </w:t>
      </w:r>
      <w:r w:rsidR="00DC7936">
        <w:t>Significance of Effect</w:t>
      </w:r>
      <w:bookmarkEnd w:id="61"/>
    </w:p>
    <w:p w14:paraId="3FA66F01" w14:textId="110D1C3B" w:rsidR="000347C2" w:rsidRPr="00761D28" w:rsidRDefault="00281BD7" w:rsidP="00427392">
      <w:pPr>
        <w:pStyle w:val="BodyText"/>
      </w:pPr>
      <w:r>
        <w:t xml:space="preserve">The significance of effects associated with the construction phase of the Proposed Development </w:t>
      </w:r>
      <w:r w:rsidR="006561E0">
        <w:t>corresponds to Step 4 (see Section 9.3.2)</w:t>
      </w:r>
      <w:r w:rsidR="00963B9A">
        <w:t xml:space="preserve"> and</w:t>
      </w:r>
      <w:r w:rsidR="006561E0">
        <w:t xml:space="preserve"> </w:t>
      </w:r>
      <w:r>
        <w:t xml:space="preserve">takes into consideration the </w:t>
      </w:r>
      <w:r w:rsidR="000347C2" w:rsidRPr="00761D28">
        <w:t xml:space="preserve">residual effects </w:t>
      </w:r>
      <w:r w:rsidR="00427392">
        <w:t xml:space="preserve">to </w:t>
      </w:r>
      <w:r w:rsidR="000347C2" w:rsidRPr="00761D28">
        <w:t>determine whether or not these are significant for each activity.</w:t>
      </w:r>
    </w:p>
    <w:p w14:paraId="6D84B009" w14:textId="41C81713" w:rsidR="00281BD7" w:rsidRPr="007D4996" w:rsidRDefault="00281BD7" w:rsidP="00281BD7">
      <w:pPr>
        <w:pStyle w:val="BodyText"/>
      </w:pPr>
      <w:r>
        <w:t>The significance of effects associated with the operational phase of the Proposed Development applies the effects descriptors to individual receptors</w:t>
      </w:r>
      <w:r w:rsidR="00364AFF">
        <w:t xml:space="preserve"> (Table 9-5)</w:t>
      </w:r>
      <w:r>
        <w:t xml:space="preserve">. </w:t>
      </w:r>
      <w:r w:rsidR="00F83E4E">
        <w:t xml:space="preserve"> </w:t>
      </w:r>
      <w:r w:rsidRPr="007D4996">
        <w:t xml:space="preserve">Where a single </w:t>
      </w:r>
      <w:r w:rsidR="00BA07FA">
        <w:t>p</w:t>
      </w:r>
      <w:r>
        <w:t xml:space="preserve">roposed </w:t>
      </w:r>
      <w:r w:rsidR="00BA07FA">
        <w:t>d</w:t>
      </w:r>
      <w:r>
        <w:t>evelopment</w:t>
      </w:r>
      <w:r w:rsidRPr="007D4996">
        <w:t xml:space="preserve"> can be judged in isolation, it is likely that a ‘moderate’ or ‘</w:t>
      </w:r>
      <w:r w:rsidR="00FF14A9">
        <w:t>substantial</w:t>
      </w:r>
      <w:r w:rsidRPr="007D4996">
        <w:t>’ impact will give rise to a significant effect and a ‘ne</w:t>
      </w:r>
      <w:r w:rsidR="00020150">
        <w:t>utral</w:t>
      </w:r>
      <w:r w:rsidRPr="007D4996">
        <w:t>’ or ‘minor’ impact will not have a significant effect, but such judgements are always more likely to be valid at the two extremes of impact severity. An exceedance of the AQ</w:t>
      </w:r>
      <w:r>
        <w:t>LV</w:t>
      </w:r>
      <w:r w:rsidRPr="007D4996">
        <w:t xml:space="preserve"> is likely to be considered significant.</w:t>
      </w:r>
    </w:p>
    <w:p w14:paraId="166242A8" w14:textId="667E4300" w:rsidR="00281BD7" w:rsidRPr="007D4996" w:rsidRDefault="00281BD7" w:rsidP="00281BD7">
      <w:pPr>
        <w:pStyle w:val="BodyText"/>
      </w:pPr>
      <w:r w:rsidRPr="007D4996">
        <w:t xml:space="preserve">Overall </w:t>
      </w:r>
      <w:r w:rsidR="00FF5678">
        <w:t xml:space="preserve">effect </w:t>
      </w:r>
      <w:r w:rsidRPr="007D4996">
        <w:t>significance is determined using professional judgement and should consider:</w:t>
      </w:r>
    </w:p>
    <w:p w14:paraId="7F1C4369" w14:textId="342A093F" w:rsidR="003C0DB9" w:rsidRDefault="00601548" w:rsidP="006A2ED8">
      <w:pPr>
        <w:pStyle w:val="ListBullet3"/>
        <w:ind w:left="425"/>
      </w:pPr>
      <w:r>
        <w:t>T</w:t>
      </w:r>
      <w:r w:rsidRPr="00601548">
        <w:t>he number of people affected by increases and/or decreases in concentrations and a judgement on the overall balance</w:t>
      </w:r>
      <w:r w:rsidR="00FF5678">
        <w:t>;</w:t>
      </w:r>
    </w:p>
    <w:p w14:paraId="09698A43" w14:textId="4BB18B74" w:rsidR="00601548" w:rsidRDefault="003E11E4" w:rsidP="006A2ED8">
      <w:pPr>
        <w:pStyle w:val="ListBullet3"/>
        <w:ind w:left="425"/>
      </w:pPr>
      <w:r>
        <w:t>T</w:t>
      </w:r>
      <w:r w:rsidR="00510D8C" w:rsidRPr="00510D8C">
        <w:t>he number of people predicted to be exposed to levels above 2030 standards</w:t>
      </w:r>
      <w:r w:rsidR="00FF5678">
        <w:t>;</w:t>
      </w:r>
    </w:p>
    <w:p w14:paraId="10EEB19E" w14:textId="753FCB9C" w:rsidR="00510D8C" w:rsidRDefault="003E11E4" w:rsidP="006A2ED8">
      <w:pPr>
        <w:pStyle w:val="ListBullet3"/>
        <w:ind w:left="425"/>
      </w:pPr>
      <w:r>
        <w:t>W</w:t>
      </w:r>
      <w:r w:rsidR="00196BE0" w:rsidRPr="00196BE0">
        <w:t>hether or not the exceedance of the 2030 standard is predicted to arise in the study area where none existed before, or the size of an exceedance area is predicted to be substantially increased</w:t>
      </w:r>
      <w:r w:rsidR="00FF5678">
        <w:t>;</w:t>
      </w:r>
    </w:p>
    <w:p w14:paraId="7D814690" w14:textId="2B732426" w:rsidR="00196BE0" w:rsidRDefault="003E11E4" w:rsidP="006A2ED8">
      <w:pPr>
        <w:pStyle w:val="ListBullet3"/>
        <w:ind w:left="425"/>
      </w:pPr>
      <w:r>
        <w:t>W</w:t>
      </w:r>
      <w:r w:rsidR="00391498" w:rsidRPr="00391498">
        <w:t>hether or not the study area exceeds a 2030 standard and this exceedance is predicted to be removed, or the size of the exceedance area is predicted to be reduced</w:t>
      </w:r>
      <w:r w:rsidR="00FF5678">
        <w:t>;</w:t>
      </w:r>
    </w:p>
    <w:p w14:paraId="4B76CA62" w14:textId="7B3E7EAC" w:rsidR="00D1715C" w:rsidRDefault="00D1715C" w:rsidP="006A2ED8">
      <w:pPr>
        <w:pStyle w:val="ListBullet3"/>
        <w:ind w:left="425"/>
      </w:pPr>
      <w:r w:rsidRPr="00D1715C">
        <w:t>Uncertainty, including the extent to which worse-case assumptions have been made</w:t>
      </w:r>
      <w:r w:rsidR="00FF5678">
        <w:t>; and</w:t>
      </w:r>
    </w:p>
    <w:p w14:paraId="39D7512B" w14:textId="278E8785" w:rsidR="009D41CD" w:rsidRDefault="003E11E4" w:rsidP="006A2ED8">
      <w:pPr>
        <w:pStyle w:val="ListBullet3"/>
        <w:ind w:left="425"/>
      </w:pPr>
      <w:r w:rsidRPr="003E11E4">
        <w:t>The extent to which the 2030 standard is predicted to be exceeded e.g. an annual mean NO</w:t>
      </w:r>
      <w:r w:rsidRPr="00427392">
        <w:rPr>
          <w:vertAlign w:val="subscript"/>
        </w:rPr>
        <w:t>2</w:t>
      </w:r>
      <w:r w:rsidRPr="003E11E4">
        <w:t xml:space="preserve"> of 21 µg/m</w:t>
      </w:r>
      <w:r w:rsidRPr="005500FA">
        <w:rPr>
          <w:vertAlign w:val="superscript"/>
        </w:rPr>
        <w:t>3</w:t>
      </w:r>
      <w:r w:rsidRPr="003E11E4">
        <w:t xml:space="preserve"> should attract less weight in the determination of significance than an annual mean of 31µg/m</w:t>
      </w:r>
      <w:r w:rsidRPr="00427392">
        <w:rPr>
          <w:vertAlign w:val="superscript"/>
        </w:rPr>
        <w:t>3</w:t>
      </w:r>
      <w:r w:rsidR="008518BB">
        <w:t>.</w:t>
      </w:r>
      <w:r w:rsidRPr="003E11E4">
        <w:t xml:space="preserve"> </w:t>
      </w:r>
    </w:p>
    <w:p w14:paraId="1F4238E6" w14:textId="336FA7A1" w:rsidR="00DC7936" w:rsidRDefault="00083A99" w:rsidP="00AF2BC2">
      <w:pPr>
        <w:pStyle w:val="Heading3"/>
      </w:pPr>
      <w:bookmarkStart w:id="62" w:name="_Toc238824165"/>
      <w:r>
        <w:t xml:space="preserve">9.3.6 </w:t>
      </w:r>
      <w:r w:rsidR="00DC7936">
        <w:t>Assumptions and Limitations</w:t>
      </w:r>
      <w:bookmarkEnd w:id="62"/>
    </w:p>
    <w:p w14:paraId="740D982E" w14:textId="77777777" w:rsidR="00AE5CA4" w:rsidRDefault="00AE5CA4" w:rsidP="00AE5CA4">
      <w:pPr>
        <w:pStyle w:val="BodyText"/>
      </w:pPr>
      <w:r>
        <w:t>The following assumptions and limitations are associated with the air quality assessment:</w:t>
      </w:r>
    </w:p>
    <w:p w14:paraId="5ABFFC04" w14:textId="4F2ACDFC" w:rsidR="00A56E37" w:rsidRPr="00456A45" w:rsidRDefault="00843486" w:rsidP="006A2ED8">
      <w:pPr>
        <w:pStyle w:val="ListBullet"/>
        <w:numPr>
          <w:ilvl w:val="0"/>
          <w:numId w:val="40"/>
        </w:numPr>
      </w:pPr>
      <w:r>
        <w:t xml:space="preserve">The </w:t>
      </w:r>
      <w:r w:rsidR="00C83668">
        <w:t xml:space="preserve">TII </w:t>
      </w:r>
      <w:r>
        <w:t>REM has been used</w:t>
      </w:r>
      <w:r w:rsidR="00EF3511">
        <w:t xml:space="preserve"> to</w:t>
      </w:r>
      <w:r>
        <w:t xml:space="preserve"> determine annual mean pollutant concentration at sensitive receptors.  The </w:t>
      </w:r>
      <w:r w:rsidR="00C83668">
        <w:t xml:space="preserve">TII </w:t>
      </w:r>
      <w:r>
        <w:t xml:space="preserve">REM is considered </w:t>
      </w:r>
      <w:r w:rsidR="006B2749">
        <w:t>a ‘</w:t>
      </w:r>
      <w:r>
        <w:t>simple level</w:t>
      </w:r>
      <w:r w:rsidR="006B2749">
        <w:t xml:space="preserve">’ </w:t>
      </w:r>
      <w:r w:rsidR="004B677D">
        <w:t xml:space="preserve">tool as the pollutant concentrations are based on the distance of the receptor to the </w:t>
      </w:r>
      <w:r w:rsidR="00E30079">
        <w:t>near</w:t>
      </w:r>
      <w:r w:rsidR="00633491">
        <w:t>est</w:t>
      </w:r>
      <w:r w:rsidR="00E30079">
        <w:t xml:space="preserve"> road </w:t>
      </w:r>
      <w:r w:rsidR="004317D1">
        <w:t>(</w:t>
      </w:r>
      <w:r w:rsidR="004B677D">
        <w:t>emission source</w:t>
      </w:r>
      <w:r w:rsidR="004317D1">
        <w:t>)</w:t>
      </w:r>
      <w:r w:rsidR="009F5E51">
        <w:t xml:space="preserve"> only</w:t>
      </w:r>
      <w:r w:rsidR="00B04227">
        <w:t xml:space="preserve">. The tool </w:t>
      </w:r>
      <w:r w:rsidR="004B677D">
        <w:t>does not take into consider</w:t>
      </w:r>
      <w:r w:rsidR="00354862">
        <w:t>ation</w:t>
      </w:r>
      <w:r w:rsidR="004B677D">
        <w:t xml:space="preserve"> </w:t>
      </w:r>
      <w:r w:rsidR="00E30079">
        <w:t>factors</w:t>
      </w:r>
      <w:r w:rsidR="00B04227">
        <w:t xml:space="preserve"> such as </w:t>
      </w:r>
      <w:r w:rsidR="003513CF">
        <w:t>meteorological</w:t>
      </w:r>
      <w:r w:rsidR="00B04227">
        <w:t xml:space="preserve"> conditions</w:t>
      </w:r>
      <w:r w:rsidR="00354862">
        <w:t xml:space="preserve"> and emissions from all roads </w:t>
      </w:r>
      <w:r w:rsidR="00D32F46">
        <w:t>w</w:t>
      </w:r>
      <w:r w:rsidR="00D821CC">
        <w:t xml:space="preserve">hich may contribute to </w:t>
      </w:r>
      <w:r w:rsidR="00EF3511">
        <w:t xml:space="preserve">pollutant concentrations at each receptor. However, use of the </w:t>
      </w:r>
      <w:r w:rsidR="00BA5154">
        <w:t xml:space="preserve">TII </w:t>
      </w:r>
      <w:r w:rsidR="00EF3511">
        <w:t>REM is considered to be a proportionate approach, taking into consider</w:t>
      </w:r>
      <w:r w:rsidR="008518BB">
        <w:t>ation</w:t>
      </w:r>
      <w:r w:rsidR="00EF3511">
        <w:t xml:space="preserve"> the scale of the Proposed Development</w:t>
      </w:r>
      <w:r w:rsidR="006B3299">
        <w:t>,</w:t>
      </w:r>
      <w:r w:rsidR="00EF3511">
        <w:t xml:space="preserve"> existing air quality in the area</w:t>
      </w:r>
      <w:r w:rsidR="00F4031A">
        <w:t xml:space="preserve"> </w:t>
      </w:r>
      <w:r w:rsidR="006B3299">
        <w:t xml:space="preserve">relative to the EU </w:t>
      </w:r>
      <w:r w:rsidR="00EF3511">
        <w:t xml:space="preserve">2030 </w:t>
      </w:r>
      <w:r w:rsidR="006B3299">
        <w:t xml:space="preserve">AQLV and predicted changes </w:t>
      </w:r>
      <w:r w:rsidR="006B3299" w:rsidRPr="00456A45">
        <w:t>in traffic flow associated with the Proposed Development</w:t>
      </w:r>
      <w:r w:rsidR="00EF3511" w:rsidRPr="00456A45">
        <w:t xml:space="preserve">.   </w:t>
      </w:r>
    </w:p>
    <w:p w14:paraId="5740D365" w14:textId="69D34629" w:rsidR="00845E68" w:rsidRPr="00456A45" w:rsidRDefault="006B3299" w:rsidP="006A2ED8">
      <w:pPr>
        <w:pStyle w:val="ListBullet"/>
        <w:numPr>
          <w:ilvl w:val="0"/>
          <w:numId w:val="40"/>
        </w:numPr>
      </w:pPr>
      <w:r w:rsidRPr="00456A45">
        <w:lastRenderedPageBreak/>
        <w:t xml:space="preserve">No air quality monitoring </w:t>
      </w:r>
      <w:r w:rsidR="008518BB" w:rsidRPr="00456A45">
        <w:t>wa</w:t>
      </w:r>
      <w:r w:rsidR="002C0FD8" w:rsidRPr="00456A45">
        <w:t>s undertaken within the study area and therefore model v</w:t>
      </w:r>
      <w:r w:rsidR="00845E68" w:rsidRPr="00456A45">
        <w:t xml:space="preserve">erification </w:t>
      </w:r>
      <w:r w:rsidR="002C0FD8" w:rsidRPr="00456A45">
        <w:t xml:space="preserve">could not be undertaken.  A verification factor of 2 was applied to </w:t>
      </w:r>
      <w:r w:rsidR="00DD070A" w:rsidRPr="00456A45">
        <w:t>the model outputs which, using professional judgement</w:t>
      </w:r>
      <w:r w:rsidR="006906D0" w:rsidRPr="00456A45">
        <w:t>,</w:t>
      </w:r>
      <w:r w:rsidR="00DD070A" w:rsidRPr="00456A45">
        <w:t xml:space="preserve"> is considered an appropriate factor for the study area</w:t>
      </w:r>
      <w:r w:rsidR="00993BFE" w:rsidRPr="00456A45">
        <w:t xml:space="preserve">, given the residential nature </w:t>
      </w:r>
      <w:r w:rsidR="001412EB" w:rsidRPr="00456A45">
        <w:t>of the surrounding area</w:t>
      </w:r>
      <w:r w:rsidR="00127BAE">
        <w:t>,</w:t>
      </w:r>
      <w:r w:rsidR="001412EB" w:rsidRPr="00456A45">
        <w:t xml:space="preserve"> i.e. no motorways, no street canyons or </w:t>
      </w:r>
      <w:r w:rsidR="00B53417" w:rsidRPr="00456A45">
        <w:t>bridg</w:t>
      </w:r>
      <w:r w:rsidR="00BE5B57" w:rsidRPr="00456A45">
        <w:t>es and</w:t>
      </w:r>
      <w:r w:rsidR="007D14B7" w:rsidRPr="00456A45">
        <w:t xml:space="preserve"> no </w:t>
      </w:r>
      <w:r w:rsidR="007A68C3" w:rsidRPr="00456A45">
        <w:t xml:space="preserve">large </w:t>
      </w:r>
      <w:r w:rsidR="007D14B7" w:rsidRPr="00456A45">
        <w:t>industrial sources</w:t>
      </w:r>
      <w:r w:rsidR="00554B63" w:rsidRPr="00456A45">
        <w:t xml:space="preserve"> of emissions</w:t>
      </w:r>
      <w:r w:rsidR="007A68C3" w:rsidRPr="00456A45">
        <w:t>.</w:t>
      </w:r>
    </w:p>
    <w:p w14:paraId="6AF99E12" w14:textId="146B3CB3" w:rsidR="00FB401A" w:rsidRPr="00456A45" w:rsidRDefault="00425166" w:rsidP="006A2ED8">
      <w:pPr>
        <w:pStyle w:val="ListBullet"/>
        <w:numPr>
          <w:ilvl w:val="0"/>
          <w:numId w:val="40"/>
        </w:numPr>
      </w:pPr>
      <w:r w:rsidRPr="00456A45">
        <w:t xml:space="preserve">The nearest background monitoring site to the Proposed Development </w:t>
      </w:r>
      <w:r w:rsidR="00E75F95" w:rsidRPr="00456A45">
        <w:t>is</w:t>
      </w:r>
      <w:r w:rsidRPr="00456A45">
        <w:t xml:space="preserve"> </w:t>
      </w:r>
      <w:r w:rsidR="00404FDC" w:rsidRPr="00456A45">
        <w:t>Tallaght in Dublin</w:t>
      </w:r>
      <w:r w:rsidR="00953A48" w:rsidRPr="00456A45">
        <w:t>, located approximately 5.5km to the east</w:t>
      </w:r>
      <w:r w:rsidR="00404FDC" w:rsidRPr="00456A45">
        <w:t xml:space="preserve">.  </w:t>
      </w:r>
      <w:r w:rsidR="00C76AC1" w:rsidRPr="00456A45">
        <w:t>The 202</w:t>
      </w:r>
      <w:r w:rsidR="00F81474" w:rsidRPr="006A2ED8">
        <w:t>4</w:t>
      </w:r>
      <w:r w:rsidR="00C76AC1" w:rsidRPr="00456A45">
        <w:t xml:space="preserve"> b</w:t>
      </w:r>
      <w:r w:rsidR="001456B9" w:rsidRPr="00456A45">
        <w:t xml:space="preserve">ackground concentrations </w:t>
      </w:r>
      <w:r w:rsidR="00C76AC1" w:rsidRPr="00456A45">
        <w:t xml:space="preserve">recorded at this site </w:t>
      </w:r>
      <w:r w:rsidR="001456B9" w:rsidRPr="00456A45">
        <w:t xml:space="preserve">were projected </w:t>
      </w:r>
      <w:r w:rsidR="00C76AC1" w:rsidRPr="00456A45">
        <w:t xml:space="preserve">to 2029 (assessed opening year of the </w:t>
      </w:r>
      <w:r w:rsidR="008518BB" w:rsidRPr="00456A45">
        <w:t>Proposed Development</w:t>
      </w:r>
      <w:r w:rsidR="00C76AC1" w:rsidRPr="00456A45">
        <w:t xml:space="preserve">) using </w:t>
      </w:r>
      <w:r w:rsidR="007F2DAF" w:rsidRPr="00456A45">
        <w:t xml:space="preserve">the appropriate factor from the TII </w:t>
      </w:r>
      <w:r w:rsidR="00FB401A" w:rsidRPr="00456A45">
        <w:t xml:space="preserve">Guidance Air Quality Assessment of Specified Infrastructure Projects – Overarching Technical Document (TII, 2025).  </w:t>
      </w:r>
    </w:p>
    <w:p w14:paraId="78DC6B72" w14:textId="18D7E2D8" w:rsidR="00911729" w:rsidRDefault="00083A99" w:rsidP="004C2991">
      <w:pPr>
        <w:pStyle w:val="Heading3"/>
      </w:pPr>
      <w:bookmarkStart w:id="63" w:name="_Toc238824166"/>
      <w:r>
        <w:t xml:space="preserve">9.4 </w:t>
      </w:r>
      <w:r w:rsidR="00C55045">
        <w:t>Baseline Environment</w:t>
      </w:r>
      <w:bookmarkEnd w:id="63"/>
    </w:p>
    <w:p w14:paraId="004C79CC" w14:textId="63BB2FC4" w:rsidR="00B64E63" w:rsidRDefault="00083A99" w:rsidP="008B1E8C">
      <w:pPr>
        <w:pStyle w:val="Heading3"/>
      </w:pPr>
      <w:bookmarkStart w:id="64" w:name="_Toc238824167"/>
      <w:r>
        <w:t xml:space="preserve">9.4.1 </w:t>
      </w:r>
      <w:r w:rsidR="00B64E63">
        <w:t>Local Authority Monitoring Data</w:t>
      </w:r>
      <w:bookmarkEnd w:id="64"/>
    </w:p>
    <w:p w14:paraId="10E92B3A" w14:textId="739F4C97" w:rsidR="00B64E63" w:rsidRDefault="00B64E63" w:rsidP="00B64E63">
      <w:pPr>
        <w:pStyle w:val="BodyText"/>
      </w:pPr>
      <w:r>
        <w:t>The E</w:t>
      </w:r>
      <w:r w:rsidR="00854F42">
        <w:t>nvironment</w:t>
      </w:r>
      <w:r w:rsidR="00E274FA">
        <w:t>al</w:t>
      </w:r>
      <w:r w:rsidR="00854F42">
        <w:t xml:space="preserve"> </w:t>
      </w:r>
      <w:r>
        <w:t>P</w:t>
      </w:r>
      <w:r w:rsidR="00854F42">
        <w:t xml:space="preserve">rotection </w:t>
      </w:r>
      <w:r>
        <w:t>A</w:t>
      </w:r>
      <w:r w:rsidR="00854F42">
        <w:t>gency (EPA)</w:t>
      </w:r>
      <w:r>
        <w:t xml:space="preserve"> manages the national ambient air quality network in Ireland, which consists of 115 monitoring stations located across the country that monitor a range of pollutants. EU legislation on air quality (CAFÉ Directive (2008/50/EC) (</w:t>
      </w:r>
      <w:r w:rsidRPr="0056349D">
        <w:t>European Parliament and Council, 2015</w:t>
      </w:r>
      <w:r>
        <w:t>) and Daughter Directives) requires that Member States divide their territory into zones for the purpose of monitoring, assessment and management of air quality. The EPA has designated the following four Air Quality Zones for Ireland:</w:t>
      </w:r>
    </w:p>
    <w:p w14:paraId="5C2C18AD" w14:textId="77777777" w:rsidR="00B64E63" w:rsidRDefault="00B64E63" w:rsidP="006A2ED8">
      <w:pPr>
        <w:pStyle w:val="ListBullet"/>
        <w:numPr>
          <w:ilvl w:val="0"/>
          <w:numId w:val="42"/>
        </w:numPr>
      </w:pPr>
      <w:r>
        <w:t>Zone A: Dublin City and environs;</w:t>
      </w:r>
    </w:p>
    <w:p w14:paraId="22BB8D6E" w14:textId="77777777" w:rsidR="00B64E63" w:rsidRDefault="00B64E63" w:rsidP="006A2ED8">
      <w:pPr>
        <w:pStyle w:val="ListBullet"/>
        <w:numPr>
          <w:ilvl w:val="0"/>
          <w:numId w:val="42"/>
        </w:numPr>
      </w:pPr>
      <w:r>
        <w:t>Zone B: Cork City and environs;</w:t>
      </w:r>
    </w:p>
    <w:p w14:paraId="102D8630" w14:textId="77777777" w:rsidR="00B64E63" w:rsidRDefault="00B64E63" w:rsidP="006A2ED8">
      <w:pPr>
        <w:pStyle w:val="ListBullet"/>
        <w:numPr>
          <w:ilvl w:val="0"/>
          <w:numId w:val="42"/>
        </w:numPr>
      </w:pPr>
      <w:r>
        <w:t>Zone C: Other cities and large towns; and</w:t>
      </w:r>
    </w:p>
    <w:p w14:paraId="3D818F04" w14:textId="77777777" w:rsidR="00B64E63" w:rsidRDefault="00B64E63" w:rsidP="006A2ED8">
      <w:pPr>
        <w:pStyle w:val="ListBullet"/>
        <w:numPr>
          <w:ilvl w:val="0"/>
          <w:numId w:val="42"/>
        </w:numPr>
      </w:pPr>
      <w:r>
        <w:t xml:space="preserve">Zone D: Remainder of the country (rural Ireland). </w:t>
      </w:r>
    </w:p>
    <w:p w14:paraId="2E587368" w14:textId="21F1B6AF" w:rsidR="00B64E63" w:rsidRDefault="00B64E63" w:rsidP="00B64E63">
      <w:pPr>
        <w:pStyle w:val="BodyText"/>
      </w:pPr>
      <w:r>
        <w:t xml:space="preserve">The study area lies within Zone A; however, Rathcoole is located outside of Dublin city and on </w:t>
      </w:r>
      <w:r w:rsidR="000E1C25">
        <w:t xml:space="preserve">the </w:t>
      </w:r>
      <w:r>
        <w:t>outer fringes of Zone A</w:t>
      </w:r>
      <w:r w:rsidR="00E73D24">
        <w:t>.</w:t>
      </w:r>
      <w:r w:rsidR="00DE66D8" w:rsidRPr="00DE66D8">
        <w:t xml:space="preserve"> Monitoring data from Tallaght, approximately 5.5km east of the Proposed Development, have therefore been considered in establishing representative baseline conditions.</w:t>
      </w:r>
      <w:r>
        <w:t>. The most recent EPA Air Quality in Ireland Report available was published in 2025 (EPA, 2025) and is based on information gathered in 2024 and earlier. The report is supported by the Summary Data Tables 2024, which contain the 2024 monitoring data.</w:t>
      </w:r>
    </w:p>
    <w:p w14:paraId="1250264A" w14:textId="77777777" w:rsidR="00B64E63" w:rsidRDefault="00B64E63" w:rsidP="00B64E63">
      <w:pPr>
        <w:pStyle w:val="BodyText"/>
      </w:pPr>
      <w:r>
        <w:t>The findings of this report and summary data tables are described as follows:</w:t>
      </w:r>
    </w:p>
    <w:p w14:paraId="27D99FA1" w14:textId="58FECC54" w:rsidR="00B64E63" w:rsidRDefault="00B64E63" w:rsidP="006A2ED8">
      <w:pPr>
        <w:pStyle w:val="ListBullet"/>
        <w:numPr>
          <w:ilvl w:val="0"/>
          <w:numId w:val="41"/>
        </w:numPr>
      </w:pPr>
      <w:r>
        <w:t>NO</w:t>
      </w:r>
      <w:r w:rsidRPr="00990946">
        <w:rPr>
          <w:vertAlign w:val="subscript"/>
        </w:rPr>
        <w:t>2</w:t>
      </w:r>
      <w:r>
        <w:t xml:space="preserve"> was measured at 37 monitoring stations in Ireland in 2024, of which 15 were in Zone A. The highest annual mean NO</w:t>
      </w:r>
      <w:r w:rsidRPr="00990946">
        <w:rPr>
          <w:vertAlign w:val="subscript"/>
        </w:rPr>
        <w:t>2</w:t>
      </w:r>
      <w:r>
        <w:t xml:space="preserve"> concentration in Zone A in 2024 was at Pearse Street, which is located within the city centre of Dublin. An annual mean NO</w:t>
      </w:r>
      <w:r w:rsidRPr="00990946">
        <w:rPr>
          <w:vertAlign w:val="subscript"/>
        </w:rPr>
        <w:t>2</w:t>
      </w:r>
      <w:r>
        <w:t xml:space="preserve"> concentration of 38.2</w:t>
      </w:r>
      <w:r>
        <w:rPr>
          <w:rFonts w:cstheme="minorHAnsi"/>
        </w:rPr>
        <w:t>µ</w:t>
      </w:r>
      <w:r>
        <w:t>g/m</w:t>
      </w:r>
      <w:r w:rsidRPr="00990946">
        <w:rPr>
          <w:vertAlign w:val="superscript"/>
        </w:rPr>
        <w:t>3</w:t>
      </w:r>
      <w:r>
        <w:t xml:space="preserve"> was measured </w:t>
      </w:r>
      <w:r w:rsidR="00A8639A">
        <w:t xml:space="preserve">in 2024 </w:t>
      </w:r>
      <w:r>
        <w:t xml:space="preserve">which is above the </w:t>
      </w:r>
      <w:r w:rsidR="00243F85">
        <w:t xml:space="preserve">2030 AQLV </w:t>
      </w:r>
      <w:r>
        <w:t>of 20</w:t>
      </w:r>
      <w:r>
        <w:rPr>
          <w:rFonts w:cstheme="minorHAnsi"/>
        </w:rPr>
        <w:t>µ</w:t>
      </w:r>
      <w:r>
        <w:t>g/m</w:t>
      </w:r>
      <w:r w:rsidRPr="00990946">
        <w:rPr>
          <w:vertAlign w:val="superscript"/>
        </w:rPr>
        <w:t>3</w:t>
      </w:r>
      <w:r>
        <w:t xml:space="preserve">. However, at the monitoring site in Tallaght which is located closest to the Proposed Development (approximately </w:t>
      </w:r>
      <w:r w:rsidR="00243F85">
        <w:t>5.5</w:t>
      </w:r>
      <w:r>
        <w:t xml:space="preserve">km </w:t>
      </w:r>
      <w:r w:rsidR="006D47D2">
        <w:t xml:space="preserve">to the </w:t>
      </w:r>
      <w:r>
        <w:t>east), an annual mean NO</w:t>
      </w:r>
      <w:r w:rsidRPr="00990946">
        <w:rPr>
          <w:vertAlign w:val="subscript"/>
        </w:rPr>
        <w:t>2</w:t>
      </w:r>
      <w:r>
        <w:t xml:space="preserve"> concentration of 12.1</w:t>
      </w:r>
      <w:r>
        <w:rPr>
          <w:rFonts w:cstheme="minorHAnsi"/>
        </w:rPr>
        <w:t>µ</w:t>
      </w:r>
      <w:r>
        <w:t>g/m</w:t>
      </w:r>
      <w:r w:rsidRPr="00990946">
        <w:rPr>
          <w:vertAlign w:val="superscript"/>
        </w:rPr>
        <w:t>3</w:t>
      </w:r>
      <w:r>
        <w:rPr>
          <w:vertAlign w:val="superscript"/>
        </w:rPr>
        <w:t xml:space="preserve"> </w:t>
      </w:r>
      <w:r>
        <w:t xml:space="preserve">was measured which is well below the </w:t>
      </w:r>
      <w:r w:rsidR="003F58C4">
        <w:t xml:space="preserve">annual mean </w:t>
      </w:r>
      <w:r w:rsidR="00CB5B3A">
        <w:t>AQLV</w:t>
      </w:r>
      <w:r w:rsidR="00DA1901">
        <w:t xml:space="preserve"> (</w:t>
      </w:r>
      <w:r w:rsidR="00DF161F">
        <w:t>20</w:t>
      </w:r>
      <w:r w:rsidR="00DF161F">
        <w:rPr>
          <w:rFonts w:cstheme="minorHAnsi"/>
        </w:rPr>
        <w:t>µ</w:t>
      </w:r>
      <w:r w:rsidR="00782B70">
        <w:rPr>
          <w:rFonts w:cstheme="minorHAnsi"/>
        </w:rPr>
        <w:t>g/m</w:t>
      </w:r>
      <w:r w:rsidR="00782B70" w:rsidRPr="006A2ED8">
        <w:rPr>
          <w:rFonts w:cstheme="minorHAnsi"/>
          <w:vertAlign w:val="superscript"/>
        </w:rPr>
        <w:t>3</w:t>
      </w:r>
      <w:r w:rsidR="00782B70">
        <w:rPr>
          <w:rFonts w:cstheme="minorHAnsi"/>
        </w:rPr>
        <w:t>)</w:t>
      </w:r>
      <w:r>
        <w:t xml:space="preserve"> for annual mean NO</w:t>
      </w:r>
      <w:r w:rsidRPr="00990946">
        <w:rPr>
          <w:vertAlign w:val="subscript"/>
        </w:rPr>
        <w:t>2</w:t>
      </w:r>
      <w:r>
        <w:t xml:space="preserve"> concentrations.  Of the baseline data available, the air quality measured at Tallaght is considered most representative of existing air quality at the Proposed Development</w:t>
      </w:r>
      <w:r w:rsidR="00AF042A">
        <w:t xml:space="preserve">, given its proximity to the </w:t>
      </w:r>
      <w:r w:rsidR="00D93656">
        <w:t>S</w:t>
      </w:r>
      <w:r w:rsidR="00AF042A">
        <w:t>ite</w:t>
      </w:r>
      <w:r>
        <w:t xml:space="preserve">. </w:t>
      </w:r>
    </w:p>
    <w:p w14:paraId="62CDA68C" w14:textId="7BA781EB" w:rsidR="00B64E63" w:rsidRDefault="00B64E63" w:rsidP="006A2ED8">
      <w:pPr>
        <w:pStyle w:val="ListBullet"/>
        <w:numPr>
          <w:ilvl w:val="0"/>
          <w:numId w:val="41"/>
        </w:numPr>
      </w:pPr>
      <w:r>
        <w:t>PM</w:t>
      </w:r>
      <w:r w:rsidRPr="00CD7C8B">
        <w:rPr>
          <w:vertAlign w:val="subscript"/>
        </w:rPr>
        <w:t>10</w:t>
      </w:r>
      <w:r>
        <w:t xml:space="preserve"> was measured at 68 monitoring stations in 2024, of which 20 were in Zone A. There were no exceedances of the EU legislative limit value for annual mean PM</w:t>
      </w:r>
      <w:r w:rsidRPr="006851CC">
        <w:rPr>
          <w:vertAlign w:val="subscript"/>
        </w:rPr>
        <w:t>10</w:t>
      </w:r>
      <w:r>
        <w:t xml:space="preserve"> in Zone A in 2024. The highest annual mean PM</w:t>
      </w:r>
      <w:r w:rsidRPr="006851CC">
        <w:rPr>
          <w:vertAlign w:val="subscript"/>
        </w:rPr>
        <w:t>10</w:t>
      </w:r>
      <w:r>
        <w:t xml:space="preserve"> concentration monitored in Zone A was 16.8</w:t>
      </w:r>
      <w:r>
        <w:rPr>
          <w:rFonts w:cstheme="minorHAnsi"/>
        </w:rPr>
        <w:t>µ</w:t>
      </w:r>
      <w:r>
        <w:t>g/m</w:t>
      </w:r>
      <w:r w:rsidRPr="00990946">
        <w:rPr>
          <w:vertAlign w:val="superscript"/>
        </w:rPr>
        <w:t>3</w:t>
      </w:r>
      <w:r>
        <w:rPr>
          <w:vertAlign w:val="superscript"/>
        </w:rPr>
        <w:t xml:space="preserve"> </w:t>
      </w:r>
      <w:r>
        <w:t>at Davitt Road (with two exceedances of 50</w:t>
      </w:r>
      <w:r>
        <w:rPr>
          <w:rFonts w:cstheme="minorHAnsi"/>
        </w:rPr>
        <w:t>µ</w:t>
      </w:r>
      <w:r>
        <w:t>g/m</w:t>
      </w:r>
      <w:r w:rsidRPr="00990946">
        <w:rPr>
          <w:vertAlign w:val="superscript"/>
        </w:rPr>
        <w:t>3</w:t>
      </w:r>
      <w:r>
        <w:t>). At Tallaght, which his considered representative of the existing air quality at the Proposed Development, an annual mean PM</w:t>
      </w:r>
      <w:r w:rsidRPr="006851CC">
        <w:rPr>
          <w:vertAlign w:val="subscript"/>
        </w:rPr>
        <w:t>10</w:t>
      </w:r>
      <w:r>
        <w:t xml:space="preserve"> concentration of 10.4</w:t>
      </w:r>
      <w:r>
        <w:rPr>
          <w:rFonts w:cstheme="minorHAnsi"/>
        </w:rPr>
        <w:t>µ</w:t>
      </w:r>
      <w:r>
        <w:t>g/m</w:t>
      </w:r>
      <w:r w:rsidRPr="00990946">
        <w:rPr>
          <w:vertAlign w:val="superscript"/>
        </w:rPr>
        <w:t>3</w:t>
      </w:r>
      <w:r>
        <w:rPr>
          <w:vertAlign w:val="superscript"/>
        </w:rPr>
        <w:t xml:space="preserve"> </w:t>
      </w:r>
      <w:r>
        <w:t xml:space="preserve">was measured. </w:t>
      </w:r>
    </w:p>
    <w:p w14:paraId="067B3882" w14:textId="20EBBBAC" w:rsidR="00B64E63" w:rsidRDefault="00B64E63" w:rsidP="006A2ED8">
      <w:pPr>
        <w:pStyle w:val="ListBullet"/>
        <w:numPr>
          <w:ilvl w:val="0"/>
          <w:numId w:val="41"/>
        </w:numPr>
      </w:pPr>
      <w:r>
        <w:t>PM</w:t>
      </w:r>
      <w:r w:rsidRPr="0056349D">
        <w:rPr>
          <w:vertAlign w:val="subscript"/>
        </w:rPr>
        <w:t>2.5</w:t>
      </w:r>
      <w:r>
        <w:t xml:space="preserve"> was measured at 63 monitoring stations in 2024, of which 20 were in Zone A. There were no exceedances of the EU legislative limit value for annual mean PM</w:t>
      </w:r>
      <w:r w:rsidRPr="0056349D">
        <w:rPr>
          <w:vertAlign w:val="subscript"/>
        </w:rPr>
        <w:t>2.5</w:t>
      </w:r>
      <w:r>
        <w:t xml:space="preserve"> in Zone A in 2024. The highest annual mean PM</w:t>
      </w:r>
      <w:r w:rsidRPr="0056349D">
        <w:rPr>
          <w:vertAlign w:val="subscript"/>
        </w:rPr>
        <w:t>2.5</w:t>
      </w:r>
      <w:r>
        <w:t xml:space="preserve"> concentration monitored in Zone A was 8.1</w:t>
      </w:r>
      <w:r>
        <w:rPr>
          <w:rFonts w:cstheme="minorHAnsi"/>
        </w:rPr>
        <w:t>µ</w:t>
      </w:r>
      <w:r>
        <w:t>g/m</w:t>
      </w:r>
      <w:r w:rsidRPr="00990946">
        <w:rPr>
          <w:vertAlign w:val="superscript"/>
        </w:rPr>
        <w:t>3</w:t>
      </w:r>
      <w:r>
        <w:t xml:space="preserve"> at Amiens Street. At Tallaght, which is considered representative of the existing air quality at the Proposed Development, an annual mean PM</w:t>
      </w:r>
      <w:r w:rsidRPr="0056349D">
        <w:rPr>
          <w:vertAlign w:val="subscript"/>
        </w:rPr>
        <w:t>2.5</w:t>
      </w:r>
      <w:r>
        <w:t xml:space="preserve"> concentration of 6.2</w:t>
      </w:r>
      <w:r>
        <w:rPr>
          <w:rFonts w:cstheme="minorHAnsi"/>
        </w:rPr>
        <w:t>µ</w:t>
      </w:r>
      <w:r>
        <w:t>g/m</w:t>
      </w:r>
      <w:r w:rsidRPr="00990946">
        <w:rPr>
          <w:vertAlign w:val="superscript"/>
        </w:rPr>
        <w:t>3</w:t>
      </w:r>
      <w:r>
        <w:t xml:space="preserve"> was measured. </w:t>
      </w:r>
    </w:p>
    <w:p w14:paraId="40337911" w14:textId="31968D97" w:rsidR="00B64E63" w:rsidRPr="00990946" w:rsidRDefault="00B64E63" w:rsidP="00B64E63">
      <w:pPr>
        <w:pStyle w:val="BodyText"/>
      </w:pPr>
      <w:r>
        <w:lastRenderedPageBreak/>
        <w:t xml:space="preserve">Overall, </w:t>
      </w:r>
      <w:r w:rsidR="008907C0" w:rsidRPr="008907C0">
        <w:t>the available monitoring data indicate that baseline air quality in the vicinity of the Proposed Development is generally good, with concentrations at the representative Tallaght monitoring station below the applicable air quality limit values.</w:t>
      </w:r>
    </w:p>
    <w:p w14:paraId="3AB84206" w14:textId="0CEEE912" w:rsidR="00C55045" w:rsidRDefault="001C78A6" w:rsidP="004C2991">
      <w:pPr>
        <w:pStyle w:val="Heading3"/>
      </w:pPr>
      <w:bookmarkStart w:id="65" w:name="_Toc238824168"/>
      <w:r>
        <w:t xml:space="preserve">9.5 </w:t>
      </w:r>
      <w:r w:rsidR="00C55045">
        <w:t>Potential Impacts</w:t>
      </w:r>
      <w:bookmarkEnd w:id="65"/>
    </w:p>
    <w:p w14:paraId="73641C73" w14:textId="64918C93" w:rsidR="003013D2" w:rsidRDefault="001C78A6" w:rsidP="008B1E8C">
      <w:pPr>
        <w:pStyle w:val="Heading3"/>
      </w:pPr>
      <w:bookmarkStart w:id="66" w:name="_Toc238824169"/>
      <w:r>
        <w:t xml:space="preserve">9.5.1 </w:t>
      </w:r>
      <w:r w:rsidR="003013D2">
        <w:t>Construction</w:t>
      </w:r>
      <w:bookmarkEnd w:id="66"/>
    </w:p>
    <w:p w14:paraId="3D69AF39" w14:textId="7428F21A" w:rsidR="0035774B" w:rsidRDefault="001C78A6" w:rsidP="004C2991">
      <w:pPr>
        <w:pStyle w:val="Heading4"/>
        <w:ind w:left="0" w:firstLine="0"/>
      </w:pPr>
      <w:r>
        <w:t xml:space="preserve">9.5.1.1 </w:t>
      </w:r>
      <w:r w:rsidR="0035774B">
        <w:t>Step 1 - Screening</w:t>
      </w:r>
    </w:p>
    <w:p w14:paraId="1A73E292" w14:textId="0E8B7CF8" w:rsidR="0035774B" w:rsidRDefault="00542E2C" w:rsidP="0035774B">
      <w:pPr>
        <w:pStyle w:val="BodyText"/>
      </w:pPr>
      <w:r>
        <w:t xml:space="preserve">The construction phase programme </w:t>
      </w:r>
      <w:r w:rsidR="00397534">
        <w:t xml:space="preserve">is approximately </w:t>
      </w:r>
      <w:r w:rsidR="00770CC3">
        <w:t>two</w:t>
      </w:r>
      <w:r w:rsidR="00397534">
        <w:t xml:space="preserve"> year</w:t>
      </w:r>
      <w:r w:rsidR="00770CC3">
        <w:t>s, from June 2027 to May 2029</w:t>
      </w:r>
      <w:r w:rsidR="00A6352B">
        <w:t xml:space="preserve">, with </w:t>
      </w:r>
      <w:r w:rsidR="007E42D9">
        <w:t>o</w:t>
      </w:r>
      <w:r w:rsidR="00A6352B">
        <w:t xml:space="preserve">n-site construction expected to begin in January 2028 and </w:t>
      </w:r>
      <w:r w:rsidR="0060298B">
        <w:t xml:space="preserve">be </w:t>
      </w:r>
      <w:r w:rsidR="00A6352B">
        <w:t>complete</w:t>
      </w:r>
      <w:r w:rsidR="0060298B">
        <w:t>d</w:t>
      </w:r>
      <w:r w:rsidR="00A6352B">
        <w:t xml:space="preserve"> in May 2029</w:t>
      </w:r>
      <w:r w:rsidR="009B44E6">
        <w:t>.</w:t>
      </w:r>
      <w:r w:rsidR="004950FA">
        <w:t xml:space="preserve"> </w:t>
      </w:r>
    </w:p>
    <w:p w14:paraId="0914746A" w14:textId="1845F483" w:rsidR="0035774B" w:rsidRDefault="0035774B" w:rsidP="0035774B">
      <w:pPr>
        <w:pStyle w:val="BodyText"/>
      </w:pPr>
      <w:r>
        <w:t xml:space="preserve">The Proposed Development is located at the outskirts of Rathcoole, and consequently there are receptors in </w:t>
      </w:r>
      <w:r w:rsidR="1D3019B6">
        <w:t xml:space="preserve">close </w:t>
      </w:r>
      <w:r>
        <w:t xml:space="preserve">proximity of the </w:t>
      </w:r>
      <w:r w:rsidR="004A72A4">
        <w:t>Site</w:t>
      </w:r>
      <w:r>
        <w:t xml:space="preserve"> that may be affected by the works. This includes high sensitivity receptors such as residential properties</w:t>
      </w:r>
      <w:r w:rsidR="00F45049">
        <w:t xml:space="preserve">. </w:t>
      </w:r>
      <w:r>
        <w:t xml:space="preserve">Adjacent to the Proposed Development are multiple residential dwellings on </w:t>
      </w:r>
      <w:r w:rsidRPr="002320DD">
        <w:t>Greenogue Drive, Mulally’s Lane, Coolamber Road, Coolamber Drive</w:t>
      </w:r>
      <w:r w:rsidR="1F262889">
        <w:t xml:space="preserve"> and</w:t>
      </w:r>
      <w:r>
        <w:t xml:space="preserve"> </w:t>
      </w:r>
      <w:r w:rsidR="00695D27">
        <w:t>Beechwood La</w:t>
      </w:r>
      <w:r w:rsidR="00AE176F">
        <w:t>wns</w:t>
      </w:r>
      <w:r>
        <w:t>, with additional receptors within the 250m assessment area.</w:t>
      </w:r>
    </w:p>
    <w:p w14:paraId="79320C8B" w14:textId="4EC204D4" w:rsidR="0035774B" w:rsidRPr="002320DD" w:rsidRDefault="0035774B" w:rsidP="0035774B">
      <w:pPr>
        <w:pStyle w:val="BodyText"/>
      </w:pPr>
      <w:r w:rsidRPr="00B07236">
        <w:t>The baseline annual mean PM</w:t>
      </w:r>
      <w:r w:rsidRPr="00B07236">
        <w:rPr>
          <w:vertAlign w:val="subscript"/>
        </w:rPr>
        <w:t>10</w:t>
      </w:r>
      <w:r w:rsidRPr="3408CAC0">
        <w:rPr>
          <w:vertAlign w:val="subscript"/>
        </w:rPr>
        <w:t xml:space="preserve"> </w:t>
      </w:r>
      <w:r w:rsidRPr="00B07236">
        <w:t xml:space="preserve">concentration in 2024 was 10.4 </w:t>
      </w:r>
      <w:r>
        <w:t>µ</w:t>
      </w:r>
      <w:r w:rsidRPr="00B07236">
        <w:t>g/m</w:t>
      </w:r>
      <w:r w:rsidRPr="00B07236">
        <w:rPr>
          <w:vertAlign w:val="superscript"/>
        </w:rPr>
        <w:t>3</w:t>
      </w:r>
      <w:r w:rsidRPr="00B07236">
        <w:t xml:space="preserve"> across the</w:t>
      </w:r>
      <w:r>
        <w:t xml:space="preserve"> </w:t>
      </w:r>
      <w:r w:rsidR="00695D27">
        <w:t>s</w:t>
      </w:r>
      <w:r>
        <w:t xml:space="preserve">tudy </w:t>
      </w:r>
      <w:r w:rsidR="00695D27">
        <w:t>a</w:t>
      </w:r>
      <w:r>
        <w:t>rea</w:t>
      </w:r>
      <w:r w:rsidR="00A27F3D">
        <w:t xml:space="preserve"> (based on monitoring at Talla</w:t>
      </w:r>
      <w:r w:rsidR="001F2A55">
        <w:t>ght)</w:t>
      </w:r>
      <w:r>
        <w:t xml:space="preserve">. This is well below the </w:t>
      </w:r>
      <w:r w:rsidR="007E42D9">
        <w:t xml:space="preserve">revised EU 2030 </w:t>
      </w:r>
      <w:r w:rsidR="00A27F3D">
        <w:t>PM</w:t>
      </w:r>
      <w:r w:rsidR="00A27F3D" w:rsidRPr="006A2ED8">
        <w:rPr>
          <w:vertAlign w:val="subscript"/>
        </w:rPr>
        <w:t>10</w:t>
      </w:r>
      <w:r w:rsidR="00A27F3D">
        <w:t xml:space="preserve"> </w:t>
      </w:r>
      <w:r>
        <w:t>annual average objective value of 20µg/m</w:t>
      </w:r>
      <w:r w:rsidRPr="00990946">
        <w:rPr>
          <w:vertAlign w:val="superscript"/>
        </w:rPr>
        <w:t>3</w:t>
      </w:r>
      <w:r>
        <w:t>.</w:t>
      </w:r>
    </w:p>
    <w:p w14:paraId="10182DB4" w14:textId="1789562F" w:rsidR="0035774B" w:rsidRDefault="001C78A6" w:rsidP="004C2991">
      <w:pPr>
        <w:pStyle w:val="Heading4"/>
        <w:ind w:left="0" w:firstLine="0"/>
      </w:pPr>
      <w:r>
        <w:t xml:space="preserve">9.5.1.2 </w:t>
      </w:r>
      <w:r w:rsidR="0035774B">
        <w:t>Step 2A – Definition of the Potential Dust Emission Magnitude</w:t>
      </w:r>
    </w:p>
    <w:p w14:paraId="0A9E19F3" w14:textId="17EC3C5A" w:rsidR="0035774B" w:rsidRPr="002320DD" w:rsidRDefault="0035774B" w:rsidP="0035774B">
      <w:pPr>
        <w:pStyle w:val="BodyText"/>
        <w:rPr>
          <w:u w:val="single"/>
        </w:rPr>
      </w:pPr>
      <w:r w:rsidRPr="002320DD">
        <w:rPr>
          <w:u w:val="single"/>
        </w:rPr>
        <w:t xml:space="preserve">Demolition </w:t>
      </w:r>
    </w:p>
    <w:p w14:paraId="6E5644A9" w14:textId="6B396143" w:rsidR="0035774B" w:rsidRDefault="0035774B" w:rsidP="0035774B">
      <w:pPr>
        <w:pStyle w:val="BodyText"/>
      </w:pPr>
      <w:r>
        <w:t xml:space="preserve">No demolition is anticipated to occur prior to </w:t>
      </w:r>
      <w:r w:rsidR="00964A24">
        <w:t xml:space="preserve">Proposed Development </w:t>
      </w:r>
      <w:r>
        <w:t>construction.</w:t>
      </w:r>
    </w:p>
    <w:p w14:paraId="7E94E8DF" w14:textId="5D5182B1" w:rsidR="0035774B" w:rsidRDefault="0035774B" w:rsidP="0035774B">
      <w:pPr>
        <w:pStyle w:val="BodyText"/>
        <w:rPr>
          <w:u w:val="single"/>
        </w:rPr>
      </w:pPr>
      <w:r w:rsidRPr="002320DD">
        <w:rPr>
          <w:u w:val="single"/>
        </w:rPr>
        <w:t xml:space="preserve">Earthworks </w:t>
      </w:r>
    </w:p>
    <w:p w14:paraId="31B6BF5B" w14:textId="38AFBA20" w:rsidR="0035774B" w:rsidRDefault="0035774B" w:rsidP="0035774B">
      <w:pPr>
        <w:pStyle w:val="BodyText"/>
      </w:pPr>
      <w:r>
        <w:t xml:space="preserve">Across the Proposed Development, the </w:t>
      </w:r>
      <w:r w:rsidR="00973F2D">
        <w:t xml:space="preserve">residential development area is </w:t>
      </w:r>
      <w:r w:rsidR="00964A24">
        <w:t xml:space="preserve">approximately </w:t>
      </w:r>
      <w:r w:rsidR="00973F2D">
        <w:t>43,045m</w:t>
      </w:r>
      <w:r w:rsidR="00973F2D" w:rsidRPr="006A2ED8">
        <w:rPr>
          <w:vertAlign w:val="superscript"/>
        </w:rPr>
        <w:t>2</w:t>
      </w:r>
      <w:r w:rsidR="00973F2D">
        <w:t xml:space="preserve"> and therefore according to the</w:t>
      </w:r>
      <w:r w:rsidR="000F2701">
        <w:t xml:space="preserve"> </w:t>
      </w:r>
      <w:r w:rsidR="000F2701" w:rsidRPr="00306DF0">
        <w:t>IAQM construction dust guidance (</w:t>
      </w:r>
      <w:r w:rsidR="000F2701">
        <w:t>IAQM</w:t>
      </w:r>
      <w:r w:rsidR="000F2701" w:rsidRPr="00306DF0">
        <w:t>, 2024)</w:t>
      </w:r>
      <w:r>
        <w:t xml:space="preserve">, the </w:t>
      </w:r>
      <w:r w:rsidR="00634EC9">
        <w:t>p</w:t>
      </w:r>
      <w:r>
        <w:t xml:space="preserve">otential </w:t>
      </w:r>
      <w:r w:rsidR="00634EC9">
        <w:t>d</w:t>
      </w:r>
      <w:r>
        <w:t xml:space="preserve">ust </w:t>
      </w:r>
      <w:r w:rsidR="00634EC9">
        <w:t>e</w:t>
      </w:r>
      <w:r>
        <w:t xml:space="preserve">mission </w:t>
      </w:r>
      <w:r w:rsidR="00860546">
        <w:t>m</w:t>
      </w:r>
      <w:r>
        <w:t xml:space="preserve">agnitude </w:t>
      </w:r>
      <w:r w:rsidR="5974F603">
        <w:t xml:space="preserve">for earthworks </w:t>
      </w:r>
      <w:r>
        <w:t xml:space="preserve">is categorised as </w:t>
      </w:r>
      <w:r w:rsidR="00E05F81">
        <w:rPr>
          <w:b/>
          <w:bCs/>
        </w:rPr>
        <w:t>m</w:t>
      </w:r>
      <w:r w:rsidR="00615112" w:rsidRPr="00615112">
        <w:rPr>
          <w:b/>
          <w:bCs/>
        </w:rPr>
        <w:t>edium</w:t>
      </w:r>
      <w:r w:rsidRPr="004C2991">
        <w:t>.</w:t>
      </w:r>
      <w:r>
        <w:t xml:space="preserve"> </w:t>
      </w:r>
    </w:p>
    <w:p w14:paraId="4AD7C1C7" w14:textId="44C47560" w:rsidR="0035774B" w:rsidRDefault="0035774B" w:rsidP="0035774B">
      <w:pPr>
        <w:pStyle w:val="BodyText"/>
        <w:rPr>
          <w:u w:val="single"/>
        </w:rPr>
      </w:pPr>
      <w:r w:rsidRPr="000E23BC">
        <w:rPr>
          <w:u w:val="single"/>
        </w:rPr>
        <w:t xml:space="preserve">Construction </w:t>
      </w:r>
    </w:p>
    <w:p w14:paraId="5231C037" w14:textId="1736A07F" w:rsidR="0035774B" w:rsidRDefault="007F78C2" w:rsidP="0035774B">
      <w:pPr>
        <w:pStyle w:val="BodyText"/>
      </w:pPr>
      <w:r>
        <w:t xml:space="preserve">As the </w:t>
      </w:r>
      <w:r w:rsidR="00A44060">
        <w:t>Proposed Development</w:t>
      </w:r>
      <w:r>
        <w:t xml:space="preserve"> </w:t>
      </w:r>
      <w:r w:rsidR="0035774B">
        <w:t xml:space="preserve">total building volume </w:t>
      </w:r>
      <w:r>
        <w:t>is estimated to be</w:t>
      </w:r>
      <w:r w:rsidR="0035774B">
        <w:t xml:space="preserve"> &gt;75,000m</w:t>
      </w:r>
      <w:r w:rsidR="0035774B">
        <w:rPr>
          <w:vertAlign w:val="superscript"/>
        </w:rPr>
        <w:t>3</w:t>
      </w:r>
      <w:r w:rsidR="0044566C" w:rsidRPr="004C2991">
        <w:t>,</w:t>
      </w:r>
      <w:r w:rsidR="0044566C">
        <w:rPr>
          <w:vertAlign w:val="superscript"/>
        </w:rPr>
        <w:t xml:space="preserve"> </w:t>
      </w:r>
      <w:r w:rsidR="0035774B">
        <w:t xml:space="preserve">the </w:t>
      </w:r>
      <w:r w:rsidR="00634EC9">
        <w:t>p</w:t>
      </w:r>
      <w:r w:rsidR="0035774B">
        <w:t xml:space="preserve">otential </w:t>
      </w:r>
      <w:r w:rsidR="00634EC9">
        <w:t>d</w:t>
      </w:r>
      <w:r w:rsidR="0035774B">
        <w:t xml:space="preserve">ust </w:t>
      </w:r>
      <w:r w:rsidR="00634EC9">
        <w:t>e</w:t>
      </w:r>
      <w:r w:rsidR="0035774B">
        <w:t xml:space="preserve">mission </w:t>
      </w:r>
      <w:r w:rsidR="00860546">
        <w:t>m</w:t>
      </w:r>
      <w:r w:rsidR="0035774B">
        <w:t xml:space="preserve">agnitude </w:t>
      </w:r>
      <w:r w:rsidR="007D8DAD">
        <w:t xml:space="preserve">for construction works </w:t>
      </w:r>
      <w:r w:rsidR="0035774B">
        <w:t xml:space="preserve">is categorised as </w:t>
      </w:r>
      <w:r w:rsidR="0035774B" w:rsidRPr="000E23BC">
        <w:rPr>
          <w:b/>
          <w:bCs/>
        </w:rPr>
        <w:t>large</w:t>
      </w:r>
      <w:r w:rsidR="0035774B">
        <w:t xml:space="preserve">. </w:t>
      </w:r>
    </w:p>
    <w:p w14:paraId="59A7DE69" w14:textId="77777777" w:rsidR="0035774B" w:rsidRPr="000E23BC" w:rsidRDefault="0035774B" w:rsidP="0035774B">
      <w:pPr>
        <w:pStyle w:val="BodyText"/>
        <w:rPr>
          <w:u w:val="single"/>
        </w:rPr>
      </w:pPr>
      <w:r w:rsidRPr="000E23BC">
        <w:rPr>
          <w:u w:val="single"/>
        </w:rPr>
        <w:t>Trackout</w:t>
      </w:r>
    </w:p>
    <w:p w14:paraId="180C5995" w14:textId="2AE0990F" w:rsidR="0035774B" w:rsidRDefault="006C379D" w:rsidP="0035774B">
      <w:pPr>
        <w:pStyle w:val="BodyText"/>
      </w:pPr>
      <w:r>
        <w:t xml:space="preserve">There </w:t>
      </w:r>
      <w:r w:rsidR="00A44060">
        <w:t>would</w:t>
      </w:r>
      <w:r>
        <w:t xml:space="preserve"> be </w:t>
      </w:r>
      <w:r w:rsidR="000831D6">
        <w:t>&lt;20</w:t>
      </w:r>
      <w:r w:rsidR="0035774B">
        <w:t xml:space="preserve"> outward HG</w:t>
      </w:r>
      <w:r w:rsidR="000F2C85">
        <w:t>V</w:t>
      </w:r>
      <w:r w:rsidR="0035774B">
        <w:t xml:space="preserve"> movements per day during construction, and </w:t>
      </w:r>
      <w:r w:rsidR="00975D68">
        <w:t>given the location of the Proposed Development, it is likely that acc</w:t>
      </w:r>
      <w:r w:rsidR="0035774B">
        <w:t xml:space="preserve">ess </w:t>
      </w:r>
      <w:r w:rsidR="00975D68">
        <w:t xml:space="preserve">would be </w:t>
      </w:r>
      <w:r w:rsidR="0035774B">
        <w:t>via a short section of unpaved road (</w:t>
      </w:r>
      <w:r w:rsidR="00E05F81">
        <w:t xml:space="preserve">&lt; </w:t>
      </w:r>
      <w:r w:rsidR="0035774B">
        <w:t xml:space="preserve">50m). Therefore, the </w:t>
      </w:r>
      <w:r w:rsidR="0982B6AB">
        <w:t>p</w:t>
      </w:r>
      <w:r w:rsidR="0035774B">
        <w:t xml:space="preserve">otential </w:t>
      </w:r>
      <w:r w:rsidR="4370D341">
        <w:t>d</w:t>
      </w:r>
      <w:r w:rsidR="0035774B">
        <w:t xml:space="preserve">ust </w:t>
      </w:r>
      <w:r w:rsidR="72A47CD8">
        <w:t>e</w:t>
      </w:r>
      <w:r w:rsidR="0035774B">
        <w:t xml:space="preserve">mission </w:t>
      </w:r>
      <w:r w:rsidR="6533FE90">
        <w:t>m</w:t>
      </w:r>
      <w:r w:rsidR="0035774B">
        <w:t xml:space="preserve">agnitude for the trackout phase is categorised as </w:t>
      </w:r>
      <w:r w:rsidR="00E05F81">
        <w:rPr>
          <w:b/>
          <w:bCs/>
        </w:rPr>
        <w:t>small</w:t>
      </w:r>
      <w:r w:rsidR="0035774B">
        <w:t xml:space="preserve">. </w:t>
      </w:r>
    </w:p>
    <w:p w14:paraId="2CD57123" w14:textId="59CE0512" w:rsidR="0035774B" w:rsidRDefault="001C78A6" w:rsidP="004C2991">
      <w:pPr>
        <w:pStyle w:val="Heading4"/>
        <w:ind w:left="0" w:firstLine="0"/>
      </w:pPr>
      <w:r>
        <w:t xml:space="preserve">9.5.1.3 </w:t>
      </w:r>
      <w:r w:rsidR="0035774B">
        <w:t>Step 2B – Definition of the Sensitivity of the Area</w:t>
      </w:r>
    </w:p>
    <w:p w14:paraId="3B3E023D" w14:textId="055C90C5" w:rsidR="00485583" w:rsidRDefault="0035774B" w:rsidP="00485583">
      <w:pPr>
        <w:pStyle w:val="BodyText"/>
      </w:pPr>
      <w:r>
        <w:t xml:space="preserve">The receptor sensitivity is categorised as </w:t>
      </w:r>
      <w:r w:rsidRPr="000E23BC">
        <w:rPr>
          <w:b/>
          <w:bCs/>
        </w:rPr>
        <w:t>high</w:t>
      </w:r>
      <w:r>
        <w:t xml:space="preserve"> </w:t>
      </w:r>
      <w:r w:rsidR="00504C7F">
        <w:t xml:space="preserve">to </w:t>
      </w:r>
      <w:r w:rsidR="00395529">
        <w:t xml:space="preserve">dust soiling effects </w:t>
      </w:r>
      <w:r>
        <w:t xml:space="preserve">as locations where </w:t>
      </w:r>
      <w:r w:rsidRPr="000E23BC">
        <w:t xml:space="preserve">users can reasonably expect enjoyment of a high level of amenity; or </w:t>
      </w:r>
      <w:r w:rsidR="0087252B">
        <w:t xml:space="preserve">the </w:t>
      </w:r>
      <w:r w:rsidRPr="000E23BC">
        <w:t xml:space="preserve">appearance, aesthetics or value of property would be diminished by soiling; and people/property would reasonably be expected to be present continuously, or at least regularly for extended periods, as part of the normal pattern of use of the land located within 250m of the </w:t>
      </w:r>
      <w:r>
        <w:t>Proposed Development.</w:t>
      </w:r>
      <w:r w:rsidR="00971592">
        <w:t xml:space="preserve">  </w:t>
      </w:r>
      <w:r w:rsidR="009B4C82">
        <w:t xml:space="preserve">As </w:t>
      </w:r>
      <w:r w:rsidR="003955C8">
        <w:t>highly sensitive recep</w:t>
      </w:r>
      <w:r w:rsidR="00555221">
        <w:t xml:space="preserve">tors are located within 20m of the </w:t>
      </w:r>
      <w:r w:rsidR="00DC1B9D">
        <w:t>P</w:t>
      </w:r>
      <w:r w:rsidR="00555221">
        <w:t>roposed Development</w:t>
      </w:r>
      <w:r w:rsidR="002375AF">
        <w:t xml:space="preserve">, the sensitivity of the area to dust soiling effects is considered to be </w:t>
      </w:r>
      <w:r w:rsidR="002375AF" w:rsidRPr="002375AF">
        <w:rPr>
          <w:b/>
          <w:bCs/>
        </w:rPr>
        <w:t>high</w:t>
      </w:r>
      <w:r w:rsidR="002375AF">
        <w:t xml:space="preserve">. </w:t>
      </w:r>
      <w:r w:rsidR="00555221">
        <w:t xml:space="preserve">  </w:t>
      </w:r>
    </w:p>
    <w:p w14:paraId="14726EA0" w14:textId="4B2A9182" w:rsidR="0035774B" w:rsidRDefault="0035774B" w:rsidP="0035774B">
      <w:pPr>
        <w:pStyle w:val="BodyText"/>
      </w:pPr>
      <w:r w:rsidRPr="004835C3">
        <w:t xml:space="preserve">The receptor sensitivity is categorised as </w:t>
      </w:r>
      <w:r w:rsidRPr="004835C3">
        <w:rPr>
          <w:b/>
        </w:rPr>
        <w:t>high</w:t>
      </w:r>
      <w:r w:rsidRPr="004835C3">
        <w:t xml:space="preserve"> </w:t>
      </w:r>
      <w:r w:rsidR="00F648C4" w:rsidRPr="004835C3">
        <w:t xml:space="preserve">to human health </w:t>
      </w:r>
      <w:r w:rsidRPr="004835C3">
        <w:t xml:space="preserve">as </w:t>
      </w:r>
      <w:r w:rsidR="00790834" w:rsidRPr="004835C3">
        <w:t>there are</w:t>
      </w:r>
      <w:r w:rsidR="00D81C51" w:rsidRPr="004835C3">
        <w:t xml:space="preserve"> residential properties </w:t>
      </w:r>
      <w:r w:rsidRPr="004835C3">
        <w:t xml:space="preserve">where members of the public </w:t>
      </w:r>
      <w:r w:rsidR="00790834" w:rsidRPr="004835C3">
        <w:t xml:space="preserve">may be </w:t>
      </w:r>
      <w:r w:rsidRPr="004835C3">
        <w:t xml:space="preserve">exposed over a time period relevant to the 24-hour objective for </w:t>
      </w:r>
      <w:r w:rsidRPr="004835C3">
        <w:rPr>
          <w:lang w:val="en-IE"/>
        </w:rPr>
        <w:t>PM</w:t>
      </w:r>
      <w:r w:rsidRPr="004835C3">
        <w:rPr>
          <w:vertAlign w:val="subscript"/>
          <w:lang w:val="en-IE"/>
        </w:rPr>
        <w:t>10</w:t>
      </w:r>
      <w:r w:rsidRPr="004835C3">
        <w:t xml:space="preserve"> within 250m of the Proposed Development.</w:t>
      </w:r>
      <w:r w:rsidR="003B57E2" w:rsidRPr="004835C3">
        <w:t xml:space="preserve">  </w:t>
      </w:r>
      <w:r w:rsidR="0094019D" w:rsidRPr="004835C3">
        <w:t xml:space="preserve">However, the sensitivity of the area </w:t>
      </w:r>
      <w:r w:rsidR="00D320C7" w:rsidRPr="004835C3">
        <w:t xml:space="preserve">to human health effects is considered to be </w:t>
      </w:r>
      <w:r w:rsidR="00D320C7" w:rsidRPr="006A2ED8">
        <w:rPr>
          <w:b/>
          <w:bCs/>
        </w:rPr>
        <w:t>low</w:t>
      </w:r>
      <w:r w:rsidR="00D320C7" w:rsidRPr="004835C3">
        <w:t>, due to th</w:t>
      </w:r>
      <w:r w:rsidRPr="004835C3">
        <w:t>e baseline annual mean PM</w:t>
      </w:r>
      <w:r w:rsidRPr="004835C3">
        <w:rPr>
          <w:vertAlign w:val="subscript"/>
        </w:rPr>
        <w:t>10</w:t>
      </w:r>
      <w:r w:rsidRPr="004835C3">
        <w:t xml:space="preserve"> concentration in 2024 </w:t>
      </w:r>
      <w:r w:rsidR="00D320C7" w:rsidRPr="004835C3">
        <w:t>being</w:t>
      </w:r>
      <w:r w:rsidRPr="004835C3">
        <w:t xml:space="preserve"> 10.4µg/m</w:t>
      </w:r>
      <w:r w:rsidRPr="004835C3">
        <w:rPr>
          <w:vertAlign w:val="superscript"/>
        </w:rPr>
        <w:t>3</w:t>
      </w:r>
      <w:r w:rsidR="00D320C7" w:rsidRPr="004835C3">
        <w:rPr>
          <w:vertAlign w:val="superscript"/>
        </w:rPr>
        <w:t xml:space="preserve"> </w:t>
      </w:r>
      <w:r w:rsidR="00D320C7" w:rsidRPr="004835C3">
        <w:t xml:space="preserve">and there are </w:t>
      </w:r>
      <w:r w:rsidRPr="004835C3">
        <w:t xml:space="preserve">≤100 sensitive receptors </w:t>
      </w:r>
      <w:r w:rsidR="00DE0B6F" w:rsidRPr="004835C3">
        <w:t xml:space="preserve">(residential properties) </w:t>
      </w:r>
      <w:r w:rsidRPr="004835C3">
        <w:t xml:space="preserve">within </w:t>
      </w:r>
      <w:r w:rsidR="00340434" w:rsidRPr="004835C3">
        <w:t>10</w:t>
      </w:r>
      <w:r w:rsidRPr="004835C3">
        <w:t>0m of the Proposed Development.</w:t>
      </w:r>
    </w:p>
    <w:p w14:paraId="345F82B5" w14:textId="339F2B5A" w:rsidR="003618D1" w:rsidRDefault="001C78A6" w:rsidP="004C2991">
      <w:pPr>
        <w:pStyle w:val="Heading4"/>
        <w:ind w:left="0" w:firstLine="0"/>
      </w:pPr>
      <w:r>
        <w:lastRenderedPageBreak/>
        <w:t>9.</w:t>
      </w:r>
      <w:r w:rsidR="006D61D2">
        <w:t xml:space="preserve">5.1.4 </w:t>
      </w:r>
      <w:r w:rsidR="003618D1">
        <w:t>Step 2</w:t>
      </w:r>
      <w:r w:rsidR="00CF0B55">
        <w:t>C</w:t>
      </w:r>
      <w:r w:rsidR="003618D1">
        <w:t xml:space="preserve"> – Defin</w:t>
      </w:r>
      <w:r w:rsidR="00CF0B55">
        <w:t>e the Risk of Impacts</w:t>
      </w:r>
    </w:p>
    <w:p w14:paraId="7EFA6DFB" w14:textId="52057ED3" w:rsidR="0035774B" w:rsidRPr="00894522" w:rsidRDefault="0035774B" w:rsidP="0035774B">
      <w:pPr>
        <w:pStyle w:val="BodyText"/>
      </w:pPr>
      <w:r>
        <w:t xml:space="preserve">The magnitude of emissions and area sensitivity are combined to determine the risk of effects as shown in </w:t>
      </w:r>
      <w:r>
        <w:fldChar w:fldCharType="begin"/>
      </w:r>
      <w:r>
        <w:instrText xml:space="preserve"> REF _Ref222482887 \h </w:instrText>
      </w:r>
      <w:r>
        <w:fldChar w:fldCharType="separate"/>
      </w:r>
      <w:r w:rsidR="0058092F" w:rsidRPr="005F093D">
        <w:t xml:space="preserve">Table </w:t>
      </w:r>
      <w:r w:rsidR="0058092F">
        <w:rPr>
          <w:noProof/>
        </w:rPr>
        <w:t>9</w:t>
      </w:r>
      <w:r w:rsidR="0058092F" w:rsidRPr="005F093D">
        <w:t>-</w:t>
      </w:r>
      <w:r w:rsidR="0058092F">
        <w:rPr>
          <w:noProof/>
        </w:rPr>
        <w:t>6</w:t>
      </w:r>
      <w:r>
        <w:fldChar w:fldCharType="end"/>
      </w:r>
      <w:r>
        <w:t xml:space="preserve">. </w:t>
      </w:r>
    </w:p>
    <w:p w14:paraId="685A2F91" w14:textId="213FECAF" w:rsidR="0035774B" w:rsidRDefault="0035774B" w:rsidP="000711A6">
      <w:pPr>
        <w:pStyle w:val="Caption"/>
      </w:pPr>
      <w:bookmarkStart w:id="67" w:name="_Ref222482887"/>
      <w:bookmarkStart w:id="68" w:name="_Toc236053322"/>
      <w:r w:rsidRPr="005F093D">
        <w:t xml:space="preserve">Table </w:t>
      </w:r>
      <w:r>
        <w:fldChar w:fldCharType="begin"/>
      </w:r>
      <w:r>
        <w:instrText>STYLEREF 1 \s</w:instrText>
      </w:r>
      <w:r>
        <w:fldChar w:fldCharType="separate"/>
      </w:r>
      <w:r w:rsidR="003448A3">
        <w:rPr>
          <w:noProof/>
        </w:rPr>
        <w:t>9</w:t>
      </w:r>
      <w:r>
        <w:fldChar w:fldCharType="end"/>
      </w:r>
      <w:r w:rsidRPr="005F093D">
        <w:t>-</w:t>
      </w:r>
      <w:r>
        <w:fldChar w:fldCharType="begin"/>
      </w:r>
      <w:r>
        <w:instrText>SEQ Table \* ARABIC \s 1</w:instrText>
      </w:r>
      <w:r>
        <w:fldChar w:fldCharType="separate"/>
      </w:r>
      <w:r w:rsidR="003448A3">
        <w:rPr>
          <w:noProof/>
        </w:rPr>
        <w:t>6</w:t>
      </w:r>
      <w:r>
        <w:fldChar w:fldCharType="end"/>
      </w:r>
      <w:bookmarkEnd w:id="67"/>
      <w:r w:rsidRPr="005F093D">
        <w:t xml:space="preserve">: </w:t>
      </w:r>
      <w:r>
        <w:t>Summary of Risk of Dust Effects for Construction Phase Activities</w:t>
      </w:r>
      <w:bookmarkEnd w:id="68"/>
    </w:p>
    <w:tbl>
      <w:tblPr>
        <w:tblStyle w:val="AECOMtable1"/>
        <w:tblW w:w="5000" w:type="pct"/>
        <w:tblLook w:val="04A0" w:firstRow="1" w:lastRow="0" w:firstColumn="1" w:lastColumn="0" w:noHBand="0" w:noVBand="1"/>
      </w:tblPr>
      <w:tblGrid>
        <w:gridCol w:w="2022"/>
        <w:gridCol w:w="2222"/>
        <w:gridCol w:w="2536"/>
        <w:gridCol w:w="2246"/>
      </w:tblGrid>
      <w:tr w:rsidR="0035774B" w:rsidRPr="005A4A0C" w14:paraId="25E62115" w14:textId="77777777" w:rsidTr="001C4776">
        <w:trPr>
          <w:cnfStyle w:val="100000000000" w:firstRow="1" w:lastRow="0" w:firstColumn="0" w:lastColumn="0" w:oddVBand="0" w:evenVBand="0" w:oddHBand="0" w:evenHBand="0" w:firstRowFirstColumn="0" w:firstRowLastColumn="0" w:lastRowFirstColumn="0" w:lastRowLastColumn="0"/>
          <w:trHeight w:val="225"/>
        </w:trPr>
        <w:tc>
          <w:tcPr>
            <w:tcW w:w="1120" w:type="pct"/>
            <w:vMerge w:val="restart"/>
          </w:tcPr>
          <w:p w14:paraId="66DFB167" w14:textId="77777777" w:rsidR="0035774B" w:rsidRPr="00AE45F0" w:rsidRDefault="0035774B" w:rsidP="001821CF">
            <w:pPr>
              <w:pStyle w:val="Tabletext"/>
            </w:pPr>
            <w:bookmarkStart w:id="69" w:name="_Hlk211248683"/>
            <w:r w:rsidRPr="00BB4109">
              <w:t>Potential Effect Type</w:t>
            </w:r>
          </w:p>
        </w:tc>
        <w:tc>
          <w:tcPr>
            <w:tcW w:w="3880" w:type="pct"/>
            <w:gridSpan w:val="3"/>
          </w:tcPr>
          <w:p w14:paraId="2EA5B38E" w14:textId="77777777" w:rsidR="0035774B" w:rsidRPr="00AE45F0" w:rsidRDefault="0035774B" w:rsidP="001821CF">
            <w:pPr>
              <w:pStyle w:val="Tabletext"/>
            </w:pPr>
            <w:r w:rsidRPr="00BB4109">
              <w:t>Summary of Dust Risk</w:t>
            </w:r>
          </w:p>
        </w:tc>
      </w:tr>
      <w:tr w:rsidR="0035774B" w:rsidRPr="005A4A0C" w14:paraId="690FD115" w14:textId="77777777" w:rsidTr="001C4776">
        <w:trPr>
          <w:trHeight w:val="225"/>
        </w:trPr>
        <w:tc>
          <w:tcPr>
            <w:tcW w:w="1120" w:type="pct"/>
            <w:vMerge/>
          </w:tcPr>
          <w:p w14:paraId="088FFBF2" w14:textId="77777777" w:rsidR="0035774B" w:rsidRPr="00BB4109" w:rsidRDefault="0035774B" w:rsidP="001821CF">
            <w:pPr>
              <w:pStyle w:val="Tabletext"/>
            </w:pPr>
          </w:p>
        </w:tc>
        <w:tc>
          <w:tcPr>
            <w:tcW w:w="1231" w:type="pct"/>
          </w:tcPr>
          <w:p w14:paraId="16C13A2C" w14:textId="77777777" w:rsidR="0035774B" w:rsidRPr="00AE45F0" w:rsidRDefault="0035774B" w:rsidP="001821CF">
            <w:pPr>
              <w:pStyle w:val="Tabletext"/>
            </w:pPr>
            <w:r w:rsidRPr="00BB4109">
              <w:t>Earthworks</w:t>
            </w:r>
          </w:p>
        </w:tc>
        <w:tc>
          <w:tcPr>
            <w:tcW w:w="1405" w:type="pct"/>
          </w:tcPr>
          <w:p w14:paraId="0DE179DC" w14:textId="77777777" w:rsidR="0035774B" w:rsidRPr="00AE45F0" w:rsidRDefault="0035774B" w:rsidP="001821CF">
            <w:pPr>
              <w:pStyle w:val="Tabletext"/>
            </w:pPr>
            <w:r w:rsidRPr="00BB4109">
              <w:t>Construction</w:t>
            </w:r>
          </w:p>
        </w:tc>
        <w:tc>
          <w:tcPr>
            <w:tcW w:w="1244" w:type="pct"/>
          </w:tcPr>
          <w:p w14:paraId="1E0CB887" w14:textId="77777777" w:rsidR="0035774B" w:rsidRPr="00AE45F0" w:rsidRDefault="0035774B" w:rsidP="001821CF">
            <w:pPr>
              <w:pStyle w:val="Tabletext"/>
            </w:pPr>
            <w:r w:rsidRPr="00BB4109">
              <w:t>Trackout</w:t>
            </w:r>
          </w:p>
        </w:tc>
      </w:tr>
      <w:tr w:rsidR="0035774B" w:rsidRPr="005A4A0C" w14:paraId="4A7C23D0" w14:textId="77777777" w:rsidTr="005500FA">
        <w:tc>
          <w:tcPr>
            <w:tcW w:w="1120" w:type="pct"/>
            <w:tcBorders>
              <w:bottom w:val="single" w:sz="4" w:space="0" w:color="auto"/>
            </w:tcBorders>
          </w:tcPr>
          <w:p w14:paraId="1ED4FBC1" w14:textId="77777777" w:rsidR="0035774B" w:rsidRPr="00251B36" w:rsidRDefault="0035774B" w:rsidP="001821CF">
            <w:pPr>
              <w:pStyle w:val="Tabletext"/>
            </w:pPr>
            <w:r w:rsidRPr="00251B36">
              <w:t>Dust Soiling</w:t>
            </w:r>
          </w:p>
        </w:tc>
        <w:tc>
          <w:tcPr>
            <w:tcW w:w="1231" w:type="pct"/>
            <w:tcBorders>
              <w:bottom w:val="single" w:sz="4" w:space="0" w:color="auto"/>
            </w:tcBorders>
          </w:tcPr>
          <w:p w14:paraId="6BCAEEE1" w14:textId="51DDF61A" w:rsidR="0035774B" w:rsidRPr="005A4A0C" w:rsidRDefault="00A34AF0" w:rsidP="001821CF">
            <w:pPr>
              <w:pStyle w:val="Tabletext"/>
              <w:rPr>
                <w:sz w:val="20"/>
                <w:szCs w:val="20"/>
              </w:rPr>
            </w:pPr>
            <w:r>
              <w:t>Medium</w:t>
            </w:r>
            <w:r w:rsidR="0035774B" w:rsidRPr="00047E23">
              <w:t xml:space="preserve"> Risk</w:t>
            </w:r>
            <w:r w:rsidR="0035774B" w:rsidRPr="00047E23" w:rsidDel="009C0D37">
              <w:t xml:space="preserve"> </w:t>
            </w:r>
          </w:p>
        </w:tc>
        <w:tc>
          <w:tcPr>
            <w:tcW w:w="1405" w:type="pct"/>
            <w:tcBorders>
              <w:bottom w:val="single" w:sz="4" w:space="0" w:color="auto"/>
            </w:tcBorders>
          </w:tcPr>
          <w:p w14:paraId="633B30C9" w14:textId="77777777" w:rsidR="0035774B" w:rsidRPr="005A4A0C" w:rsidRDefault="0035774B" w:rsidP="001821CF">
            <w:pPr>
              <w:pStyle w:val="Tabletext"/>
              <w:rPr>
                <w:sz w:val="20"/>
                <w:szCs w:val="20"/>
              </w:rPr>
            </w:pPr>
            <w:r>
              <w:t>High</w:t>
            </w:r>
            <w:r w:rsidRPr="00047E23">
              <w:t xml:space="preserve"> Risk</w:t>
            </w:r>
            <w:r w:rsidRPr="00047E23" w:rsidDel="009C0D37">
              <w:t xml:space="preserve"> </w:t>
            </w:r>
          </w:p>
        </w:tc>
        <w:tc>
          <w:tcPr>
            <w:tcW w:w="1244" w:type="pct"/>
            <w:tcBorders>
              <w:bottom w:val="single" w:sz="4" w:space="0" w:color="auto"/>
            </w:tcBorders>
          </w:tcPr>
          <w:p w14:paraId="70CB8361" w14:textId="2D39DB0D" w:rsidR="0035774B" w:rsidRPr="005A4A0C" w:rsidRDefault="12D80892" w:rsidP="001821CF">
            <w:pPr>
              <w:pStyle w:val="Tabletext"/>
              <w:rPr>
                <w:sz w:val="20"/>
                <w:szCs w:val="20"/>
              </w:rPr>
            </w:pPr>
            <w:r>
              <w:t>Low</w:t>
            </w:r>
            <w:r w:rsidR="0035774B">
              <w:t xml:space="preserve"> </w:t>
            </w:r>
            <w:r w:rsidR="0035774B" w:rsidRPr="00047E23">
              <w:t>Risk</w:t>
            </w:r>
          </w:p>
        </w:tc>
      </w:tr>
      <w:tr w:rsidR="0035774B" w:rsidRPr="005A4A0C" w14:paraId="71E0BC68" w14:textId="77777777" w:rsidTr="005500FA">
        <w:tc>
          <w:tcPr>
            <w:tcW w:w="1120" w:type="pct"/>
            <w:tcBorders>
              <w:top w:val="single" w:sz="4" w:space="0" w:color="auto"/>
              <w:bottom w:val="single" w:sz="4" w:space="0" w:color="auto"/>
            </w:tcBorders>
          </w:tcPr>
          <w:p w14:paraId="1776BAE8" w14:textId="77777777" w:rsidR="0035774B" w:rsidRPr="00114CE8" w:rsidRDefault="0035774B" w:rsidP="001821CF">
            <w:pPr>
              <w:pStyle w:val="Tabletext"/>
            </w:pPr>
            <w:r w:rsidRPr="00114CE8">
              <w:t>Human Health</w:t>
            </w:r>
          </w:p>
        </w:tc>
        <w:tc>
          <w:tcPr>
            <w:tcW w:w="1231" w:type="pct"/>
            <w:tcBorders>
              <w:top w:val="single" w:sz="4" w:space="0" w:color="auto"/>
              <w:bottom w:val="single" w:sz="4" w:space="0" w:color="auto"/>
            </w:tcBorders>
          </w:tcPr>
          <w:p w14:paraId="40ED0FAD" w14:textId="77777777" w:rsidR="0035774B" w:rsidRPr="00114CE8" w:rsidRDefault="0035774B" w:rsidP="001821CF">
            <w:pPr>
              <w:pStyle w:val="Tabletext"/>
            </w:pPr>
            <w:r w:rsidRPr="00114CE8">
              <w:t>Low Risk</w:t>
            </w:r>
          </w:p>
        </w:tc>
        <w:tc>
          <w:tcPr>
            <w:tcW w:w="1405" w:type="pct"/>
            <w:tcBorders>
              <w:top w:val="single" w:sz="4" w:space="0" w:color="auto"/>
              <w:bottom w:val="single" w:sz="4" w:space="0" w:color="auto"/>
            </w:tcBorders>
          </w:tcPr>
          <w:p w14:paraId="617F3EEE" w14:textId="77777777" w:rsidR="0035774B" w:rsidRPr="00114CE8" w:rsidRDefault="0035774B" w:rsidP="001821CF">
            <w:pPr>
              <w:pStyle w:val="Tabletext"/>
              <w:jc w:val="left"/>
            </w:pPr>
            <w:r w:rsidRPr="00114CE8">
              <w:t>Low Risk</w:t>
            </w:r>
          </w:p>
        </w:tc>
        <w:tc>
          <w:tcPr>
            <w:tcW w:w="1244" w:type="pct"/>
            <w:tcBorders>
              <w:top w:val="single" w:sz="4" w:space="0" w:color="auto"/>
              <w:bottom w:val="single" w:sz="4" w:space="0" w:color="auto"/>
            </w:tcBorders>
          </w:tcPr>
          <w:p w14:paraId="699E1D8E" w14:textId="429D35AB" w:rsidR="0035774B" w:rsidRPr="00114CE8" w:rsidRDefault="00A34AF0" w:rsidP="001821CF">
            <w:pPr>
              <w:pStyle w:val="Tabletext"/>
              <w:jc w:val="left"/>
            </w:pPr>
            <w:r>
              <w:t>Negligible</w:t>
            </w:r>
          </w:p>
        </w:tc>
      </w:tr>
    </w:tbl>
    <w:bookmarkEnd w:id="69"/>
    <w:p w14:paraId="55A8CA3B" w14:textId="77777777" w:rsidR="0035774B" w:rsidRDefault="0035774B" w:rsidP="001821CF">
      <w:pPr>
        <w:pStyle w:val="Caption"/>
        <w:keepNext w:val="0"/>
      </w:pPr>
      <w:r>
        <w:t xml:space="preserve"> </w:t>
      </w:r>
    </w:p>
    <w:p w14:paraId="1C784101" w14:textId="0698FDD8" w:rsidR="00BA1205" w:rsidRDefault="007C3131" w:rsidP="001821CF">
      <w:pPr>
        <w:pStyle w:val="Heading3"/>
      </w:pPr>
      <w:bookmarkStart w:id="70" w:name="_Toc238824170"/>
      <w:r>
        <w:t>9.5.</w:t>
      </w:r>
      <w:r w:rsidR="00042290">
        <w:t xml:space="preserve">2 </w:t>
      </w:r>
      <w:r w:rsidR="00BA1205">
        <w:t>Operation</w:t>
      </w:r>
      <w:r w:rsidR="00606761">
        <w:t>al Phase</w:t>
      </w:r>
      <w:bookmarkEnd w:id="70"/>
    </w:p>
    <w:p w14:paraId="6D51F155" w14:textId="2325B404" w:rsidR="007E130F" w:rsidRDefault="007E130F" w:rsidP="001821CF">
      <w:pPr>
        <w:pStyle w:val="BodyText"/>
        <w:keepNext/>
      </w:pPr>
      <w:r>
        <w:t xml:space="preserve">The local air quality assessment </w:t>
      </w:r>
      <w:r w:rsidR="00877082">
        <w:t xml:space="preserve">has </w:t>
      </w:r>
      <w:r>
        <w:t>predicted annual mean NO</w:t>
      </w:r>
      <w:r w:rsidRPr="00581869">
        <w:rPr>
          <w:vertAlign w:val="subscript"/>
        </w:rPr>
        <w:t>2</w:t>
      </w:r>
      <w:r>
        <w:t>, PM</w:t>
      </w:r>
      <w:r w:rsidRPr="00581869">
        <w:rPr>
          <w:vertAlign w:val="subscript"/>
        </w:rPr>
        <w:t>10</w:t>
      </w:r>
      <w:r>
        <w:t xml:space="preserve"> and PM</w:t>
      </w:r>
      <w:r w:rsidRPr="00581869">
        <w:rPr>
          <w:vertAlign w:val="subscript"/>
        </w:rPr>
        <w:t xml:space="preserve">2.5 </w:t>
      </w:r>
      <w:r>
        <w:t xml:space="preserve">concentrations at </w:t>
      </w:r>
      <w:r w:rsidR="00F923B2">
        <w:t>worse case sensitive receptors</w:t>
      </w:r>
      <w:r w:rsidR="00CB5B3A">
        <w:t xml:space="preserve"> for the </w:t>
      </w:r>
      <w:r w:rsidR="00877082">
        <w:t xml:space="preserve">Proposed Development </w:t>
      </w:r>
      <w:r w:rsidR="00CB5B3A">
        <w:t xml:space="preserve">2029 opening year, with results </w:t>
      </w:r>
      <w:r w:rsidR="00D90205">
        <w:t xml:space="preserve">provided </w:t>
      </w:r>
      <w:r w:rsidR="00CB5B3A">
        <w:t>in</w:t>
      </w:r>
      <w:r w:rsidR="00D61853">
        <w:t xml:space="preserve"> </w:t>
      </w:r>
      <w:r w:rsidR="00CB5B3A">
        <w:fldChar w:fldCharType="begin"/>
      </w:r>
      <w:r w:rsidR="00CB5B3A">
        <w:instrText xml:space="preserve"> REF _Ref236150008 \h </w:instrText>
      </w:r>
      <w:r w:rsidR="00CB5B3A">
        <w:fldChar w:fldCharType="separate"/>
      </w:r>
      <w:r w:rsidR="00CB5B3A" w:rsidRPr="005F093D">
        <w:t xml:space="preserve">Table </w:t>
      </w:r>
      <w:r w:rsidR="00CB5B3A">
        <w:rPr>
          <w:noProof/>
        </w:rPr>
        <w:t>9</w:t>
      </w:r>
      <w:r w:rsidR="00CB5B3A" w:rsidRPr="005F093D">
        <w:t>-</w:t>
      </w:r>
      <w:r w:rsidR="00CB5B3A">
        <w:rPr>
          <w:noProof/>
        </w:rPr>
        <w:t>7</w:t>
      </w:r>
      <w:r w:rsidR="00CB5B3A">
        <w:fldChar w:fldCharType="end"/>
      </w:r>
      <w:r>
        <w:t xml:space="preserve">.  </w:t>
      </w:r>
    </w:p>
    <w:p w14:paraId="228C7570" w14:textId="77777777" w:rsidR="007E130F" w:rsidRPr="00581869" w:rsidRDefault="007E130F" w:rsidP="001821CF">
      <w:pPr>
        <w:keepNext/>
        <w:rPr>
          <w:rFonts w:asciiTheme="majorHAnsi" w:hAnsiTheme="majorHAnsi" w:cstheme="majorHAnsi"/>
          <w:b/>
          <w:color w:val="008768"/>
          <w:sz w:val="16"/>
          <w:szCs w:val="16"/>
        </w:rPr>
        <w:sectPr w:rsidR="007E130F" w:rsidRPr="00581869" w:rsidSect="007E130F">
          <w:headerReference w:type="default" r:id="rId21"/>
          <w:footerReference w:type="default" r:id="rId22"/>
          <w:type w:val="continuous"/>
          <w:pgSz w:w="11906" w:h="16838"/>
          <w:pgMar w:top="1134" w:right="1440" w:bottom="851" w:left="1440" w:header="709" w:footer="284" w:gutter="0"/>
          <w:pgNumType w:start="1"/>
          <w:cols w:space="708"/>
          <w:docGrid w:linePitch="360"/>
        </w:sectPr>
      </w:pPr>
    </w:p>
    <w:p w14:paraId="01820F13" w14:textId="75D2E7BA" w:rsidR="007E130F" w:rsidRPr="00EA26E1" w:rsidRDefault="00245B10" w:rsidP="001821CF">
      <w:pPr>
        <w:pStyle w:val="Caption"/>
        <w:rPr>
          <w:rFonts w:cstheme="majorHAnsi"/>
        </w:rPr>
      </w:pPr>
      <w:bookmarkStart w:id="71" w:name="_Ref236150008"/>
      <w:bookmarkStart w:id="72" w:name="_Toc185433529"/>
      <w:bookmarkStart w:id="73" w:name="_Toc236053323"/>
      <w:r w:rsidRPr="005F093D">
        <w:t xml:space="preserve">Table </w:t>
      </w:r>
      <w:r>
        <w:fldChar w:fldCharType="begin"/>
      </w:r>
      <w:r>
        <w:instrText>STYLEREF 1 \s</w:instrText>
      </w:r>
      <w:r>
        <w:fldChar w:fldCharType="separate"/>
      </w:r>
      <w:r>
        <w:rPr>
          <w:noProof/>
        </w:rPr>
        <w:t>9</w:t>
      </w:r>
      <w:r>
        <w:fldChar w:fldCharType="end"/>
      </w:r>
      <w:r w:rsidRPr="005F093D">
        <w:t>-</w:t>
      </w:r>
      <w:r>
        <w:fldChar w:fldCharType="begin"/>
      </w:r>
      <w:r>
        <w:instrText>SEQ Table \* ARABIC \s 1</w:instrText>
      </w:r>
      <w:r>
        <w:fldChar w:fldCharType="separate"/>
      </w:r>
      <w:r>
        <w:rPr>
          <w:noProof/>
        </w:rPr>
        <w:t>7</w:t>
      </w:r>
      <w:r>
        <w:fldChar w:fldCharType="end"/>
      </w:r>
      <w:bookmarkEnd w:id="71"/>
      <w:r w:rsidRPr="005F093D">
        <w:t xml:space="preserve">: </w:t>
      </w:r>
      <w:r w:rsidR="007E130F">
        <w:rPr>
          <w:rFonts w:cstheme="majorHAnsi"/>
        </w:rPr>
        <w:t>Annual Mean NO</w:t>
      </w:r>
      <w:r w:rsidR="007E130F" w:rsidRPr="00581869">
        <w:rPr>
          <w:rFonts w:cstheme="majorHAnsi"/>
          <w:vertAlign w:val="subscript"/>
        </w:rPr>
        <w:t>2</w:t>
      </w:r>
      <w:r w:rsidR="007E130F">
        <w:rPr>
          <w:rFonts w:cstheme="majorHAnsi"/>
        </w:rPr>
        <w:t>, PM</w:t>
      </w:r>
      <w:r w:rsidR="007E130F" w:rsidRPr="00581869">
        <w:rPr>
          <w:rFonts w:cstheme="majorHAnsi"/>
          <w:vertAlign w:val="subscript"/>
        </w:rPr>
        <w:t>10</w:t>
      </w:r>
      <w:r w:rsidR="007E130F">
        <w:rPr>
          <w:rFonts w:cstheme="majorHAnsi"/>
        </w:rPr>
        <w:t xml:space="preserve"> and PM</w:t>
      </w:r>
      <w:r w:rsidR="007E130F" w:rsidRPr="00581869">
        <w:rPr>
          <w:rFonts w:cstheme="majorHAnsi"/>
          <w:vertAlign w:val="subscript"/>
        </w:rPr>
        <w:t xml:space="preserve">2.5 </w:t>
      </w:r>
      <w:r w:rsidR="00B349B7">
        <w:rPr>
          <w:rFonts w:cstheme="majorHAnsi"/>
        </w:rPr>
        <w:t>C</w:t>
      </w:r>
      <w:r w:rsidR="007E130F">
        <w:rPr>
          <w:rFonts w:cstheme="majorHAnsi"/>
        </w:rPr>
        <w:t xml:space="preserve">oncentrations at </w:t>
      </w:r>
      <w:r w:rsidR="00B349B7">
        <w:rPr>
          <w:rFonts w:cstheme="majorHAnsi"/>
        </w:rPr>
        <w:t>S</w:t>
      </w:r>
      <w:r w:rsidR="00CB5B3A">
        <w:rPr>
          <w:rFonts w:cstheme="majorHAnsi"/>
        </w:rPr>
        <w:t xml:space="preserve">elected </w:t>
      </w:r>
      <w:r w:rsidR="00B349B7">
        <w:rPr>
          <w:rFonts w:cstheme="majorHAnsi"/>
        </w:rPr>
        <w:t>R</w:t>
      </w:r>
      <w:r w:rsidR="007E130F">
        <w:rPr>
          <w:rFonts w:cstheme="majorHAnsi"/>
        </w:rPr>
        <w:t>eceptors</w:t>
      </w:r>
      <w:bookmarkEnd w:id="72"/>
      <w:bookmarkEnd w:id="73"/>
    </w:p>
    <w:tbl>
      <w:tblPr>
        <w:tblStyle w:val="AECOMtable"/>
        <w:tblW w:w="9360" w:type="dxa"/>
        <w:tblLook w:val="04A0" w:firstRow="1" w:lastRow="0" w:firstColumn="1" w:lastColumn="0" w:noHBand="0" w:noVBand="1"/>
      </w:tblPr>
      <w:tblGrid>
        <w:gridCol w:w="965"/>
        <w:gridCol w:w="944"/>
        <w:gridCol w:w="908"/>
        <w:gridCol w:w="1005"/>
        <w:gridCol w:w="934"/>
        <w:gridCol w:w="992"/>
        <w:gridCol w:w="1085"/>
        <w:gridCol w:w="664"/>
        <w:gridCol w:w="972"/>
        <w:gridCol w:w="891"/>
      </w:tblGrid>
      <w:tr w:rsidR="00DB28A8" w:rsidRPr="00CB5B3A" w14:paraId="5250857D" w14:textId="3843B6C5" w:rsidTr="3408CAC0">
        <w:trPr>
          <w:cnfStyle w:val="100000000000" w:firstRow="1" w:lastRow="0" w:firstColumn="0" w:lastColumn="0" w:oddVBand="0" w:evenVBand="0" w:oddHBand="0" w:evenHBand="0" w:firstRowFirstColumn="0" w:firstRowLastColumn="0" w:lastRowFirstColumn="0" w:lastRowLastColumn="0"/>
          <w:trHeight w:val="300"/>
        </w:trPr>
        <w:tc>
          <w:tcPr>
            <w:tcW w:w="965" w:type="dxa"/>
            <w:vMerge w:val="restart"/>
            <w:hideMark/>
          </w:tcPr>
          <w:p w14:paraId="75890705" w14:textId="77777777" w:rsidR="00DB28A8" w:rsidRPr="00CB5B3A" w:rsidRDefault="00DB28A8" w:rsidP="001821CF">
            <w:pPr>
              <w:jc w:val="center"/>
              <w:rPr>
                <w:rFonts w:asciiTheme="minorHAnsi" w:hAnsiTheme="minorHAnsi" w:cstheme="minorHAnsi"/>
                <w:color w:val="008768"/>
                <w:sz w:val="18"/>
              </w:rPr>
            </w:pPr>
            <w:r w:rsidRPr="00CB5B3A">
              <w:rPr>
                <w:rFonts w:asciiTheme="minorHAnsi" w:hAnsiTheme="minorHAnsi" w:cstheme="minorHAnsi"/>
                <w:color w:val="008768"/>
                <w:sz w:val="18"/>
              </w:rPr>
              <w:t>Receptor</w:t>
            </w:r>
          </w:p>
        </w:tc>
        <w:tc>
          <w:tcPr>
            <w:tcW w:w="1852" w:type="dxa"/>
            <w:gridSpan w:val="2"/>
            <w:hideMark/>
          </w:tcPr>
          <w:p w14:paraId="215CE96C" w14:textId="0459BEE9" w:rsidR="00DB28A8" w:rsidRPr="00CB5B3A" w:rsidRDefault="00DB28A8" w:rsidP="001821CF">
            <w:pPr>
              <w:jc w:val="center"/>
              <w:rPr>
                <w:rFonts w:asciiTheme="minorHAnsi" w:hAnsiTheme="minorHAnsi" w:cstheme="minorHAnsi"/>
                <w:color w:val="008768"/>
                <w:sz w:val="18"/>
              </w:rPr>
            </w:pPr>
            <w:r w:rsidRPr="00CB5B3A">
              <w:rPr>
                <w:rFonts w:asciiTheme="minorHAnsi" w:hAnsiTheme="minorHAnsi" w:cstheme="minorHAnsi"/>
                <w:color w:val="008768"/>
                <w:sz w:val="18"/>
              </w:rPr>
              <w:t>202</w:t>
            </w:r>
            <w:r w:rsidR="007B65DC" w:rsidRPr="00CB5B3A">
              <w:rPr>
                <w:rFonts w:asciiTheme="minorHAnsi" w:hAnsiTheme="minorHAnsi" w:cstheme="minorHAnsi"/>
                <w:color w:val="008768"/>
                <w:sz w:val="18"/>
              </w:rPr>
              <w:t>9</w:t>
            </w:r>
            <w:r w:rsidRPr="00CB5B3A">
              <w:rPr>
                <w:rFonts w:asciiTheme="minorHAnsi" w:hAnsiTheme="minorHAnsi" w:cstheme="minorHAnsi"/>
                <w:color w:val="008768"/>
                <w:sz w:val="18"/>
              </w:rPr>
              <w:t xml:space="preserve"> Annual Mean NO</w:t>
            </w:r>
            <w:r w:rsidRPr="00CB5B3A">
              <w:rPr>
                <w:rFonts w:asciiTheme="minorHAnsi" w:hAnsiTheme="minorHAnsi" w:cstheme="minorHAnsi"/>
                <w:color w:val="008768"/>
                <w:sz w:val="18"/>
                <w:vertAlign w:val="subscript"/>
              </w:rPr>
              <w:t>2</w:t>
            </w:r>
            <w:r w:rsidRPr="00CB5B3A">
              <w:rPr>
                <w:rFonts w:asciiTheme="minorHAnsi" w:hAnsiTheme="minorHAnsi" w:cstheme="minorHAnsi"/>
                <w:color w:val="008768"/>
                <w:sz w:val="18"/>
              </w:rPr>
              <w:t xml:space="preserve"> Concentrations (µg/m</w:t>
            </w:r>
            <w:r w:rsidRPr="00CB5B3A">
              <w:rPr>
                <w:rFonts w:asciiTheme="minorHAnsi" w:hAnsiTheme="minorHAnsi" w:cstheme="minorHAnsi"/>
                <w:color w:val="008768"/>
                <w:sz w:val="18"/>
                <w:vertAlign w:val="superscript"/>
              </w:rPr>
              <w:t>3</w:t>
            </w:r>
            <w:r w:rsidRPr="00CB5B3A">
              <w:rPr>
                <w:rFonts w:asciiTheme="minorHAnsi" w:hAnsiTheme="minorHAnsi" w:cstheme="minorHAnsi"/>
                <w:color w:val="008768"/>
                <w:sz w:val="18"/>
              </w:rPr>
              <w:t xml:space="preserve">) </w:t>
            </w:r>
          </w:p>
        </w:tc>
        <w:tc>
          <w:tcPr>
            <w:tcW w:w="1939" w:type="dxa"/>
            <w:gridSpan w:val="2"/>
            <w:hideMark/>
          </w:tcPr>
          <w:p w14:paraId="0473A144" w14:textId="7F0CA32B" w:rsidR="00DB28A8" w:rsidRPr="00CB5B3A" w:rsidRDefault="00DB28A8" w:rsidP="001821CF">
            <w:pPr>
              <w:jc w:val="center"/>
              <w:rPr>
                <w:rFonts w:asciiTheme="minorHAnsi" w:hAnsiTheme="minorHAnsi" w:cstheme="minorHAnsi"/>
                <w:color w:val="008768"/>
                <w:sz w:val="18"/>
              </w:rPr>
            </w:pPr>
            <w:r w:rsidRPr="00CB5B3A">
              <w:rPr>
                <w:rFonts w:asciiTheme="minorHAnsi" w:hAnsiTheme="minorHAnsi" w:cstheme="minorHAnsi"/>
                <w:color w:val="008768"/>
                <w:sz w:val="18"/>
              </w:rPr>
              <w:t>202</w:t>
            </w:r>
            <w:r w:rsidR="007B65DC" w:rsidRPr="00CB5B3A">
              <w:rPr>
                <w:rFonts w:asciiTheme="minorHAnsi" w:hAnsiTheme="minorHAnsi" w:cstheme="minorHAnsi"/>
                <w:color w:val="008768"/>
                <w:sz w:val="18"/>
              </w:rPr>
              <w:t>9</w:t>
            </w:r>
            <w:r w:rsidRPr="00CB5B3A">
              <w:rPr>
                <w:rFonts w:asciiTheme="minorHAnsi" w:hAnsiTheme="minorHAnsi" w:cstheme="minorHAnsi"/>
                <w:color w:val="008768"/>
                <w:sz w:val="18"/>
              </w:rPr>
              <w:t xml:space="preserve"> Annual Mean PM</w:t>
            </w:r>
            <w:r w:rsidRPr="00CB5B3A">
              <w:rPr>
                <w:rFonts w:asciiTheme="minorHAnsi" w:hAnsiTheme="minorHAnsi" w:cstheme="minorHAnsi"/>
                <w:color w:val="008768"/>
                <w:sz w:val="18"/>
                <w:vertAlign w:val="subscript"/>
              </w:rPr>
              <w:t>10</w:t>
            </w:r>
            <w:r w:rsidRPr="00CB5B3A">
              <w:rPr>
                <w:rFonts w:asciiTheme="minorHAnsi" w:hAnsiTheme="minorHAnsi" w:cstheme="minorHAnsi"/>
                <w:color w:val="008768"/>
                <w:sz w:val="18"/>
              </w:rPr>
              <w:t xml:space="preserve"> Concentrations (µg/m</w:t>
            </w:r>
            <w:r w:rsidRPr="00CB5B3A">
              <w:rPr>
                <w:rFonts w:asciiTheme="minorHAnsi" w:hAnsiTheme="minorHAnsi" w:cstheme="minorHAnsi"/>
                <w:color w:val="008768"/>
                <w:sz w:val="18"/>
                <w:vertAlign w:val="superscript"/>
              </w:rPr>
              <w:t>3</w:t>
            </w:r>
            <w:r w:rsidRPr="00CB5B3A">
              <w:rPr>
                <w:rFonts w:asciiTheme="minorHAnsi" w:hAnsiTheme="minorHAnsi" w:cstheme="minorHAnsi"/>
                <w:color w:val="008768"/>
                <w:sz w:val="18"/>
              </w:rPr>
              <w:t>)</w:t>
            </w:r>
          </w:p>
        </w:tc>
        <w:tc>
          <w:tcPr>
            <w:tcW w:w="2077" w:type="dxa"/>
            <w:gridSpan w:val="2"/>
            <w:hideMark/>
          </w:tcPr>
          <w:p w14:paraId="62FE56B0" w14:textId="14CFE88F" w:rsidR="00DB28A8" w:rsidRPr="00CB5B3A" w:rsidRDefault="00DB28A8" w:rsidP="001821CF">
            <w:pPr>
              <w:jc w:val="center"/>
              <w:rPr>
                <w:rFonts w:asciiTheme="minorHAnsi" w:hAnsiTheme="minorHAnsi" w:cstheme="minorHAnsi"/>
                <w:color w:val="008768"/>
                <w:sz w:val="18"/>
              </w:rPr>
            </w:pPr>
            <w:r w:rsidRPr="00CB5B3A">
              <w:rPr>
                <w:rFonts w:asciiTheme="minorHAnsi" w:hAnsiTheme="minorHAnsi" w:cstheme="minorHAnsi"/>
                <w:color w:val="008768"/>
                <w:sz w:val="18"/>
              </w:rPr>
              <w:t>202</w:t>
            </w:r>
            <w:r w:rsidR="00C465A1" w:rsidRPr="00CB5B3A">
              <w:rPr>
                <w:rFonts w:asciiTheme="minorHAnsi" w:hAnsiTheme="minorHAnsi" w:cstheme="minorHAnsi"/>
                <w:color w:val="008768"/>
                <w:sz w:val="18"/>
              </w:rPr>
              <w:t>9</w:t>
            </w:r>
            <w:r w:rsidRPr="00CB5B3A">
              <w:rPr>
                <w:rFonts w:asciiTheme="minorHAnsi" w:hAnsiTheme="minorHAnsi" w:cstheme="minorHAnsi"/>
                <w:color w:val="008768"/>
                <w:sz w:val="18"/>
              </w:rPr>
              <w:t xml:space="preserve"> Annual Mean PM</w:t>
            </w:r>
            <w:r w:rsidRPr="00CB5B3A">
              <w:rPr>
                <w:rFonts w:asciiTheme="minorHAnsi" w:hAnsiTheme="minorHAnsi" w:cstheme="minorHAnsi"/>
                <w:color w:val="008768"/>
                <w:sz w:val="18"/>
                <w:vertAlign w:val="subscript"/>
              </w:rPr>
              <w:t>2.5</w:t>
            </w:r>
            <w:r w:rsidRPr="00CB5B3A">
              <w:rPr>
                <w:rFonts w:asciiTheme="minorHAnsi" w:hAnsiTheme="minorHAnsi" w:cstheme="minorHAnsi"/>
                <w:color w:val="008768"/>
                <w:sz w:val="18"/>
              </w:rPr>
              <w:t xml:space="preserve"> Concentrations (µg/m</w:t>
            </w:r>
            <w:r w:rsidRPr="00CB5B3A">
              <w:rPr>
                <w:rFonts w:asciiTheme="minorHAnsi" w:hAnsiTheme="minorHAnsi" w:cstheme="minorHAnsi"/>
                <w:color w:val="008768"/>
                <w:sz w:val="18"/>
                <w:vertAlign w:val="superscript"/>
              </w:rPr>
              <w:t>3</w:t>
            </w:r>
            <w:r w:rsidRPr="00CB5B3A">
              <w:rPr>
                <w:rFonts w:asciiTheme="minorHAnsi" w:hAnsiTheme="minorHAnsi" w:cstheme="minorHAnsi"/>
                <w:color w:val="008768"/>
                <w:sz w:val="18"/>
              </w:rPr>
              <w:t>)</w:t>
            </w:r>
          </w:p>
        </w:tc>
        <w:tc>
          <w:tcPr>
            <w:tcW w:w="2527" w:type="dxa"/>
            <w:gridSpan w:val="3"/>
          </w:tcPr>
          <w:p w14:paraId="18C76AFA" w14:textId="08D201CE" w:rsidR="00DB28A8" w:rsidRPr="005500FA" w:rsidRDefault="00DB28A8" w:rsidP="001821CF">
            <w:pPr>
              <w:jc w:val="center"/>
              <w:rPr>
                <w:rFonts w:asciiTheme="minorHAnsi" w:hAnsiTheme="minorHAnsi" w:cstheme="minorHAnsi"/>
                <w:color w:val="008768"/>
                <w:sz w:val="18"/>
              </w:rPr>
            </w:pPr>
            <w:r w:rsidRPr="00CB5B3A">
              <w:rPr>
                <w:rFonts w:cstheme="minorHAnsi"/>
                <w:color w:val="008768"/>
                <w:sz w:val="18"/>
              </w:rPr>
              <w:t>Ch</w:t>
            </w:r>
            <w:r w:rsidR="0072616C" w:rsidRPr="00CB5B3A">
              <w:rPr>
                <w:rFonts w:cstheme="minorHAnsi"/>
                <w:color w:val="008768"/>
                <w:sz w:val="18"/>
              </w:rPr>
              <w:t>ange in annual mean concentrations</w:t>
            </w:r>
            <w:r w:rsidR="00A735A9" w:rsidRPr="00CB5B3A">
              <w:rPr>
                <w:rFonts w:cstheme="minorHAnsi"/>
                <w:color w:val="008768"/>
                <w:sz w:val="18"/>
              </w:rPr>
              <w:t xml:space="preserve"> </w:t>
            </w:r>
            <w:r w:rsidR="00A735A9" w:rsidRPr="00CB5B3A">
              <w:rPr>
                <w:rFonts w:asciiTheme="minorHAnsi" w:hAnsiTheme="minorHAnsi" w:cstheme="minorHAnsi"/>
                <w:color w:val="008768"/>
                <w:sz w:val="18"/>
              </w:rPr>
              <w:t>(µg/m</w:t>
            </w:r>
            <w:r w:rsidR="00A735A9" w:rsidRPr="00CB5B3A">
              <w:rPr>
                <w:rFonts w:asciiTheme="minorHAnsi" w:hAnsiTheme="minorHAnsi" w:cstheme="minorHAnsi"/>
                <w:color w:val="008768"/>
                <w:sz w:val="18"/>
                <w:vertAlign w:val="superscript"/>
              </w:rPr>
              <w:t>3</w:t>
            </w:r>
            <w:r w:rsidR="00A735A9" w:rsidRPr="00CB5B3A">
              <w:rPr>
                <w:rFonts w:asciiTheme="minorHAnsi" w:hAnsiTheme="minorHAnsi" w:cstheme="minorHAnsi"/>
                <w:color w:val="008768"/>
                <w:sz w:val="18"/>
              </w:rPr>
              <w:t>)</w:t>
            </w:r>
          </w:p>
        </w:tc>
      </w:tr>
      <w:tr w:rsidR="00DB28A8" w:rsidRPr="00CB5B3A" w14:paraId="61720727" w14:textId="3D6EDCC0" w:rsidTr="3408CAC0">
        <w:trPr>
          <w:trHeight w:val="307"/>
        </w:trPr>
        <w:tc>
          <w:tcPr>
            <w:tcW w:w="965" w:type="dxa"/>
            <w:vMerge/>
            <w:hideMark/>
          </w:tcPr>
          <w:p w14:paraId="761DE74C" w14:textId="77777777" w:rsidR="00DB28A8" w:rsidRPr="00CB5B3A" w:rsidRDefault="00DB28A8" w:rsidP="001821CF">
            <w:pPr>
              <w:rPr>
                <w:rFonts w:cstheme="minorHAnsi"/>
                <w:b/>
                <w:bCs/>
                <w:color w:val="008768"/>
                <w:sz w:val="18"/>
              </w:rPr>
            </w:pPr>
          </w:p>
        </w:tc>
        <w:tc>
          <w:tcPr>
            <w:tcW w:w="944" w:type="dxa"/>
            <w:hideMark/>
          </w:tcPr>
          <w:p w14:paraId="37E55F98" w14:textId="4FA2CE66" w:rsidR="00DB28A8" w:rsidRPr="00CB5B3A" w:rsidRDefault="00DB28A8" w:rsidP="001821CF">
            <w:pPr>
              <w:jc w:val="center"/>
              <w:rPr>
                <w:rFonts w:cstheme="minorHAnsi"/>
                <w:b/>
                <w:bCs/>
                <w:color w:val="008768"/>
                <w:sz w:val="18"/>
              </w:rPr>
            </w:pPr>
            <w:r w:rsidRPr="00CB5B3A">
              <w:rPr>
                <w:rFonts w:cstheme="minorHAnsi"/>
                <w:b/>
                <w:bCs/>
                <w:color w:val="008768"/>
                <w:sz w:val="18"/>
              </w:rPr>
              <w:t>DM</w:t>
            </w:r>
          </w:p>
        </w:tc>
        <w:tc>
          <w:tcPr>
            <w:tcW w:w="908" w:type="dxa"/>
            <w:hideMark/>
          </w:tcPr>
          <w:p w14:paraId="75911DC3" w14:textId="12637C1B" w:rsidR="00DB28A8" w:rsidRPr="00CB5B3A" w:rsidRDefault="00DB28A8" w:rsidP="001821CF">
            <w:pPr>
              <w:jc w:val="center"/>
              <w:rPr>
                <w:rFonts w:cstheme="minorHAnsi"/>
                <w:b/>
                <w:bCs/>
                <w:color w:val="008768"/>
                <w:sz w:val="18"/>
              </w:rPr>
            </w:pPr>
            <w:r w:rsidRPr="00CB5B3A">
              <w:rPr>
                <w:rFonts w:cstheme="minorHAnsi"/>
                <w:b/>
                <w:bCs/>
                <w:color w:val="008768"/>
                <w:sz w:val="18"/>
              </w:rPr>
              <w:t>DS</w:t>
            </w:r>
          </w:p>
        </w:tc>
        <w:tc>
          <w:tcPr>
            <w:tcW w:w="1005" w:type="dxa"/>
            <w:hideMark/>
          </w:tcPr>
          <w:p w14:paraId="5B2FAFFC" w14:textId="32556E30" w:rsidR="00DB28A8" w:rsidRPr="00CB5B3A" w:rsidRDefault="00DB28A8" w:rsidP="001821CF">
            <w:pPr>
              <w:jc w:val="center"/>
              <w:rPr>
                <w:rFonts w:cstheme="minorHAnsi"/>
                <w:b/>
                <w:bCs/>
                <w:color w:val="008768"/>
                <w:sz w:val="18"/>
              </w:rPr>
            </w:pPr>
            <w:r w:rsidRPr="00CB5B3A">
              <w:rPr>
                <w:rFonts w:cstheme="minorHAnsi"/>
                <w:b/>
                <w:bCs/>
                <w:color w:val="008768"/>
                <w:sz w:val="18"/>
              </w:rPr>
              <w:t>DM</w:t>
            </w:r>
          </w:p>
        </w:tc>
        <w:tc>
          <w:tcPr>
            <w:tcW w:w="934" w:type="dxa"/>
            <w:hideMark/>
          </w:tcPr>
          <w:p w14:paraId="4F7F30FC" w14:textId="3F04357C" w:rsidR="00DB28A8" w:rsidRPr="00CB5B3A" w:rsidRDefault="00DB28A8" w:rsidP="001821CF">
            <w:pPr>
              <w:jc w:val="center"/>
              <w:rPr>
                <w:rFonts w:cstheme="minorHAnsi"/>
                <w:b/>
                <w:bCs/>
                <w:color w:val="008768"/>
                <w:sz w:val="18"/>
              </w:rPr>
            </w:pPr>
            <w:r w:rsidRPr="00CB5B3A">
              <w:rPr>
                <w:rFonts w:cstheme="minorHAnsi"/>
                <w:b/>
                <w:bCs/>
                <w:color w:val="008768"/>
                <w:sz w:val="18"/>
              </w:rPr>
              <w:t>DS</w:t>
            </w:r>
          </w:p>
        </w:tc>
        <w:tc>
          <w:tcPr>
            <w:tcW w:w="992" w:type="dxa"/>
            <w:hideMark/>
          </w:tcPr>
          <w:p w14:paraId="5D87169A" w14:textId="1105B423" w:rsidR="00DB28A8" w:rsidRPr="00CB5B3A" w:rsidRDefault="00DB28A8" w:rsidP="001821CF">
            <w:pPr>
              <w:jc w:val="center"/>
              <w:rPr>
                <w:rFonts w:cstheme="minorHAnsi"/>
                <w:b/>
                <w:bCs/>
                <w:color w:val="008768"/>
                <w:sz w:val="18"/>
              </w:rPr>
            </w:pPr>
            <w:r w:rsidRPr="00CB5B3A">
              <w:rPr>
                <w:rFonts w:cstheme="minorHAnsi"/>
                <w:b/>
                <w:bCs/>
                <w:color w:val="008768"/>
                <w:sz w:val="18"/>
              </w:rPr>
              <w:t>DM</w:t>
            </w:r>
          </w:p>
        </w:tc>
        <w:tc>
          <w:tcPr>
            <w:tcW w:w="1085" w:type="dxa"/>
            <w:hideMark/>
          </w:tcPr>
          <w:p w14:paraId="227AF0BB" w14:textId="52864E68" w:rsidR="00DB28A8" w:rsidRPr="00CB5B3A" w:rsidRDefault="00DB28A8" w:rsidP="001821CF">
            <w:pPr>
              <w:jc w:val="center"/>
              <w:rPr>
                <w:rFonts w:cstheme="minorHAnsi"/>
                <w:b/>
                <w:bCs/>
                <w:color w:val="008768"/>
                <w:sz w:val="18"/>
              </w:rPr>
            </w:pPr>
            <w:r w:rsidRPr="00CB5B3A">
              <w:rPr>
                <w:rFonts w:cstheme="minorHAnsi"/>
                <w:b/>
                <w:bCs/>
                <w:color w:val="008768"/>
                <w:sz w:val="18"/>
              </w:rPr>
              <w:t>DS</w:t>
            </w:r>
          </w:p>
        </w:tc>
        <w:tc>
          <w:tcPr>
            <w:tcW w:w="664" w:type="dxa"/>
          </w:tcPr>
          <w:p w14:paraId="3F8E92EC" w14:textId="5374E5FC" w:rsidR="00DB28A8" w:rsidRPr="00CB5B3A" w:rsidRDefault="0072616C" w:rsidP="001821CF">
            <w:pPr>
              <w:jc w:val="center"/>
              <w:rPr>
                <w:rFonts w:cstheme="minorHAnsi"/>
                <w:b/>
                <w:bCs/>
                <w:color w:val="008768"/>
                <w:sz w:val="18"/>
              </w:rPr>
            </w:pPr>
            <w:r w:rsidRPr="00CB5B3A">
              <w:rPr>
                <w:rFonts w:cstheme="minorHAnsi"/>
                <w:b/>
                <w:bCs/>
                <w:color w:val="008768"/>
                <w:sz w:val="18"/>
              </w:rPr>
              <w:t>NO</w:t>
            </w:r>
            <w:r w:rsidRPr="00CB5B3A">
              <w:rPr>
                <w:rFonts w:cstheme="minorHAnsi"/>
                <w:b/>
                <w:bCs/>
                <w:color w:val="008768"/>
                <w:sz w:val="18"/>
                <w:vertAlign w:val="subscript"/>
              </w:rPr>
              <w:t>2</w:t>
            </w:r>
          </w:p>
        </w:tc>
        <w:tc>
          <w:tcPr>
            <w:tcW w:w="972" w:type="dxa"/>
          </w:tcPr>
          <w:p w14:paraId="3A8E7658" w14:textId="2A4B515D" w:rsidR="00DB28A8" w:rsidRPr="00CB5B3A" w:rsidRDefault="0072616C" w:rsidP="001821CF">
            <w:pPr>
              <w:jc w:val="center"/>
              <w:rPr>
                <w:rFonts w:cstheme="minorHAnsi"/>
                <w:b/>
                <w:bCs/>
                <w:color w:val="008768"/>
                <w:sz w:val="18"/>
              </w:rPr>
            </w:pPr>
            <w:r w:rsidRPr="00CB5B3A">
              <w:rPr>
                <w:rFonts w:cstheme="minorHAnsi"/>
                <w:b/>
                <w:bCs/>
                <w:color w:val="008768"/>
                <w:sz w:val="18"/>
              </w:rPr>
              <w:t>PM</w:t>
            </w:r>
            <w:r w:rsidRPr="00CB5B3A">
              <w:rPr>
                <w:rFonts w:cstheme="minorHAnsi"/>
                <w:b/>
                <w:bCs/>
                <w:color w:val="008768"/>
                <w:sz w:val="18"/>
                <w:vertAlign w:val="subscript"/>
              </w:rPr>
              <w:t>10</w:t>
            </w:r>
          </w:p>
        </w:tc>
        <w:tc>
          <w:tcPr>
            <w:tcW w:w="891" w:type="dxa"/>
          </w:tcPr>
          <w:p w14:paraId="611793D4" w14:textId="6AFA7849" w:rsidR="00DB28A8" w:rsidRPr="00CB5B3A" w:rsidRDefault="0072616C" w:rsidP="001821CF">
            <w:pPr>
              <w:jc w:val="center"/>
              <w:rPr>
                <w:rFonts w:cstheme="minorHAnsi"/>
                <w:b/>
                <w:bCs/>
                <w:color w:val="008768"/>
                <w:sz w:val="18"/>
              </w:rPr>
            </w:pPr>
            <w:r w:rsidRPr="00CB5B3A">
              <w:rPr>
                <w:rFonts w:cstheme="minorHAnsi"/>
                <w:b/>
                <w:bCs/>
                <w:color w:val="008768"/>
                <w:sz w:val="18"/>
              </w:rPr>
              <w:t>PM</w:t>
            </w:r>
            <w:r w:rsidRPr="00CB5B3A">
              <w:rPr>
                <w:rFonts w:cstheme="minorHAnsi"/>
                <w:b/>
                <w:bCs/>
                <w:color w:val="008768"/>
                <w:sz w:val="18"/>
                <w:vertAlign w:val="subscript"/>
              </w:rPr>
              <w:t>2.5</w:t>
            </w:r>
          </w:p>
        </w:tc>
      </w:tr>
      <w:tr w:rsidR="00201FC2" w:rsidRPr="00CB5B3A" w14:paraId="6E9C3E24" w14:textId="2CF063DB" w:rsidTr="3408CAC0">
        <w:trPr>
          <w:trHeight w:val="312"/>
        </w:trPr>
        <w:tc>
          <w:tcPr>
            <w:tcW w:w="965" w:type="dxa"/>
          </w:tcPr>
          <w:p w14:paraId="6E895F79" w14:textId="5040D6DC" w:rsidR="00201FC2" w:rsidRPr="005500FA" w:rsidRDefault="00201FC2" w:rsidP="00201FC2">
            <w:pPr>
              <w:rPr>
                <w:rFonts w:cstheme="minorHAnsi"/>
                <w:color w:val="000000"/>
                <w:sz w:val="18"/>
              </w:rPr>
            </w:pPr>
            <w:r w:rsidRPr="005500FA">
              <w:rPr>
                <w:rFonts w:cstheme="minorHAnsi"/>
                <w:color w:val="000000"/>
                <w:sz w:val="18"/>
              </w:rPr>
              <w:t>1</w:t>
            </w:r>
          </w:p>
        </w:tc>
        <w:tc>
          <w:tcPr>
            <w:tcW w:w="944" w:type="dxa"/>
            <w:vAlign w:val="bottom"/>
          </w:tcPr>
          <w:p w14:paraId="26A4334D" w14:textId="74B754E6"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11.9</w:t>
            </w:r>
          </w:p>
        </w:tc>
        <w:tc>
          <w:tcPr>
            <w:tcW w:w="908" w:type="dxa"/>
            <w:vAlign w:val="bottom"/>
          </w:tcPr>
          <w:p w14:paraId="0450D9A8" w14:textId="0F91D169"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11.9</w:t>
            </w:r>
          </w:p>
        </w:tc>
        <w:tc>
          <w:tcPr>
            <w:tcW w:w="1005" w:type="dxa"/>
            <w:vAlign w:val="bottom"/>
          </w:tcPr>
          <w:p w14:paraId="2CBABCDA" w14:textId="1AC74BD0"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13.3</w:t>
            </w:r>
          </w:p>
        </w:tc>
        <w:tc>
          <w:tcPr>
            <w:tcW w:w="934" w:type="dxa"/>
            <w:vAlign w:val="bottom"/>
          </w:tcPr>
          <w:p w14:paraId="12EBC13A" w14:textId="1C1FCE6E"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13.3</w:t>
            </w:r>
          </w:p>
        </w:tc>
        <w:tc>
          <w:tcPr>
            <w:tcW w:w="992" w:type="dxa"/>
            <w:vAlign w:val="bottom"/>
          </w:tcPr>
          <w:p w14:paraId="7960933A" w14:textId="6A5AC313"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7.7</w:t>
            </w:r>
          </w:p>
        </w:tc>
        <w:tc>
          <w:tcPr>
            <w:tcW w:w="1085" w:type="dxa"/>
            <w:vAlign w:val="bottom"/>
          </w:tcPr>
          <w:p w14:paraId="08FD0B04" w14:textId="5E9FFBD7"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7.7</w:t>
            </w:r>
          </w:p>
        </w:tc>
        <w:tc>
          <w:tcPr>
            <w:tcW w:w="664" w:type="dxa"/>
          </w:tcPr>
          <w:p w14:paraId="2F10052B" w14:textId="3F6E0C01"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&lt;0.1</w:t>
            </w:r>
          </w:p>
        </w:tc>
        <w:tc>
          <w:tcPr>
            <w:tcW w:w="972" w:type="dxa"/>
          </w:tcPr>
          <w:p w14:paraId="7F1964C3" w14:textId="4BAC693A"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&lt;0.1</w:t>
            </w:r>
          </w:p>
        </w:tc>
        <w:tc>
          <w:tcPr>
            <w:tcW w:w="891" w:type="dxa"/>
          </w:tcPr>
          <w:p w14:paraId="1D3390B8" w14:textId="2E05E7D1"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&lt;0.1</w:t>
            </w:r>
          </w:p>
        </w:tc>
      </w:tr>
      <w:tr w:rsidR="00201FC2" w:rsidRPr="00CB5B3A" w14:paraId="0B72C544" w14:textId="56C727BD" w:rsidTr="3408CAC0">
        <w:trPr>
          <w:trHeight w:val="300"/>
        </w:trPr>
        <w:tc>
          <w:tcPr>
            <w:tcW w:w="965" w:type="dxa"/>
          </w:tcPr>
          <w:p w14:paraId="7B08D2ED" w14:textId="7EE63C4E" w:rsidR="00201FC2" w:rsidRPr="005500FA" w:rsidRDefault="00201FC2" w:rsidP="00201FC2">
            <w:pPr>
              <w:rPr>
                <w:rFonts w:cstheme="minorHAnsi"/>
                <w:color w:val="000000"/>
                <w:sz w:val="18"/>
              </w:rPr>
            </w:pPr>
            <w:r w:rsidRPr="005500FA">
              <w:rPr>
                <w:rFonts w:cstheme="minorHAnsi"/>
                <w:color w:val="000000"/>
                <w:sz w:val="18"/>
              </w:rPr>
              <w:t>2</w:t>
            </w:r>
          </w:p>
        </w:tc>
        <w:tc>
          <w:tcPr>
            <w:tcW w:w="944" w:type="dxa"/>
            <w:vAlign w:val="bottom"/>
          </w:tcPr>
          <w:p w14:paraId="78E2C1C1" w14:textId="2CB7194D"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11.7</w:t>
            </w:r>
          </w:p>
        </w:tc>
        <w:tc>
          <w:tcPr>
            <w:tcW w:w="908" w:type="dxa"/>
            <w:vAlign w:val="bottom"/>
          </w:tcPr>
          <w:p w14:paraId="2E2FF5C3" w14:textId="0035497A"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11.7</w:t>
            </w:r>
          </w:p>
        </w:tc>
        <w:tc>
          <w:tcPr>
            <w:tcW w:w="1005" w:type="dxa"/>
            <w:vAlign w:val="bottom"/>
          </w:tcPr>
          <w:p w14:paraId="00F3FC01" w14:textId="1C92048E"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12.8</w:t>
            </w:r>
          </w:p>
        </w:tc>
        <w:tc>
          <w:tcPr>
            <w:tcW w:w="934" w:type="dxa"/>
            <w:vAlign w:val="bottom"/>
          </w:tcPr>
          <w:p w14:paraId="2B1774C0" w14:textId="0D195BD8"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12.9</w:t>
            </w:r>
          </w:p>
        </w:tc>
        <w:tc>
          <w:tcPr>
            <w:tcW w:w="992" w:type="dxa"/>
            <w:vAlign w:val="bottom"/>
          </w:tcPr>
          <w:p w14:paraId="3DE6C10B" w14:textId="45DEE00C"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7.4</w:t>
            </w:r>
          </w:p>
        </w:tc>
        <w:tc>
          <w:tcPr>
            <w:tcW w:w="1085" w:type="dxa"/>
            <w:vAlign w:val="bottom"/>
          </w:tcPr>
          <w:p w14:paraId="5888996D" w14:textId="5ADE549B"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7.5</w:t>
            </w:r>
          </w:p>
        </w:tc>
        <w:tc>
          <w:tcPr>
            <w:tcW w:w="664" w:type="dxa"/>
          </w:tcPr>
          <w:p w14:paraId="265A1A46" w14:textId="248A7E8A"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&lt;0.1</w:t>
            </w:r>
          </w:p>
        </w:tc>
        <w:tc>
          <w:tcPr>
            <w:tcW w:w="972" w:type="dxa"/>
          </w:tcPr>
          <w:p w14:paraId="1DDDD488" w14:textId="3CC01843"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0.1</w:t>
            </w:r>
          </w:p>
        </w:tc>
        <w:tc>
          <w:tcPr>
            <w:tcW w:w="891" w:type="dxa"/>
          </w:tcPr>
          <w:p w14:paraId="314C62E4" w14:textId="306F9549"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0.1</w:t>
            </w:r>
          </w:p>
        </w:tc>
      </w:tr>
      <w:tr w:rsidR="00201FC2" w:rsidRPr="00CB5B3A" w14:paraId="290C8898" w14:textId="04D68FED" w:rsidTr="3408CAC0">
        <w:trPr>
          <w:trHeight w:val="300"/>
        </w:trPr>
        <w:tc>
          <w:tcPr>
            <w:tcW w:w="965" w:type="dxa"/>
          </w:tcPr>
          <w:p w14:paraId="4D066CF0" w14:textId="06BB165A" w:rsidR="00201FC2" w:rsidRPr="005500FA" w:rsidRDefault="00201FC2" w:rsidP="00201FC2">
            <w:pPr>
              <w:rPr>
                <w:rFonts w:cstheme="minorHAnsi"/>
                <w:color w:val="000000"/>
                <w:sz w:val="18"/>
              </w:rPr>
            </w:pPr>
            <w:r w:rsidRPr="005500FA">
              <w:rPr>
                <w:rFonts w:cstheme="minorHAnsi"/>
                <w:color w:val="000000"/>
                <w:sz w:val="18"/>
              </w:rPr>
              <w:t>3</w:t>
            </w:r>
          </w:p>
        </w:tc>
        <w:tc>
          <w:tcPr>
            <w:tcW w:w="944" w:type="dxa"/>
            <w:vAlign w:val="bottom"/>
          </w:tcPr>
          <w:p w14:paraId="057A0406" w14:textId="00174A94"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11.0</w:t>
            </w:r>
          </w:p>
        </w:tc>
        <w:tc>
          <w:tcPr>
            <w:tcW w:w="908" w:type="dxa"/>
            <w:vAlign w:val="bottom"/>
          </w:tcPr>
          <w:p w14:paraId="34F8FF32" w14:textId="053C115E"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11.1</w:t>
            </w:r>
          </w:p>
        </w:tc>
        <w:tc>
          <w:tcPr>
            <w:tcW w:w="1005" w:type="dxa"/>
            <w:vAlign w:val="bottom"/>
          </w:tcPr>
          <w:p w14:paraId="4F62F0AA" w14:textId="3BA10F32"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11.0</w:t>
            </w:r>
          </w:p>
        </w:tc>
        <w:tc>
          <w:tcPr>
            <w:tcW w:w="934" w:type="dxa"/>
            <w:vAlign w:val="bottom"/>
          </w:tcPr>
          <w:p w14:paraId="21B778E2" w14:textId="11BD6F1F"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11.2</w:t>
            </w:r>
          </w:p>
        </w:tc>
        <w:tc>
          <w:tcPr>
            <w:tcW w:w="992" w:type="dxa"/>
            <w:vAlign w:val="bottom"/>
          </w:tcPr>
          <w:p w14:paraId="16A548C0" w14:textId="235A44D9"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6.5</w:t>
            </w:r>
          </w:p>
        </w:tc>
        <w:tc>
          <w:tcPr>
            <w:tcW w:w="1085" w:type="dxa"/>
            <w:vAlign w:val="bottom"/>
          </w:tcPr>
          <w:p w14:paraId="5DE4AEA3" w14:textId="7E267407"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6.6</w:t>
            </w:r>
          </w:p>
        </w:tc>
        <w:tc>
          <w:tcPr>
            <w:tcW w:w="664" w:type="dxa"/>
          </w:tcPr>
          <w:p w14:paraId="448C8D28" w14:textId="290613D0"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0.1</w:t>
            </w:r>
          </w:p>
        </w:tc>
        <w:tc>
          <w:tcPr>
            <w:tcW w:w="972" w:type="dxa"/>
          </w:tcPr>
          <w:p w14:paraId="02316476" w14:textId="61B81C2F"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0.2</w:t>
            </w:r>
          </w:p>
        </w:tc>
        <w:tc>
          <w:tcPr>
            <w:tcW w:w="891" w:type="dxa"/>
          </w:tcPr>
          <w:p w14:paraId="365C1E49" w14:textId="4EED22D7"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0.1</w:t>
            </w:r>
          </w:p>
        </w:tc>
      </w:tr>
      <w:tr w:rsidR="00201FC2" w:rsidRPr="00CB5B3A" w14:paraId="7DD0758A" w14:textId="45828738" w:rsidTr="3408CAC0">
        <w:trPr>
          <w:trHeight w:val="288"/>
        </w:trPr>
        <w:tc>
          <w:tcPr>
            <w:tcW w:w="965" w:type="dxa"/>
          </w:tcPr>
          <w:p w14:paraId="60E0FFD7" w14:textId="20BAD92A" w:rsidR="00201FC2" w:rsidRPr="005500FA" w:rsidRDefault="00201FC2" w:rsidP="00201FC2">
            <w:pPr>
              <w:rPr>
                <w:rFonts w:cstheme="minorHAnsi"/>
                <w:color w:val="000000"/>
                <w:sz w:val="18"/>
              </w:rPr>
            </w:pPr>
            <w:r w:rsidRPr="005500FA">
              <w:rPr>
                <w:rFonts w:cstheme="minorHAnsi"/>
                <w:color w:val="000000"/>
                <w:sz w:val="18"/>
              </w:rPr>
              <w:t>4</w:t>
            </w:r>
          </w:p>
        </w:tc>
        <w:tc>
          <w:tcPr>
            <w:tcW w:w="944" w:type="dxa"/>
            <w:vAlign w:val="bottom"/>
          </w:tcPr>
          <w:p w14:paraId="1B90DC1A" w14:textId="1C6C6636"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11.0</w:t>
            </w:r>
          </w:p>
        </w:tc>
        <w:tc>
          <w:tcPr>
            <w:tcW w:w="908" w:type="dxa"/>
            <w:vAlign w:val="bottom"/>
          </w:tcPr>
          <w:p w14:paraId="1F5897F5" w14:textId="0F5D6980"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11.1</w:t>
            </w:r>
          </w:p>
        </w:tc>
        <w:tc>
          <w:tcPr>
            <w:tcW w:w="1005" w:type="dxa"/>
            <w:vAlign w:val="bottom"/>
          </w:tcPr>
          <w:p w14:paraId="24CA428F" w14:textId="62E301B2"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10.9</w:t>
            </w:r>
          </w:p>
        </w:tc>
        <w:tc>
          <w:tcPr>
            <w:tcW w:w="934" w:type="dxa"/>
            <w:vAlign w:val="bottom"/>
          </w:tcPr>
          <w:p w14:paraId="7E683665" w14:textId="20C19A78"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11.1</w:t>
            </w:r>
          </w:p>
        </w:tc>
        <w:tc>
          <w:tcPr>
            <w:tcW w:w="992" w:type="dxa"/>
            <w:vAlign w:val="bottom"/>
          </w:tcPr>
          <w:p w14:paraId="7EFBC7B5" w14:textId="55EEA195"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6.4</w:t>
            </w:r>
          </w:p>
        </w:tc>
        <w:tc>
          <w:tcPr>
            <w:tcW w:w="1085" w:type="dxa"/>
            <w:vAlign w:val="bottom"/>
          </w:tcPr>
          <w:p w14:paraId="1C29773F" w14:textId="022B7257"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6.5</w:t>
            </w:r>
          </w:p>
        </w:tc>
        <w:tc>
          <w:tcPr>
            <w:tcW w:w="664" w:type="dxa"/>
          </w:tcPr>
          <w:p w14:paraId="220B9C48" w14:textId="1B73F61C"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0.1</w:t>
            </w:r>
          </w:p>
        </w:tc>
        <w:tc>
          <w:tcPr>
            <w:tcW w:w="972" w:type="dxa"/>
          </w:tcPr>
          <w:p w14:paraId="21031641" w14:textId="12743F32"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0.2</w:t>
            </w:r>
          </w:p>
        </w:tc>
        <w:tc>
          <w:tcPr>
            <w:tcW w:w="891" w:type="dxa"/>
          </w:tcPr>
          <w:p w14:paraId="3B8A3D32" w14:textId="3422F93B"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0.1</w:t>
            </w:r>
          </w:p>
        </w:tc>
      </w:tr>
      <w:tr w:rsidR="00201FC2" w:rsidRPr="00CB5B3A" w14:paraId="464B698B" w14:textId="7F184112" w:rsidTr="3408CAC0">
        <w:trPr>
          <w:trHeight w:val="288"/>
        </w:trPr>
        <w:tc>
          <w:tcPr>
            <w:tcW w:w="965" w:type="dxa"/>
          </w:tcPr>
          <w:p w14:paraId="413A1E2D" w14:textId="7B604440" w:rsidR="00201FC2" w:rsidRPr="005500FA" w:rsidRDefault="00201FC2" w:rsidP="00201FC2">
            <w:pPr>
              <w:rPr>
                <w:rFonts w:cstheme="minorHAnsi"/>
                <w:color w:val="000000"/>
                <w:sz w:val="18"/>
              </w:rPr>
            </w:pPr>
            <w:r w:rsidRPr="005500FA">
              <w:rPr>
                <w:rFonts w:cstheme="minorHAnsi"/>
                <w:color w:val="000000"/>
                <w:sz w:val="18"/>
              </w:rPr>
              <w:t>5</w:t>
            </w:r>
          </w:p>
        </w:tc>
        <w:tc>
          <w:tcPr>
            <w:tcW w:w="944" w:type="dxa"/>
            <w:vAlign w:val="bottom"/>
          </w:tcPr>
          <w:p w14:paraId="5BA93C2D" w14:textId="7AF14E6A"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11.2</w:t>
            </w:r>
          </w:p>
        </w:tc>
        <w:tc>
          <w:tcPr>
            <w:tcW w:w="908" w:type="dxa"/>
            <w:vAlign w:val="bottom"/>
          </w:tcPr>
          <w:p w14:paraId="06766DC8" w14:textId="0E9C3B69"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11.3</w:t>
            </w:r>
          </w:p>
        </w:tc>
        <w:tc>
          <w:tcPr>
            <w:tcW w:w="1005" w:type="dxa"/>
            <w:vAlign w:val="bottom"/>
          </w:tcPr>
          <w:p w14:paraId="085E468F" w14:textId="52DCAC13"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11.6</w:t>
            </w:r>
          </w:p>
        </w:tc>
        <w:tc>
          <w:tcPr>
            <w:tcW w:w="934" w:type="dxa"/>
            <w:vAlign w:val="bottom"/>
          </w:tcPr>
          <w:p w14:paraId="23C59891" w14:textId="10223E5E"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11.6</w:t>
            </w:r>
          </w:p>
        </w:tc>
        <w:tc>
          <w:tcPr>
            <w:tcW w:w="992" w:type="dxa"/>
            <w:vAlign w:val="bottom"/>
          </w:tcPr>
          <w:p w14:paraId="6E7ACA7D" w14:textId="7467D7AF"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6.8</w:t>
            </w:r>
          </w:p>
        </w:tc>
        <w:tc>
          <w:tcPr>
            <w:tcW w:w="1085" w:type="dxa"/>
            <w:vAlign w:val="bottom"/>
          </w:tcPr>
          <w:p w14:paraId="77B7191D" w14:textId="1ABB426F"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6.8</w:t>
            </w:r>
          </w:p>
        </w:tc>
        <w:tc>
          <w:tcPr>
            <w:tcW w:w="664" w:type="dxa"/>
          </w:tcPr>
          <w:p w14:paraId="25AAFF82" w14:textId="5CFA6226"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0.1</w:t>
            </w:r>
          </w:p>
        </w:tc>
        <w:tc>
          <w:tcPr>
            <w:tcW w:w="972" w:type="dxa"/>
          </w:tcPr>
          <w:p w14:paraId="2BA54EE7" w14:textId="2450B760"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&lt;0.1</w:t>
            </w:r>
          </w:p>
        </w:tc>
        <w:tc>
          <w:tcPr>
            <w:tcW w:w="891" w:type="dxa"/>
          </w:tcPr>
          <w:p w14:paraId="60855C07" w14:textId="6761F5E3" w:rsidR="00201FC2" w:rsidRPr="005500FA" w:rsidRDefault="00636D96" w:rsidP="005500FA">
            <w:pPr>
              <w:spacing w:line="240" w:lineRule="auto"/>
              <w:jc w:val="center"/>
              <w:rPr>
                <w:rFonts w:cstheme="minorHAnsi"/>
                <w:color w:val="000000"/>
                <w:sz w:val="18"/>
              </w:rPr>
            </w:pPr>
            <w:r w:rsidRPr="005500FA">
              <w:rPr>
                <w:rFonts w:cstheme="minorHAnsi"/>
                <w:color w:val="000000"/>
                <w:sz w:val="18"/>
              </w:rPr>
              <w:t>&lt;</w:t>
            </w:r>
            <w:r w:rsidR="00201FC2" w:rsidRPr="005500FA">
              <w:rPr>
                <w:rFonts w:cstheme="minorHAnsi"/>
                <w:color w:val="000000"/>
                <w:sz w:val="18"/>
              </w:rPr>
              <w:t>0.1</w:t>
            </w:r>
          </w:p>
        </w:tc>
      </w:tr>
      <w:tr w:rsidR="00201FC2" w:rsidRPr="00CB5B3A" w14:paraId="24424D23" w14:textId="0BD8059C" w:rsidTr="3408CAC0">
        <w:trPr>
          <w:trHeight w:val="288"/>
        </w:trPr>
        <w:tc>
          <w:tcPr>
            <w:tcW w:w="965" w:type="dxa"/>
          </w:tcPr>
          <w:p w14:paraId="561CC4A6" w14:textId="036E3861" w:rsidR="00201FC2" w:rsidRPr="005500FA" w:rsidRDefault="00201FC2" w:rsidP="00201FC2">
            <w:pPr>
              <w:rPr>
                <w:rFonts w:cstheme="minorHAnsi"/>
                <w:color w:val="000000"/>
                <w:sz w:val="18"/>
              </w:rPr>
            </w:pPr>
            <w:r w:rsidRPr="005500FA">
              <w:rPr>
                <w:rFonts w:cstheme="minorHAnsi"/>
                <w:color w:val="000000"/>
                <w:sz w:val="18"/>
              </w:rPr>
              <w:t>6</w:t>
            </w:r>
          </w:p>
        </w:tc>
        <w:tc>
          <w:tcPr>
            <w:tcW w:w="944" w:type="dxa"/>
            <w:vAlign w:val="bottom"/>
          </w:tcPr>
          <w:p w14:paraId="27BDE6D4" w14:textId="1B6450B7"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11.0</w:t>
            </w:r>
          </w:p>
        </w:tc>
        <w:tc>
          <w:tcPr>
            <w:tcW w:w="908" w:type="dxa"/>
            <w:vAlign w:val="bottom"/>
          </w:tcPr>
          <w:p w14:paraId="3B4D248A" w14:textId="0293C6C8"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11.0</w:t>
            </w:r>
          </w:p>
        </w:tc>
        <w:tc>
          <w:tcPr>
            <w:tcW w:w="1005" w:type="dxa"/>
            <w:vAlign w:val="bottom"/>
          </w:tcPr>
          <w:p w14:paraId="197F8D97" w14:textId="1553C07F"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10.9</w:t>
            </w:r>
          </w:p>
        </w:tc>
        <w:tc>
          <w:tcPr>
            <w:tcW w:w="934" w:type="dxa"/>
            <w:vAlign w:val="bottom"/>
          </w:tcPr>
          <w:p w14:paraId="4D6789F5" w14:textId="25F6556A"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10.9</w:t>
            </w:r>
          </w:p>
        </w:tc>
        <w:tc>
          <w:tcPr>
            <w:tcW w:w="992" w:type="dxa"/>
            <w:vAlign w:val="bottom"/>
          </w:tcPr>
          <w:p w14:paraId="18246D60" w14:textId="42CA0BF9"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6.4</w:t>
            </w:r>
          </w:p>
        </w:tc>
        <w:tc>
          <w:tcPr>
            <w:tcW w:w="1085" w:type="dxa"/>
            <w:vAlign w:val="bottom"/>
          </w:tcPr>
          <w:p w14:paraId="4884A888" w14:textId="4E318F1B"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6.4</w:t>
            </w:r>
          </w:p>
        </w:tc>
        <w:tc>
          <w:tcPr>
            <w:tcW w:w="664" w:type="dxa"/>
          </w:tcPr>
          <w:p w14:paraId="1ED98EF0" w14:textId="70F2B38E"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&lt;0.1</w:t>
            </w:r>
          </w:p>
        </w:tc>
        <w:tc>
          <w:tcPr>
            <w:tcW w:w="972" w:type="dxa"/>
          </w:tcPr>
          <w:p w14:paraId="70278CE2" w14:textId="7612563C"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&lt;0.1</w:t>
            </w:r>
          </w:p>
        </w:tc>
        <w:tc>
          <w:tcPr>
            <w:tcW w:w="891" w:type="dxa"/>
          </w:tcPr>
          <w:p w14:paraId="795BE345" w14:textId="1B6B574D"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&lt;0.1</w:t>
            </w:r>
          </w:p>
        </w:tc>
      </w:tr>
      <w:tr w:rsidR="00201FC2" w:rsidRPr="00CB5B3A" w14:paraId="11B10132" w14:textId="53DF7025" w:rsidTr="3408CAC0">
        <w:trPr>
          <w:trHeight w:val="288"/>
        </w:trPr>
        <w:tc>
          <w:tcPr>
            <w:tcW w:w="965" w:type="dxa"/>
          </w:tcPr>
          <w:p w14:paraId="1E96087D" w14:textId="261DFF77" w:rsidR="00201FC2" w:rsidRPr="005500FA" w:rsidRDefault="00201FC2" w:rsidP="00201FC2">
            <w:pPr>
              <w:rPr>
                <w:rFonts w:cstheme="minorHAnsi"/>
                <w:color w:val="000000"/>
                <w:sz w:val="18"/>
              </w:rPr>
            </w:pPr>
            <w:r w:rsidRPr="005500FA">
              <w:rPr>
                <w:rFonts w:cstheme="minorHAnsi"/>
                <w:color w:val="000000"/>
                <w:sz w:val="18"/>
              </w:rPr>
              <w:t>7</w:t>
            </w:r>
          </w:p>
        </w:tc>
        <w:tc>
          <w:tcPr>
            <w:tcW w:w="944" w:type="dxa"/>
            <w:vAlign w:val="bottom"/>
          </w:tcPr>
          <w:p w14:paraId="64481E98" w14:textId="30CF5D8B"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13.0</w:t>
            </w:r>
          </w:p>
        </w:tc>
        <w:tc>
          <w:tcPr>
            <w:tcW w:w="908" w:type="dxa"/>
            <w:vAlign w:val="bottom"/>
          </w:tcPr>
          <w:p w14:paraId="3DCA9AD7" w14:textId="29011402"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13.1</w:t>
            </w:r>
          </w:p>
        </w:tc>
        <w:tc>
          <w:tcPr>
            <w:tcW w:w="1005" w:type="dxa"/>
            <w:vAlign w:val="bottom"/>
          </w:tcPr>
          <w:p w14:paraId="20A2F9FB" w14:textId="005377AD"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16.2</w:t>
            </w:r>
          </w:p>
        </w:tc>
        <w:tc>
          <w:tcPr>
            <w:tcW w:w="934" w:type="dxa"/>
            <w:vAlign w:val="bottom"/>
          </w:tcPr>
          <w:p w14:paraId="275CDDCA" w14:textId="4C630A9C"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16.4</w:t>
            </w:r>
          </w:p>
        </w:tc>
        <w:tc>
          <w:tcPr>
            <w:tcW w:w="992" w:type="dxa"/>
            <w:vAlign w:val="bottom"/>
          </w:tcPr>
          <w:p w14:paraId="30B54C6D" w14:textId="4023A534"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9.2</w:t>
            </w:r>
          </w:p>
        </w:tc>
        <w:tc>
          <w:tcPr>
            <w:tcW w:w="1085" w:type="dxa"/>
            <w:vAlign w:val="bottom"/>
          </w:tcPr>
          <w:p w14:paraId="3641B45C" w14:textId="1D4D7ACB"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9.3</w:t>
            </w:r>
          </w:p>
        </w:tc>
        <w:tc>
          <w:tcPr>
            <w:tcW w:w="664" w:type="dxa"/>
          </w:tcPr>
          <w:p w14:paraId="00482DCE" w14:textId="230F39D8"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0.1</w:t>
            </w:r>
          </w:p>
        </w:tc>
        <w:tc>
          <w:tcPr>
            <w:tcW w:w="972" w:type="dxa"/>
          </w:tcPr>
          <w:p w14:paraId="06A80D42" w14:textId="0E4F0C68"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0.2</w:t>
            </w:r>
          </w:p>
        </w:tc>
        <w:tc>
          <w:tcPr>
            <w:tcW w:w="891" w:type="dxa"/>
          </w:tcPr>
          <w:p w14:paraId="3DDE0E63" w14:textId="64B5568C"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0.1</w:t>
            </w:r>
          </w:p>
        </w:tc>
      </w:tr>
      <w:tr w:rsidR="00201FC2" w:rsidRPr="00CB5B3A" w14:paraId="4276D5C1" w14:textId="470F135A" w:rsidTr="005500FA">
        <w:trPr>
          <w:trHeight w:val="288"/>
        </w:trPr>
        <w:tc>
          <w:tcPr>
            <w:tcW w:w="965" w:type="dxa"/>
            <w:tcBorders>
              <w:bottom w:val="single" w:sz="4" w:space="0" w:color="auto"/>
            </w:tcBorders>
          </w:tcPr>
          <w:p w14:paraId="4E87917D" w14:textId="7905F11E" w:rsidR="00201FC2" w:rsidRPr="005500FA" w:rsidRDefault="00201FC2" w:rsidP="00201FC2">
            <w:pPr>
              <w:rPr>
                <w:rFonts w:cstheme="minorHAnsi"/>
                <w:color w:val="000000"/>
                <w:sz w:val="18"/>
              </w:rPr>
            </w:pPr>
            <w:r w:rsidRPr="005500FA">
              <w:rPr>
                <w:rFonts w:cstheme="minorHAnsi"/>
                <w:color w:val="000000"/>
                <w:sz w:val="18"/>
              </w:rPr>
              <w:t>8</w:t>
            </w:r>
          </w:p>
        </w:tc>
        <w:tc>
          <w:tcPr>
            <w:tcW w:w="944" w:type="dxa"/>
            <w:tcBorders>
              <w:bottom w:val="single" w:sz="4" w:space="0" w:color="auto"/>
            </w:tcBorders>
            <w:vAlign w:val="bottom"/>
          </w:tcPr>
          <w:p w14:paraId="1162577D" w14:textId="43697280"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13.8</w:t>
            </w:r>
          </w:p>
        </w:tc>
        <w:tc>
          <w:tcPr>
            <w:tcW w:w="908" w:type="dxa"/>
            <w:tcBorders>
              <w:bottom w:val="single" w:sz="4" w:space="0" w:color="auto"/>
            </w:tcBorders>
            <w:vAlign w:val="bottom"/>
          </w:tcPr>
          <w:p w14:paraId="04C30C83" w14:textId="4BC29301"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13.8</w:t>
            </w:r>
          </w:p>
        </w:tc>
        <w:tc>
          <w:tcPr>
            <w:tcW w:w="1005" w:type="dxa"/>
            <w:tcBorders>
              <w:bottom w:val="single" w:sz="4" w:space="0" w:color="auto"/>
            </w:tcBorders>
            <w:vAlign w:val="bottom"/>
          </w:tcPr>
          <w:p w14:paraId="49C3B69C" w14:textId="5B5C26CF"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19.5</w:t>
            </w:r>
          </w:p>
        </w:tc>
        <w:tc>
          <w:tcPr>
            <w:tcW w:w="934" w:type="dxa"/>
            <w:tcBorders>
              <w:bottom w:val="single" w:sz="4" w:space="0" w:color="auto"/>
            </w:tcBorders>
            <w:vAlign w:val="bottom"/>
          </w:tcPr>
          <w:p w14:paraId="74416146" w14:textId="6785CE30"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19.5</w:t>
            </w:r>
          </w:p>
        </w:tc>
        <w:tc>
          <w:tcPr>
            <w:tcW w:w="992" w:type="dxa"/>
            <w:tcBorders>
              <w:bottom w:val="single" w:sz="4" w:space="0" w:color="auto"/>
            </w:tcBorders>
            <w:vAlign w:val="bottom"/>
          </w:tcPr>
          <w:p w14:paraId="0B3DBC22" w14:textId="46CE7B23"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10.9</w:t>
            </w:r>
          </w:p>
        </w:tc>
        <w:tc>
          <w:tcPr>
            <w:tcW w:w="1085" w:type="dxa"/>
            <w:tcBorders>
              <w:bottom w:val="single" w:sz="4" w:space="0" w:color="auto"/>
            </w:tcBorders>
            <w:vAlign w:val="bottom"/>
          </w:tcPr>
          <w:p w14:paraId="5A672803" w14:textId="1AFB6C7C"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10.9</w:t>
            </w:r>
          </w:p>
        </w:tc>
        <w:tc>
          <w:tcPr>
            <w:tcW w:w="664" w:type="dxa"/>
            <w:tcBorders>
              <w:bottom w:val="single" w:sz="4" w:space="0" w:color="auto"/>
            </w:tcBorders>
          </w:tcPr>
          <w:p w14:paraId="02B8C9DC" w14:textId="5A91043B"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&lt;0.1</w:t>
            </w:r>
          </w:p>
        </w:tc>
        <w:tc>
          <w:tcPr>
            <w:tcW w:w="972" w:type="dxa"/>
            <w:tcBorders>
              <w:bottom w:val="single" w:sz="4" w:space="0" w:color="auto"/>
            </w:tcBorders>
          </w:tcPr>
          <w:p w14:paraId="3CEBFA4A" w14:textId="51FD80E0"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&lt;0.1</w:t>
            </w:r>
          </w:p>
        </w:tc>
        <w:tc>
          <w:tcPr>
            <w:tcW w:w="891" w:type="dxa"/>
            <w:tcBorders>
              <w:bottom w:val="single" w:sz="4" w:space="0" w:color="auto"/>
            </w:tcBorders>
          </w:tcPr>
          <w:p w14:paraId="28664089" w14:textId="59499A16"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&lt;0.1</w:t>
            </w:r>
          </w:p>
        </w:tc>
      </w:tr>
      <w:tr w:rsidR="00201FC2" w:rsidRPr="00CB5B3A" w14:paraId="76248776" w14:textId="2816FF77" w:rsidTr="005500FA">
        <w:trPr>
          <w:trHeight w:val="288"/>
        </w:trPr>
        <w:tc>
          <w:tcPr>
            <w:tcW w:w="965" w:type="dxa"/>
            <w:tcBorders>
              <w:top w:val="single" w:sz="4" w:space="0" w:color="auto"/>
              <w:bottom w:val="single" w:sz="4" w:space="0" w:color="auto"/>
            </w:tcBorders>
          </w:tcPr>
          <w:p w14:paraId="63F31EB5" w14:textId="7DF9A1E2" w:rsidR="00201FC2" w:rsidRPr="005500FA" w:rsidRDefault="00201FC2" w:rsidP="00201FC2">
            <w:pPr>
              <w:rPr>
                <w:rFonts w:cstheme="minorHAnsi"/>
                <w:color w:val="000000"/>
                <w:sz w:val="18"/>
              </w:rPr>
            </w:pPr>
            <w:r w:rsidRPr="005500FA">
              <w:rPr>
                <w:rFonts w:cstheme="minorHAnsi"/>
                <w:color w:val="000000"/>
                <w:sz w:val="18"/>
              </w:rPr>
              <w:t>9</w:t>
            </w:r>
          </w:p>
        </w:tc>
        <w:tc>
          <w:tcPr>
            <w:tcW w:w="944" w:type="dxa"/>
            <w:tcBorders>
              <w:top w:val="single" w:sz="4" w:space="0" w:color="auto"/>
              <w:bottom w:val="single" w:sz="4" w:space="0" w:color="auto"/>
            </w:tcBorders>
            <w:vAlign w:val="bottom"/>
          </w:tcPr>
          <w:p w14:paraId="454AC67B" w14:textId="785C091F"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w:t>
            </w:r>
          </w:p>
        </w:tc>
        <w:tc>
          <w:tcPr>
            <w:tcW w:w="908" w:type="dxa"/>
            <w:tcBorders>
              <w:top w:val="single" w:sz="4" w:space="0" w:color="auto"/>
              <w:bottom w:val="single" w:sz="4" w:space="0" w:color="auto"/>
            </w:tcBorders>
            <w:vAlign w:val="bottom"/>
          </w:tcPr>
          <w:p w14:paraId="60AD2810" w14:textId="2B455122"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11.1</w:t>
            </w:r>
          </w:p>
        </w:tc>
        <w:tc>
          <w:tcPr>
            <w:tcW w:w="1005" w:type="dxa"/>
            <w:tcBorders>
              <w:top w:val="single" w:sz="4" w:space="0" w:color="auto"/>
              <w:bottom w:val="single" w:sz="4" w:space="0" w:color="auto"/>
            </w:tcBorders>
            <w:vAlign w:val="bottom"/>
          </w:tcPr>
          <w:p w14:paraId="6DE6C8C6" w14:textId="063DDB6E"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w:t>
            </w:r>
          </w:p>
        </w:tc>
        <w:tc>
          <w:tcPr>
            <w:tcW w:w="934" w:type="dxa"/>
            <w:tcBorders>
              <w:top w:val="single" w:sz="4" w:space="0" w:color="auto"/>
              <w:bottom w:val="single" w:sz="4" w:space="0" w:color="auto"/>
            </w:tcBorders>
            <w:vAlign w:val="bottom"/>
          </w:tcPr>
          <w:p w14:paraId="49B14166" w14:textId="32CC3CED"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11.1</w:t>
            </w:r>
          </w:p>
        </w:tc>
        <w:tc>
          <w:tcPr>
            <w:tcW w:w="992" w:type="dxa"/>
            <w:tcBorders>
              <w:top w:val="single" w:sz="4" w:space="0" w:color="auto"/>
              <w:bottom w:val="single" w:sz="4" w:space="0" w:color="auto"/>
            </w:tcBorders>
            <w:vAlign w:val="bottom"/>
          </w:tcPr>
          <w:p w14:paraId="3026CE6E" w14:textId="27A707A6"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w:t>
            </w:r>
          </w:p>
        </w:tc>
        <w:tc>
          <w:tcPr>
            <w:tcW w:w="1085" w:type="dxa"/>
            <w:tcBorders>
              <w:top w:val="single" w:sz="4" w:space="0" w:color="auto"/>
              <w:bottom w:val="single" w:sz="4" w:space="0" w:color="auto"/>
            </w:tcBorders>
            <w:vAlign w:val="bottom"/>
          </w:tcPr>
          <w:p w14:paraId="5BCA2CC6" w14:textId="7F9374D8" w:rsidR="00201FC2" w:rsidRPr="005500FA" w:rsidRDefault="00201FC2" w:rsidP="005500FA">
            <w:pPr>
              <w:spacing w:line="276" w:lineRule="auto"/>
              <w:jc w:val="center"/>
              <w:rPr>
                <w:rFonts w:cstheme="minorHAnsi"/>
                <w:color w:val="000000"/>
                <w:sz w:val="18"/>
              </w:rPr>
            </w:pPr>
            <w:r w:rsidRPr="005500FA">
              <w:rPr>
                <w:rFonts w:cstheme="minorHAnsi"/>
                <w:color w:val="000000"/>
                <w:sz w:val="18"/>
              </w:rPr>
              <w:t>6.5</w:t>
            </w:r>
          </w:p>
        </w:tc>
        <w:tc>
          <w:tcPr>
            <w:tcW w:w="664" w:type="dxa"/>
            <w:tcBorders>
              <w:top w:val="single" w:sz="4" w:space="0" w:color="auto"/>
              <w:bottom w:val="single" w:sz="4" w:space="0" w:color="auto"/>
            </w:tcBorders>
          </w:tcPr>
          <w:p w14:paraId="7C39A40D" w14:textId="1544C186"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w:t>
            </w:r>
          </w:p>
        </w:tc>
        <w:tc>
          <w:tcPr>
            <w:tcW w:w="972" w:type="dxa"/>
            <w:tcBorders>
              <w:top w:val="single" w:sz="4" w:space="0" w:color="auto"/>
              <w:bottom w:val="single" w:sz="4" w:space="0" w:color="auto"/>
            </w:tcBorders>
          </w:tcPr>
          <w:p w14:paraId="258B5A23" w14:textId="57235EA5"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w:t>
            </w:r>
          </w:p>
        </w:tc>
        <w:tc>
          <w:tcPr>
            <w:tcW w:w="891" w:type="dxa"/>
            <w:tcBorders>
              <w:top w:val="single" w:sz="4" w:space="0" w:color="auto"/>
              <w:bottom w:val="single" w:sz="4" w:space="0" w:color="auto"/>
            </w:tcBorders>
          </w:tcPr>
          <w:p w14:paraId="1553312E" w14:textId="364AFCCB" w:rsidR="00201FC2" w:rsidRPr="005500FA" w:rsidRDefault="00201FC2" w:rsidP="005500FA">
            <w:pPr>
              <w:spacing w:line="240" w:lineRule="auto"/>
              <w:jc w:val="center"/>
              <w:rPr>
                <w:rFonts w:cstheme="minorHAnsi"/>
                <w:color w:val="000000"/>
                <w:sz w:val="18"/>
              </w:rPr>
            </w:pPr>
            <w:r w:rsidRPr="005500FA">
              <w:rPr>
                <w:rFonts w:cstheme="minorHAnsi"/>
                <w:color w:val="000000"/>
                <w:sz w:val="18"/>
              </w:rPr>
              <w:t>-</w:t>
            </w:r>
          </w:p>
        </w:tc>
      </w:tr>
    </w:tbl>
    <w:p w14:paraId="51F412F4" w14:textId="08BB099E" w:rsidR="25A51D94" w:rsidRDefault="25A51D94" w:rsidP="3408CAC0">
      <w:pPr>
        <w:spacing w:line="480" w:lineRule="auto"/>
        <w:rPr>
          <w:sz w:val="16"/>
          <w:szCs w:val="16"/>
        </w:rPr>
      </w:pPr>
      <w:r w:rsidRPr="3408CAC0">
        <w:rPr>
          <w:sz w:val="16"/>
          <w:szCs w:val="16"/>
        </w:rPr>
        <w:t>*DM (Do-Minimum, without the Proposed Development), DS (Do-Something, with the Proposed Development)</w:t>
      </w:r>
    </w:p>
    <w:p w14:paraId="2BBC63C7" w14:textId="5D332BC6" w:rsidR="00860AF1" w:rsidRDefault="00860AF1" w:rsidP="00860AF1">
      <w:pPr>
        <w:pStyle w:val="BodyText"/>
      </w:pPr>
      <w:r>
        <w:t xml:space="preserve">The results indicate that all receptors </w:t>
      </w:r>
      <w:r w:rsidR="2D0E6209">
        <w:t>are</w:t>
      </w:r>
      <w:r>
        <w:t xml:space="preserve"> predicted to experience annual mean NO</w:t>
      </w:r>
      <w:r w:rsidRPr="00581869">
        <w:rPr>
          <w:vertAlign w:val="subscript"/>
        </w:rPr>
        <w:t>2</w:t>
      </w:r>
      <w:r>
        <w:t>, PM</w:t>
      </w:r>
      <w:r w:rsidRPr="00581869">
        <w:rPr>
          <w:vertAlign w:val="subscript"/>
        </w:rPr>
        <w:t xml:space="preserve">10 </w:t>
      </w:r>
      <w:r>
        <w:t>and PM</w:t>
      </w:r>
      <w:r w:rsidRPr="00581869">
        <w:rPr>
          <w:vertAlign w:val="subscript"/>
        </w:rPr>
        <w:t xml:space="preserve">2.5 </w:t>
      </w:r>
      <w:r>
        <w:t xml:space="preserve">below their relevant </w:t>
      </w:r>
      <w:r w:rsidR="00CB5B3A">
        <w:t>AQLVs</w:t>
      </w:r>
      <w:r>
        <w:t>. The highest annual mean NO</w:t>
      </w:r>
      <w:r w:rsidRPr="00581869">
        <w:rPr>
          <w:vertAlign w:val="subscript"/>
        </w:rPr>
        <w:t>2</w:t>
      </w:r>
      <w:r>
        <w:t xml:space="preserve"> concentration with </w:t>
      </w:r>
      <w:r w:rsidR="005F6ABA">
        <w:t xml:space="preserve">the Proposed Development </w:t>
      </w:r>
      <w:r>
        <w:t xml:space="preserve">operation, was predicted at a receptor located on </w:t>
      </w:r>
      <w:r w:rsidR="005A6BB0">
        <w:t>the R120, Fi</w:t>
      </w:r>
      <w:r w:rsidR="009C0A98">
        <w:t>t</w:t>
      </w:r>
      <w:r w:rsidR="005A6BB0">
        <w:t>zmaurice Road</w:t>
      </w:r>
      <w:r w:rsidR="00CB5B3A">
        <w:t xml:space="preserve"> (R8)</w:t>
      </w:r>
      <w:r>
        <w:t>.  The annual mean NO</w:t>
      </w:r>
      <w:r w:rsidRPr="00581869">
        <w:rPr>
          <w:vertAlign w:val="subscript"/>
        </w:rPr>
        <w:t>2</w:t>
      </w:r>
      <w:r>
        <w:t xml:space="preserve"> concentration at this receptor in the DS scenario was predicted to be </w:t>
      </w:r>
      <w:r w:rsidR="009C0A98">
        <w:t>1</w:t>
      </w:r>
      <w:r w:rsidR="006E79E0">
        <w:t>3.8</w:t>
      </w:r>
      <w:r w:rsidRPr="3408CAC0">
        <w:t>µ</w:t>
      </w:r>
      <w:r>
        <w:t>g/m</w:t>
      </w:r>
      <w:r w:rsidRPr="00581869">
        <w:rPr>
          <w:vertAlign w:val="superscript"/>
        </w:rPr>
        <w:t>3</w:t>
      </w:r>
      <w:r>
        <w:t xml:space="preserve">.  </w:t>
      </w:r>
      <w:r w:rsidR="4A059D22">
        <w:t>At the same receptor, an annual mean PM</w:t>
      </w:r>
      <w:r w:rsidR="4A059D22" w:rsidRPr="3408CAC0">
        <w:rPr>
          <w:vertAlign w:val="subscript"/>
        </w:rPr>
        <w:t>10</w:t>
      </w:r>
      <w:r w:rsidR="4A059D22">
        <w:t xml:space="preserve"> concentration of 19.5</w:t>
      </w:r>
      <w:r w:rsidR="4A059D22" w:rsidRPr="3408CAC0">
        <w:t>µ</w:t>
      </w:r>
      <w:r w:rsidR="4A059D22">
        <w:t>g/m</w:t>
      </w:r>
      <w:r w:rsidR="4A059D22" w:rsidRPr="3408CAC0">
        <w:rPr>
          <w:vertAlign w:val="superscript"/>
        </w:rPr>
        <w:t xml:space="preserve">3 </w:t>
      </w:r>
      <w:r w:rsidR="4A059D22" w:rsidRPr="3408CAC0">
        <w:t>w</w:t>
      </w:r>
      <w:r w:rsidR="00CB5B3A">
        <w:t>as modelled, w</w:t>
      </w:r>
      <w:r w:rsidR="4A059D22" w:rsidRPr="3408CAC0">
        <w:t xml:space="preserve">hich is just below the </w:t>
      </w:r>
      <w:r w:rsidR="00CB5B3A">
        <w:t>AQLV</w:t>
      </w:r>
      <w:r w:rsidR="4A059D22" w:rsidRPr="3408CAC0">
        <w:t>.</w:t>
      </w:r>
      <w:r w:rsidR="4A059D22">
        <w:t xml:space="preserve"> </w:t>
      </w:r>
      <w:r>
        <w:t xml:space="preserve">  </w:t>
      </w:r>
    </w:p>
    <w:p w14:paraId="626FF887" w14:textId="0F23249F" w:rsidR="003536E3" w:rsidRDefault="00860AF1" w:rsidP="00860AF1">
      <w:pPr>
        <w:pStyle w:val="BodyText"/>
        <w:rPr>
          <w:rFonts w:asciiTheme="majorHAnsi" w:hAnsiTheme="majorHAnsi" w:cstheme="majorBidi"/>
        </w:rPr>
      </w:pPr>
      <w:r w:rsidRPr="3408CAC0">
        <w:rPr>
          <w:rFonts w:asciiTheme="majorHAnsi" w:hAnsiTheme="majorHAnsi" w:cstheme="majorBidi"/>
        </w:rPr>
        <w:t xml:space="preserve">The largest change in </w:t>
      </w:r>
      <w:r w:rsidR="009C0A98" w:rsidRPr="3408CAC0">
        <w:rPr>
          <w:rFonts w:asciiTheme="majorHAnsi" w:hAnsiTheme="majorHAnsi" w:cstheme="majorBidi"/>
        </w:rPr>
        <w:t>NO</w:t>
      </w:r>
      <w:r w:rsidR="009C0A98" w:rsidRPr="3408CAC0">
        <w:rPr>
          <w:rFonts w:asciiTheme="majorHAnsi" w:hAnsiTheme="majorHAnsi" w:cstheme="majorBidi"/>
          <w:vertAlign w:val="subscript"/>
        </w:rPr>
        <w:t>2</w:t>
      </w:r>
      <w:r w:rsidR="009C0A98" w:rsidRPr="3408CAC0">
        <w:rPr>
          <w:rFonts w:asciiTheme="majorHAnsi" w:hAnsiTheme="majorHAnsi" w:cstheme="majorBidi"/>
        </w:rPr>
        <w:t xml:space="preserve"> annual mean </w:t>
      </w:r>
      <w:r w:rsidRPr="3408CAC0">
        <w:rPr>
          <w:rFonts w:asciiTheme="majorHAnsi" w:hAnsiTheme="majorHAnsi" w:cstheme="majorBidi"/>
        </w:rPr>
        <w:t xml:space="preserve">concentration was </w:t>
      </w:r>
      <w:r w:rsidR="00975EF9" w:rsidRPr="3408CAC0">
        <w:rPr>
          <w:rFonts w:asciiTheme="majorHAnsi" w:hAnsiTheme="majorHAnsi" w:cstheme="majorBidi"/>
        </w:rPr>
        <w:t>0.</w:t>
      </w:r>
      <w:r w:rsidR="00D74B45" w:rsidRPr="3408CAC0">
        <w:rPr>
          <w:rFonts w:asciiTheme="majorHAnsi" w:hAnsiTheme="majorHAnsi" w:cstheme="majorBidi"/>
        </w:rPr>
        <w:t>1</w:t>
      </w:r>
      <w:r w:rsidR="00975EF9" w:rsidRPr="3408CAC0">
        <w:rPr>
          <w:rFonts w:asciiTheme="majorHAnsi" w:hAnsiTheme="majorHAnsi" w:cstheme="majorBidi"/>
        </w:rPr>
        <w:t>µg/m</w:t>
      </w:r>
      <w:r w:rsidR="00975EF9" w:rsidRPr="3408CAC0">
        <w:rPr>
          <w:rFonts w:asciiTheme="majorHAnsi" w:hAnsiTheme="majorHAnsi" w:cstheme="majorBidi"/>
          <w:vertAlign w:val="superscript"/>
        </w:rPr>
        <w:t>3</w:t>
      </w:r>
      <w:r w:rsidR="46A7F011" w:rsidRPr="3408CAC0">
        <w:rPr>
          <w:rFonts w:asciiTheme="majorHAnsi" w:hAnsiTheme="majorHAnsi" w:cstheme="majorBidi"/>
        </w:rPr>
        <w:t>,</w:t>
      </w:r>
      <w:r w:rsidR="00975EF9" w:rsidRPr="3408CAC0">
        <w:rPr>
          <w:rFonts w:asciiTheme="majorHAnsi" w:hAnsiTheme="majorHAnsi" w:cstheme="majorBidi"/>
        </w:rPr>
        <w:t xml:space="preserve"> </w:t>
      </w:r>
      <w:r w:rsidRPr="3408CAC0">
        <w:rPr>
          <w:rFonts w:asciiTheme="majorHAnsi" w:hAnsiTheme="majorHAnsi" w:cstheme="majorBidi"/>
        </w:rPr>
        <w:t>predicted at</w:t>
      </w:r>
      <w:r w:rsidR="00DF7BF2" w:rsidRPr="3408CAC0">
        <w:rPr>
          <w:rFonts w:asciiTheme="majorHAnsi" w:hAnsiTheme="majorHAnsi" w:cstheme="majorBidi"/>
        </w:rPr>
        <w:t xml:space="preserve"> </w:t>
      </w:r>
      <w:r w:rsidR="00975EF9" w:rsidRPr="3408CAC0">
        <w:rPr>
          <w:rFonts w:asciiTheme="majorHAnsi" w:hAnsiTheme="majorHAnsi" w:cstheme="majorBidi"/>
        </w:rPr>
        <w:t>receptor</w:t>
      </w:r>
      <w:r w:rsidR="00D74B45" w:rsidRPr="3408CAC0">
        <w:rPr>
          <w:rFonts w:asciiTheme="majorHAnsi" w:hAnsiTheme="majorHAnsi" w:cstheme="majorBidi"/>
        </w:rPr>
        <w:t>s</w:t>
      </w:r>
      <w:r w:rsidR="00975EF9" w:rsidRPr="3408CAC0">
        <w:rPr>
          <w:rFonts w:asciiTheme="majorHAnsi" w:hAnsiTheme="majorHAnsi" w:cstheme="majorBidi"/>
        </w:rPr>
        <w:t xml:space="preserve"> on Greenogue Drive</w:t>
      </w:r>
      <w:r w:rsidR="00A75042" w:rsidRPr="3408CAC0">
        <w:rPr>
          <w:rFonts w:asciiTheme="majorHAnsi" w:hAnsiTheme="majorHAnsi" w:cstheme="majorBidi"/>
        </w:rPr>
        <w:t xml:space="preserve">, </w:t>
      </w:r>
      <w:r w:rsidR="008B708D" w:rsidRPr="3408CAC0">
        <w:rPr>
          <w:rFonts w:asciiTheme="majorHAnsi" w:hAnsiTheme="majorHAnsi" w:cstheme="majorBidi"/>
        </w:rPr>
        <w:t>Mullaly</w:t>
      </w:r>
      <w:r w:rsidR="6549DBBE" w:rsidRPr="3408CAC0">
        <w:rPr>
          <w:rFonts w:asciiTheme="majorHAnsi" w:hAnsiTheme="majorHAnsi" w:cstheme="majorBidi"/>
        </w:rPr>
        <w:t>’</w:t>
      </w:r>
      <w:r w:rsidR="008B708D" w:rsidRPr="3408CAC0">
        <w:rPr>
          <w:rFonts w:asciiTheme="majorHAnsi" w:hAnsiTheme="majorHAnsi" w:cstheme="majorBidi"/>
        </w:rPr>
        <w:t xml:space="preserve">s Lane, Stoney Hill Road </w:t>
      </w:r>
      <w:r w:rsidR="003C7BCE" w:rsidRPr="3408CAC0">
        <w:rPr>
          <w:rFonts w:asciiTheme="majorHAnsi" w:hAnsiTheme="majorHAnsi" w:cstheme="majorBidi"/>
        </w:rPr>
        <w:t>and Main Street (between Coolamber Road an R120 Bridge)</w:t>
      </w:r>
      <w:r w:rsidR="007507C9" w:rsidRPr="3408CAC0">
        <w:rPr>
          <w:rFonts w:asciiTheme="majorHAnsi" w:hAnsiTheme="majorHAnsi" w:cstheme="majorBidi"/>
        </w:rPr>
        <w:t xml:space="preserve">.  </w:t>
      </w:r>
      <w:r w:rsidR="00283DD3" w:rsidRPr="3408CAC0">
        <w:rPr>
          <w:rFonts w:asciiTheme="majorHAnsi" w:hAnsiTheme="majorHAnsi" w:cstheme="majorBidi"/>
        </w:rPr>
        <w:t xml:space="preserve">This is </w:t>
      </w:r>
      <w:r w:rsidR="006D410D" w:rsidRPr="3408CAC0">
        <w:rPr>
          <w:rFonts w:asciiTheme="majorHAnsi" w:hAnsiTheme="majorHAnsi" w:cstheme="majorBidi"/>
        </w:rPr>
        <w:t xml:space="preserve">due to the change in traffic flow on these roads and the proximity of the receptors to the emission source (i.e. </w:t>
      </w:r>
      <w:r w:rsidR="00CB5B3A">
        <w:rPr>
          <w:rFonts w:asciiTheme="majorHAnsi" w:hAnsiTheme="majorHAnsi" w:cstheme="majorBidi"/>
        </w:rPr>
        <w:t xml:space="preserve">the </w:t>
      </w:r>
      <w:r w:rsidR="006D410D" w:rsidRPr="3408CAC0">
        <w:rPr>
          <w:rFonts w:asciiTheme="majorHAnsi" w:hAnsiTheme="majorHAnsi" w:cstheme="majorBidi"/>
        </w:rPr>
        <w:t>road)</w:t>
      </w:r>
      <w:r w:rsidR="009C27FD" w:rsidRPr="3408CAC0">
        <w:rPr>
          <w:rFonts w:asciiTheme="majorHAnsi" w:hAnsiTheme="majorHAnsi" w:cstheme="majorBidi"/>
        </w:rPr>
        <w:t>.</w:t>
      </w:r>
    </w:p>
    <w:p w14:paraId="3A478226" w14:textId="5240AB7F" w:rsidR="009C27FD" w:rsidRDefault="009C27FD" w:rsidP="009C27FD">
      <w:pPr>
        <w:pStyle w:val="BodyText"/>
        <w:rPr>
          <w:rFonts w:asciiTheme="majorHAnsi" w:hAnsiTheme="majorHAnsi" w:cstheme="majorBidi"/>
        </w:rPr>
      </w:pPr>
      <w:r w:rsidRPr="3408CAC0">
        <w:rPr>
          <w:rFonts w:asciiTheme="majorHAnsi" w:hAnsiTheme="majorHAnsi" w:cstheme="majorBidi"/>
        </w:rPr>
        <w:t xml:space="preserve">The largest change in </w:t>
      </w:r>
      <w:r w:rsidR="00F86A28" w:rsidRPr="3408CAC0">
        <w:rPr>
          <w:rFonts w:asciiTheme="majorHAnsi" w:hAnsiTheme="majorHAnsi" w:cstheme="majorBidi"/>
        </w:rPr>
        <w:t>PM</w:t>
      </w:r>
      <w:r w:rsidR="00F86A28" w:rsidRPr="3408CAC0">
        <w:rPr>
          <w:rFonts w:asciiTheme="majorHAnsi" w:hAnsiTheme="majorHAnsi" w:cstheme="majorBidi"/>
          <w:vertAlign w:val="subscript"/>
        </w:rPr>
        <w:t>10</w:t>
      </w:r>
      <w:r w:rsidRPr="3408CAC0">
        <w:rPr>
          <w:rFonts w:asciiTheme="majorHAnsi" w:hAnsiTheme="majorHAnsi" w:cstheme="majorBidi"/>
        </w:rPr>
        <w:t xml:space="preserve"> annual mean concentration was 0.2µg/m</w:t>
      </w:r>
      <w:r w:rsidRPr="3408CAC0">
        <w:rPr>
          <w:rFonts w:asciiTheme="majorHAnsi" w:hAnsiTheme="majorHAnsi" w:cstheme="majorBidi"/>
          <w:vertAlign w:val="superscript"/>
        </w:rPr>
        <w:t>3</w:t>
      </w:r>
      <w:r w:rsidRPr="3408CAC0">
        <w:rPr>
          <w:rFonts w:asciiTheme="majorHAnsi" w:hAnsiTheme="majorHAnsi" w:cstheme="majorBidi"/>
        </w:rPr>
        <w:t xml:space="preserve"> predicted at receptors on Greenogue Drive</w:t>
      </w:r>
      <w:r w:rsidR="3FDD3AFD" w:rsidRPr="3408CAC0">
        <w:rPr>
          <w:rFonts w:asciiTheme="majorHAnsi" w:hAnsiTheme="majorHAnsi" w:cstheme="majorBidi"/>
        </w:rPr>
        <w:t>,</w:t>
      </w:r>
      <w:r w:rsidRPr="3408CAC0">
        <w:rPr>
          <w:rFonts w:asciiTheme="majorHAnsi" w:hAnsiTheme="majorHAnsi" w:cstheme="majorBidi"/>
        </w:rPr>
        <w:t xml:space="preserve"> Mullaly</w:t>
      </w:r>
      <w:r w:rsidR="77DF6CB1" w:rsidRPr="3408CAC0">
        <w:rPr>
          <w:rFonts w:asciiTheme="majorHAnsi" w:hAnsiTheme="majorHAnsi" w:cstheme="majorBidi"/>
        </w:rPr>
        <w:t>’</w:t>
      </w:r>
      <w:r w:rsidRPr="3408CAC0">
        <w:rPr>
          <w:rFonts w:asciiTheme="majorHAnsi" w:hAnsiTheme="majorHAnsi" w:cstheme="majorBidi"/>
        </w:rPr>
        <w:t>s Lane</w:t>
      </w:r>
      <w:r w:rsidR="3EA86491" w:rsidRPr="3408CAC0">
        <w:rPr>
          <w:rFonts w:asciiTheme="majorHAnsi" w:hAnsiTheme="majorHAnsi" w:cstheme="majorBidi"/>
        </w:rPr>
        <w:t xml:space="preserve"> and Main Street (between Coolamber Road an R120 Bridge)</w:t>
      </w:r>
      <w:r w:rsidRPr="3408CAC0">
        <w:rPr>
          <w:rFonts w:asciiTheme="majorHAnsi" w:hAnsiTheme="majorHAnsi" w:cstheme="majorBidi"/>
        </w:rPr>
        <w:t>.  This is due to an additional 454 vehicles predicted to use this road each day</w:t>
      </w:r>
      <w:r w:rsidR="00F86A28" w:rsidRPr="3408CAC0">
        <w:rPr>
          <w:rFonts w:asciiTheme="majorHAnsi" w:hAnsiTheme="majorHAnsi" w:cstheme="majorBidi"/>
        </w:rPr>
        <w:t xml:space="preserve"> and the </w:t>
      </w:r>
      <w:r w:rsidRPr="3408CAC0">
        <w:rPr>
          <w:rFonts w:asciiTheme="majorHAnsi" w:hAnsiTheme="majorHAnsi" w:cstheme="majorBidi"/>
        </w:rPr>
        <w:t xml:space="preserve">proximity of the receptors to the emission source (i.e. </w:t>
      </w:r>
      <w:r w:rsidR="00CB5B3A">
        <w:rPr>
          <w:rFonts w:asciiTheme="majorHAnsi" w:hAnsiTheme="majorHAnsi" w:cstheme="majorBidi"/>
        </w:rPr>
        <w:t xml:space="preserve">the </w:t>
      </w:r>
      <w:r w:rsidRPr="3408CAC0">
        <w:rPr>
          <w:rFonts w:asciiTheme="majorHAnsi" w:hAnsiTheme="majorHAnsi" w:cstheme="majorBidi"/>
        </w:rPr>
        <w:t>road).</w:t>
      </w:r>
    </w:p>
    <w:p w14:paraId="70DA1F81" w14:textId="160008C5" w:rsidR="00F86A28" w:rsidRDefault="00F86A28" w:rsidP="00F86A28">
      <w:pPr>
        <w:pStyle w:val="BodyText"/>
        <w:rPr>
          <w:rFonts w:asciiTheme="majorHAnsi" w:hAnsiTheme="majorHAnsi" w:cstheme="majorBidi"/>
        </w:rPr>
      </w:pPr>
      <w:r w:rsidRPr="3408CAC0">
        <w:rPr>
          <w:rFonts w:asciiTheme="majorHAnsi" w:hAnsiTheme="majorHAnsi" w:cstheme="majorBidi"/>
        </w:rPr>
        <w:t>The largest change in PM</w:t>
      </w:r>
      <w:r w:rsidRPr="3408CAC0">
        <w:rPr>
          <w:rFonts w:asciiTheme="majorHAnsi" w:hAnsiTheme="majorHAnsi" w:cstheme="majorBidi"/>
          <w:vertAlign w:val="subscript"/>
        </w:rPr>
        <w:t xml:space="preserve">2.5 </w:t>
      </w:r>
      <w:r w:rsidRPr="3408CAC0">
        <w:rPr>
          <w:rFonts w:asciiTheme="majorHAnsi" w:hAnsiTheme="majorHAnsi" w:cstheme="majorBidi"/>
        </w:rPr>
        <w:t>annual mean concentration was 0.1µg/m</w:t>
      </w:r>
      <w:r w:rsidRPr="3408CAC0">
        <w:rPr>
          <w:rFonts w:asciiTheme="majorHAnsi" w:hAnsiTheme="majorHAnsi" w:cstheme="majorBidi"/>
          <w:vertAlign w:val="superscript"/>
        </w:rPr>
        <w:t>3</w:t>
      </w:r>
      <w:r w:rsidRPr="3408CAC0">
        <w:rPr>
          <w:rFonts w:asciiTheme="majorHAnsi" w:hAnsiTheme="majorHAnsi" w:cstheme="majorBidi"/>
        </w:rPr>
        <w:t xml:space="preserve"> predicted at </w:t>
      </w:r>
      <w:r w:rsidR="005E595F" w:rsidRPr="3408CAC0">
        <w:rPr>
          <w:rFonts w:asciiTheme="majorHAnsi" w:hAnsiTheme="majorHAnsi" w:cstheme="majorBidi"/>
        </w:rPr>
        <w:t xml:space="preserve">receptors on </w:t>
      </w:r>
      <w:r w:rsidR="006B0D31" w:rsidRPr="3408CAC0">
        <w:rPr>
          <w:rFonts w:asciiTheme="majorHAnsi" w:hAnsiTheme="majorHAnsi" w:cstheme="majorBidi"/>
        </w:rPr>
        <w:t xml:space="preserve">Stoney Lane, </w:t>
      </w:r>
      <w:r w:rsidR="005E595F" w:rsidRPr="3408CAC0">
        <w:rPr>
          <w:rFonts w:asciiTheme="majorHAnsi" w:hAnsiTheme="majorHAnsi" w:cstheme="majorBidi"/>
        </w:rPr>
        <w:t>Greenogue Drive, Mullaly</w:t>
      </w:r>
      <w:r w:rsidR="167568FE" w:rsidRPr="3408CAC0">
        <w:rPr>
          <w:rFonts w:asciiTheme="majorHAnsi" w:hAnsiTheme="majorHAnsi" w:cstheme="majorBidi"/>
        </w:rPr>
        <w:t>’</w:t>
      </w:r>
      <w:r w:rsidR="005E595F" w:rsidRPr="3408CAC0">
        <w:rPr>
          <w:rFonts w:asciiTheme="majorHAnsi" w:hAnsiTheme="majorHAnsi" w:cstheme="majorBidi"/>
        </w:rPr>
        <w:t xml:space="preserve">s Lane and Main Street (between Coolamber Road an R120 Bridge).  This is due to the change in traffic flow on these roads and the proximity of the receptors to the emission source (i.e. </w:t>
      </w:r>
      <w:r w:rsidR="00CB5B3A">
        <w:rPr>
          <w:rFonts w:asciiTheme="majorHAnsi" w:hAnsiTheme="majorHAnsi" w:cstheme="majorBidi"/>
        </w:rPr>
        <w:t xml:space="preserve">the </w:t>
      </w:r>
      <w:r w:rsidR="005E595F" w:rsidRPr="3408CAC0">
        <w:rPr>
          <w:rFonts w:asciiTheme="majorHAnsi" w:hAnsiTheme="majorHAnsi" w:cstheme="majorBidi"/>
        </w:rPr>
        <w:t>road).</w:t>
      </w:r>
    </w:p>
    <w:p w14:paraId="7FEBBFE2" w14:textId="54512F2D" w:rsidR="00BE36DD" w:rsidRDefault="004C3DFE" w:rsidP="00860AF1">
      <w:pPr>
        <w:pStyle w:val="BodyText"/>
        <w:rPr>
          <w:rFonts w:asciiTheme="majorHAnsi" w:hAnsiTheme="majorHAnsi" w:cstheme="majorHAnsi"/>
        </w:rPr>
      </w:pPr>
      <w:r>
        <w:rPr>
          <w:rFonts w:asciiTheme="majorHAnsi" w:hAnsiTheme="majorHAnsi" w:cstheme="majorHAnsi"/>
        </w:rPr>
        <w:lastRenderedPageBreak/>
        <w:t xml:space="preserve">Receptor 9 represents a ‘worse case’ proposed receptor, located on the </w:t>
      </w:r>
      <w:r w:rsidR="00B17E4F">
        <w:rPr>
          <w:rFonts w:asciiTheme="majorHAnsi" w:hAnsiTheme="majorHAnsi" w:cstheme="majorHAnsi"/>
        </w:rPr>
        <w:t>boundary of the Proposed Development.  At this receptor, annual mean NO</w:t>
      </w:r>
      <w:r w:rsidR="00B17E4F" w:rsidRPr="005E595F">
        <w:rPr>
          <w:rFonts w:asciiTheme="majorHAnsi" w:hAnsiTheme="majorHAnsi" w:cstheme="majorHAnsi"/>
          <w:vertAlign w:val="subscript"/>
        </w:rPr>
        <w:t>2</w:t>
      </w:r>
      <w:r w:rsidR="00B17E4F">
        <w:rPr>
          <w:rFonts w:asciiTheme="majorHAnsi" w:hAnsiTheme="majorHAnsi" w:cstheme="majorHAnsi"/>
        </w:rPr>
        <w:t>, PM</w:t>
      </w:r>
      <w:r w:rsidR="00B17E4F" w:rsidRPr="005E595F">
        <w:rPr>
          <w:rFonts w:asciiTheme="majorHAnsi" w:hAnsiTheme="majorHAnsi" w:cstheme="majorHAnsi"/>
          <w:vertAlign w:val="subscript"/>
        </w:rPr>
        <w:t>10</w:t>
      </w:r>
      <w:r w:rsidR="00B17E4F">
        <w:rPr>
          <w:rFonts w:asciiTheme="majorHAnsi" w:hAnsiTheme="majorHAnsi" w:cstheme="majorHAnsi"/>
        </w:rPr>
        <w:t xml:space="preserve"> and PM</w:t>
      </w:r>
      <w:r w:rsidR="00B17E4F" w:rsidRPr="005E595F">
        <w:rPr>
          <w:rFonts w:asciiTheme="majorHAnsi" w:hAnsiTheme="majorHAnsi" w:cstheme="majorHAnsi"/>
          <w:vertAlign w:val="subscript"/>
        </w:rPr>
        <w:t xml:space="preserve">2.5 </w:t>
      </w:r>
      <w:r w:rsidR="00B17E4F">
        <w:rPr>
          <w:rFonts w:asciiTheme="majorHAnsi" w:hAnsiTheme="majorHAnsi" w:cstheme="majorHAnsi"/>
        </w:rPr>
        <w:t>are all well below their respective limit values</w:t>
      </w:r>
      <w:r w:rsidR="008162A2">
        <w:rPr>
          <w:rFonts w:asciiTheme="majorHAnsi" w:hAnsiTheme="majorHAnsi" w:cstheme="majorHAnsi"/>
        </w:rPr>
        <w:t xml:space="preserve"> and </w:t>
      </w:r>
      <w:r w:rsidR="00C54172">
        <w:rPr>
          <w:rFonts w:asciiTheme="majorHAnsi" w:hAnsiTheme="majorHAnsi" w:cstheme="majorHAnsi"/>
        </w:rPr>
        <w:t xml:space="preserve">therefore </w:t>
      </w:r>
      <w:r w:rsidR="006C7D62">
        <w:rPr>
          <w:rFonts w:asciiTheme="majorHAnsi" w:hAnsiTheme="majorHAnsi" w:cstheme="majorHAnsi"/>
        </w:rPr>
        <w:t xml:space="preserve">indicates </w:t>
      </w:r>
      <w:r w:rsidR="00C54172">
        <w:rPr>
          <w:rFonts w:asciiTheme="majorHAnsi" w:hAnsiTheme="majorHAnsi" w:cstheme="majorHAnsi"/>
        </w:rPr>
        <w:t xml:space="preserve">that the </w:t>
      </w:r>
      <w:r w:rsidR="004809B5">
        <w:rPr>
          <w:rFonts w:asciiTheme="majorHAnsi" w:hAnsiTheme="majorHAnsi" w:cstheme="majorHAnsi"/>
        </w:rPr>
        <w:t xml:space="preserve">Proposed Development </w:t>
      </w:r>
      <w:r w:rsidR="006C7D62">
        <w:rPr>
          <w:rFonts w:asciiTheme="majorHAnsi" w:hAnsiTheme="majorHAnsi" w:cstheme="majorHAnsi"/>
        </w:rPr>
        <w:t xml:space="preserve">would </w:t>
      </w:r>
      <w:r w:rsidR="004809B5">
        <w:rPr>
          <w:rFonts w:asciiTheme="majorHAnsi" w:hAnsiTheme="majorHAnsi" w:cstheme="majorHAnsi"/>
        </w:rPr>
        <w:t>not introduce sensitive receptors to an area of poor air quality</w:t>
      </w:r>
      <w:r w:rsidR="00C54172">
        <w:rPr>
          <w:rFonts w:asciiTheme="majorHAnsi" w:hAnsiTheme="majorHAnsi" w:cstheme="majorHAnsi"/>
        </w:rPr>
        <w:t>.</w:t>
      </w:r>
      <w:r w:rsidR="00B17E4F">
        <w:rPr>
          <w:rFonts w:asciiTheme="majorHAnsi" w:hAnsiTheme="majorHAnsi" w:cstheme="majorHAnsi"/>
        </w:rPr>
        <w:t xml:space="preserve">  </w:t>
      </w:r>
      <w:r w:rsidR="00BE36DD">
        <w:rPr>
          <w:rFonts w:asciiTheme="majorHAnsi" w:hAnsiTheme="majorHAnsi" w:cstheme="majorHAnsi"/>
        </w:rPr>
        <w:t xml:space="preserve"> </w:t>
      </w:r>
    </w:p>
    <w:p w14:paraId="465CAB47" w14:textId="6BE03BC9" w:rsidR="00C60021" w:rsidRDefault="007B07CF" w:rsidP="00860AF1">
      <w:pPr>
        <w:pStyle w:val="BodyText"/>
        <w:rPr>
          <w:rFonts w:asciiTheme="majorHAnsi" w:hAnsiTheme="majorHAnsi" w:cstheme="majorBidi"/>
        </w:rPr>
      </w:pPr>
      <w:r w:rsidRPr="3408CAC0">
        <w:rPr>
          <w:rFonts w:asciiTheme="majorHAnsi" w:hAnsiTheme="majorHAnsi" w:cstheme="majorBidi"/>
        </w:rPr>
        <w:t>With reference to Table 9-</w:t>
      </w:r>
      <w:r w:rsidR="009127F4" w:rsidRPr="3408CAC0">
        <w:rPr>
          <w:rFonts w:asciiTheme="majorHAnsi" w:hAnsiTheme="majorHAnsi" w:cstheme="majorBidi"/>
        </w:rPr>
        <w:t>5</w:t>
      </w:r>
      <w:r w:rsidRPr="3408CAC0">
        <w:rPr>
          <w:rFonts w:asciiTheme="majorHAnsi" w:hAnsiTheme="majorHAnsi" w:cstheme="majorBidi"/>
        </w:rPr>
        <w:t xml:space="preserve">, the </w:t>
      </w:r>
      <w:r w:rsidR="009127F4" w:rsidRPr="3408CAC0">
        <w:rPr>
          <w:rFonts w:asciiTheme="majorHAnsi" w:hAnsiTheme="majorHAnsi" w:cstheme="majorBidi"/>
        </w:rPr>
        <w:t xml:space="preserve">effects of the Proposed Development on air quality are considered to be </w:t>
      </w:r>
      <w:r w:rsidR="242E7CB5" w:rsidRPr="3408CAC0">
        <w:rPr>
          <w:rFonts w:asciiTheme="majorHAnsi" w:hAnsiTheme="majorHAnsi" w:cstheme="majorBidi"/>
        </w:rPr>
        <w:t>n</w:t>
      </w:r>
      <w:r w:rsidR="009127F4" w:rsidRPr="3408CAC0">
        <w:rPr>
          <w:rFonts w:asciiTheme="majorHAnsi" w:hAnsiTheme="majorHAnsi" w:cstheme="majorBidi"/>
        </w:rPr>
        <w:t xml:space="preserve">eutral and </w:t>
      </w:r>
      <w:r w:rsidR="00C60021" w:rsidRPr="3408CAC0">
        <w:rPr>
          <w:rFonts w:asciiTheme="majorHAnsi" w:hAnsiTheme="majorHAnsi" w:cstheme="majorBidi"/>
        </w:rPr>
        <w:t xml:space="preserve">not-significant.  </w:t>
      </w:r>
    </w:p>
    <w:p w14:paraId="3AED1111" w14:textId="6EE31281" w:rsidR="00F9195E" w:rsidRDefault="00A22F6E" w:rsidP="00AF2BC2">
      <w:pPr>
        <w:pStyle w:val="Heading3"/>
      </w:pPr>
      <w:bookmarkStart w:id="74" w:name="_Toc238824171"/>
      <w:r>
        <w:t>9.</w:t>
      </w:r>
      <w:r w:rsidR="003D7872">
        <w:t>5.</w:t>
      </w:r>
      <w:r w:rsidR="00332A58">
        <w:t>3</w:t>
      </w:r>
      <w:r w:rsidR="003D7872">
        <w:t xml:space="preserve"> </w:t>
      </w:r>
      <w:r w:rsidR="00F9195E">
        <w:t>Indirect, Secondary &amp; Transboundary Effects</w:t>
      </w:r>
      <w:bookmarkEnd w:id="74"/>
    </w:p>
    <w:p w14:paraId="0EF16826" w14:textId="77777777" w:rsidR="00A921D3" w:rsidRDefault="00A921D3" w:rsidP="00A921D3">
      <w:pPr>
        <w:pStyle w:val="BodyText"/>
      </w:pPr>
      <w:r>
        <w:t>The EPA Guidelines on Environmental Impact Assessment Reports states that indirect and secondary effects are those that are not a direct result of the project and are often produced away from the project site or because of a complex pathway.</w:t>
      </w:r>
    </w:p>
    <w:p w14:paraId="5E3533A6" w14:textId="0CEE50BA" w:rsidR="00A921D3" w:rsidRDefault="00A921D3" w:rsidP="00A921D3">
      <w:pPr>
        <w:pStyle w:val="BodyText"/>
      </w:pPr>
      <w:r>
        <w:t xml:space="preserve">The focus of local air quality impacts in local air quality assessments is typically on the direct effect caused by emissions to air. This includes the potential for harm to human health, harm to sensitive nature conservation habitats, and harm to amenity, due to increased levels of exposure to the pollutants generated by a </w:t>
      </w:r>
      <w:r w:rsidR="00AB3E67">
        <w:t>p</w:t>
      </w:r>
      <w:r>
        <w:t xml:space="preserve">roposed </w:t>
      </w:r>
      <w:r w:rsidR="00AB3E67">
        <w:t>d</w:t>
      </w:r>
      <w:r>
        <w:t xml:space="preserve">evelopment close to the source of emissions. </w:t>
      </w:r>
    </w:p>
    <w:p w14:paraId="3A0B49D6" w14:textId="2D9BA7EB" w:rsidR="00A921D3" w:rsidRDefault="00A921D3" w:rsidP="00A921D3">
      <w:pPr>
        <w:pStyle w:val="BodyText"/>
      </w:pPr>
      <w:r>
        <w:t xml:space="preserve">With regards to air quality, indirect and secondary effects are less prevalent than for other environmental disciplines. The limited indirect and secondary effects that could potentially occur </w:t>
      </w:r>
      <w:r w:rsidR="00B07A97">
        <w:t xml:space="preserve">as associated with the Proposed Development </w:t>
      </w:r>
      <w:r>
        <w:t>include emissions to air generated by the following sources:</w:t>
      </w:r>
    </w:p>
    <w:p w14:paraId="5E1C6B1C" w14:textId="77777777" w:rsidR="00A921D3" w:rsidRDefault="00A921D3" w:rsidP="004C2991">
      <w:pPr>
        <w:pStyle w:val="ListBullet2"/>
        <w:numPr>
          <w:ilvl w:val="1"/>
          <w:numId w:val="48"/>
        </w:numPr>
        <w:ind w:left="567" w:hanging="501"/>
      </w:pPr>
      <w:r>
        <w:t>Energy plant combustion and process emissions associated with the manufacture of building materials to enable the construction of the Proposed Development; and</w:t>
      </w:r>
    </w:p>
    <w:p w14:paraId="0345FF3F" w14:textId="77777777" w:rsidR="00A921D3" w:rsidRDefault="00A921D3" w:rsidP="004C2991">
      <w:pPr>
        <w:pStyle w:val="ListBullet2"/>
        <w:numPr>
          <w:ilvl w:val="1"/>
          <w:numId w:val="48"/>
        </w:numPr>
        <w:ind w:left="567" w:hanging="501"/>
      </w:pPr>
      <w:r>
        <w:t>Energy plant combustion emissions associated with power generation required to charge electric vehicles that are used to access the Proposed Development.</w:t>
      </w:r>
    </w:p>
    <w:p w14:paraId="2F5DC0D8" w14:textId="4785ACA0" w:rsidR="00A921D3" w:rsidRDefault="00A921D3" w:rsidP="004C2991">
      <w:pPr>
        <w:pStyle w:val="ListBullet2"/>
        <w:numPr>
          <w:ilvl w:val="1"/>
          <w:numId w:val="48"/>
        </w:numPr>
        <w:ind w:left="567" w:hanging="501"/>
      </w:pPr>
      <w:r>
        <w:t xml:space="preserve">Given the nature and scale of the Proposed Development, any additional emissions generated by these sources as a result of the Proposed Development’s construction and operation </w:t>
      </w:r>
      <w:r w:rsidR="009F17EF">
        <w:t xml:space="preserve">would </w:t>
      </w:r>
      <w:r>
        <w:t xml:space="preserve">be negligible when considered against these sources’ total emissions. </w:t>
      </w:r>
    </w:p>
    <w:p w14:paraId="3ABBF7B6" w14:textId="77777777" w:rsidR="00A921D3" w:rsidRPr="007D4996" w:rsidRDefault="00A921D3" w:rsidP="004C2991">
      <w:pPr>
        <w:pStyle w:val="ListBullet2"/>
        <w:numPr>
          <w:ilvl w:val="1"/>
          <w:numId w:val="48"/>
        </w:numPr>
        <w:ind w:left="567" w:hanging="501"/>
      </w:pPr>
      <w:r>
        <w:t>Considering the above, indirect and secondary effects on local air quality are not considered significant and are not assessed further in this assessment.</w:t>
      </w:r>
    </w:p>
    <w:p w14:paraId="04210D2A" w14:textId="071A60B2" w:rsidR="004745EA" w:rsidRDefault="00475344" w:rsidP="004C2991">
      <w:pPr>
        <w:pStyle w:val="Heading3"/>
      </w:pPr>
      <w:bookmarkStart w:id="75" w:name="_Toc238824172"/>
      <w:r>
        <w:t xml:space="preserve">9.6 </w:t>
      </w:r>
      <w:r w:rsidR="004745EA">
        <w:t>Mitigation Measures</w:t>
      </w:r>
      <w:bookmarkEnd w:id="75"/>
    </w:p>
    <w:p w14:paraId="0894B40C" w14:textId="6958C78D" w:rsidR="00DC7936" w:rsidRDefault="00475344" w:rsidP="00AF2BC2">
      <w:pPr>
        <w:pStyle w:val="Heading3"/>
      </w:pPr>
      <w:bookmarkStart w:id="76" w:name="_Toc238824173"/>
      <w:r>
        <w:t>9</w:t>
      </w:r>
      <w:r w:rsidR="003C2555">
        <w:t xml:space="preserve">.6.1 </w:t>
      </w:r>
      <w:r w:rsidR="00DC7936">
        <w:t>Construction Phase</w:t>
      </w:r>
      <w:bookmarkEnd w:id="76"/>
    </w:p>
    <w:p w14:paraId="39F76F86" w14:textId="77777777" w:rsidR="00CA3A45" w:rsidRDefault="00CA3A45" w:rsidP="00CA3A45">
      <w:pPr>
        <w:pStyle w:val="BodyText"/>
      </w:pPr>
      <w:r>
        <w:t>Determining site-specific mitigation measures corresponds to Step 3 of the construction dust impact assessment methodology (IAQM, 2024).</w:t>
      </w:r>
    </w:p>
    <w:p w14:paraId="647E2E8F" w14:textId="77777777" w:rsidR="00CA3A45" w:rsidRDefault="00CA3A45" w:rsidP="00CA3A45">
      <w:pPr>
        <w:pStyle w:val="BodyText"/>
      </w:pPr>
      <w:r>
        <w:t>A number of mitigation measures can be adopted to reduce the production and/or dispersal of dust to lessen the harm to amenity and limit human health impacts. Ideally dust should be controlled at the source as once airborne it is more difficult to suppress.</w:t>
      </w:r>
    </w:p>
    <w:p w14:paraId="57CD1DB5" w14:textId="225093E8" w:rsidR="00CA3A45" w:rsidRDefault="00CA3A45" w:rsidP="00CA3A45">
      <w:pPr>
        <w:pStyle w:val="BodyText"/>
      </w:pPr>
      <w:r>
        <w:t xml:space="preserve">Appropriate mitigation measures are provided in the IAQM ‘Guidance on the </w:t>
      </w:r>
      <w:r w:rsidR="00171D8D">
        <w:t>A</w:t>
      </w:r>
      <w:r>
        <w:t xml:space="preserve">ssessment of </w:t>
      </w:r>
      <w:r w:rsidR="00171D8D">
        <w:t>D</w:t>
      </w:r>
      <w:r>
        <w:t xml:space="preserve">ust from </w:t>
      </w:r>
      <w:r w:rsidR="00171D8D">
        <w:t>D</w:t>
      </w:r>
      <w:r>
        <w:t xml:space="preserve">emolition and </w:t>
      </w:r>
      <w:r w:rsidR="00171D8D">
        <w:t>C</w:t>
      </w:r>
      <w:r>
        <w:t xml:space="preserve">onstruction’ (IAQM, 2024). </w:t>
      </w:r>
    </w:p>
    <w:p w14:paraId="72F988F6" w14:textId="4B9616A2" w:rsidR="00CA3A45" w:rsidRDefault="00CA3A45" w:rsidP="00CA3A45">
      <w:pPr>
        <w:pStyle w:val="BodyText"/>
      </w:pPr>
      <w:r>
        <w:t xml:space="preserve">According to the IAQM Guidance (IAQM, 2024), the dust risk for each of the activities determined in Step 2C should be used to define the appropriate site-specific mitigation measures to be adopted. Where a negligible risk of dust effects was determined, no mitigation measures, beyond those required by legislation are required. However, mitigation measures may be applied as part as good practice. </w:t>
      </w:r>
      <w:r>
        <w:rPr>
          <w:highlight w:val="yellow"/>
        </w:rPr>
        <w:fldChar w:fldCharType="begin"/>
      </w:r>
      <w:r>
        <w:instrText xml:space="preserve"> REF _Ref159942666 \h </w:instrText>
      </w:r>
      <w:r>
        <w:rPr>
          <w:highlight w:val="yellow"/>
        </w:rPr>
      </w:r>
      <w:r>
        <w:rPr>
          <w:highlight w:val="yellow"/>
        </w:rPr>
        <w:fldChar w:fldCharType="separate"/>
      </w:r>
      <w:r>
        <w:t xml:space="preserve">Table </w:t>
      </w:r>
      <w:r>
        <w:rPr>
          <w:highlight w:val="yellow"/>
        </w:rPr>
        <w:fldChar w:fldCharType="end"/>
      </w:r>
      <w:r w:rsidR="00C67101">
        <w:t>9-</w:t>
      </w:r>
      <w:r w:rsidR="45AE7561">
        <w:t>8</w:t>
      </w:r>
      <w:r>
        <w:t xml:space="preserve"> lists the measures recommended by the IAQM as being highly recommended for the level of dust risk identified for the Proposed Development.</w:t>
      </w:r>
    </w:p>
    <w:p w14:paraId="6A0827E5" w14:textId="1F6D4889" w:rsidR="00CA3A45" w:rsidRDefault="00C67101" w:rsidP="00CA3A45">
      <w:pPr>
        <w:pStyle w:val="Caption"/>
      </w:pPr>
      <w:bookmarkStart w:id="77" w:name="_Toc236053324"/>
      <w:r w:rsidRPr="005F093D">
        <w:t xml:space="preserve">Table </w:t>
      </w:r>
      <w:r>
        <w:fldChar w:fldCharType="begin"/>
      </w:r>
      <w:r>
        <w:instrText>STYLEREF 1 \s</w:instrText>
      </w:r>
      <w:r>
        <w:fldChar w:fldCharType="separate"/>
      </w:r>
      <w:r w:rsidR="00C96A6D">
        <w:rPr>
          <w:noProof/>
        </w:rPr>
        <w:t>9</w:t>
      </w:r>
      <w:r>
        <w:fldChar w:fldCharType="end"/>
      </w:r>
      <w:r w:rsidRPr="005F093D">
        <w:t>-</w:t>
      </w:r>
      <w:r>
        <w:fldChar w:fldCharType="begin"/>
      </w:r>
      <w:r>
        <w:instrText>SEQ Table \* ARABIC \s 1</w:instrText>
      </w:r>
      <w:r>
        <w:fldChar w:fldCharType="separate"/>
      </w:r>
      <w:r w:rsidR="00C96A6D">
        <w:rPr>
          <w:noProof/>
        </w:rPr>
        <w:t>8</w:t>
      </w:r>
      <w:r>
        <w:fldChar w:fldCharType="end"/>
      </w:r>
      <w:r w:rsidRPr="005F093D">
        <w:t>:</w:t>
      </w:r>
      <w:r w:rsidR="00CA3A45">
        <w:t xml:space="preserve"> Potential Site Operations and Possible Methods of Controlling Dust</w:t>
      </w:r>
      <w:bookmarkEnd w:id="77"/>
    </w:p>
    <w:tbl>
      <w:tblPr>
        <w:tblStyle w:val="AECOMtable"/>
        <w:tblW w:w="0" w:type="auto"/>
        <w:tblLook w:val="04A0" w:firstRow="1" w:lastRow="0" w:firstColumn="1" w:lastColumn="0" w:noHBand="0" w:noVBand="1"/>
      </w:tblPr>
      <w:tblGrid>
        <w:gridCol w:w="2322"/>
        <w:gridCol w:w="7032"/>
      </w:tblGrid>
      <w:tr w:rsidR="00CA3A45" w:rsidRPr="002A0C24" w14:paraId="6241010C" w14:textId="77777777" w:rsidTr="001C4776">
        <w:trPr>
          <w:cnfStyle w:val="100000000000" w:firstRow="1" w:lastRow="0" w:firstColumn="0" w:lastColumn="0" w:oddVBand="0" w:evenVBand="0" w:oddHBand="0" w:evenHBand="0" w:firstRowFirstColumn="0" w:firstRowLastColumn="0" w:lastRowFirstColumn="0" w:lastRowLastColumn="0"/>
          <w:tblHeader/>
        </w:trPr>
        <w:tc>
          <w:tcPr>
            <w:tcW w:w="0" w:type="auto"/>
          </w:tcPr>
          <w:p w14:paraId="55EF76FF" w14:textId="77777777" w:rsidR="00CA3A45" w:rsidRPr="002A0C24" w:rsidRDefault="00CA3A45" w:rsidP="001C4776">
            <w:pPr>
              <w:pStyle w:val="Tabletext"/>
              <w:rPr>
                <w:rFonts w:asciiTheme="minorHAnsi" w:hAnsiTheme="minorHAnsi" w:cstheme="minorHAnsi"/>
              </w:rPr>
            </w:pPr>
            <w:r w:rsidRPr="002A0C24">
              <w:rPr>
                <w:rFonts w:asciiTheme="minorHAnsi" w:hAnsiTheme="minorHAnsi" w:cstheme="minorHAnsi"/>
              </w:rPr>
              <w:t>Activity</w:t>
            </w:r>
          </w:p>
        </w:tc>
        <w:tc>
          <w:tcPr>
            <w:tcW w:w="0" w:type="auto"/>
          </w:tcPr>
          <w:p w14:paraId="5EB509AC" w14:textId="77777777" w:rsidR="00CA3A45" w:rsidRPr="002A0C24" w:rsidRDefault="00CA3A45" w:rsidP="001C4776">
            <w:pPr>
              <w:pStyle w:val="Tabletext"/>
              <w:rPr>
                <w:rFonts w:asciiTheme="minorHAnsi" w:hAnsiTheme="minorHAnsi" w:cstheme="minorHAnsi"/>
              </w:rPr>
            </w:pPr>
            <w:r w:rsidRPr="002A0C24">
              <w:rPr>
                <w:rFonts w:asciiTheme="minorHAnsi" w:hAnsiTheme="minorHAnsi" w:cstheme="minorHAnsi"/>
              </w:rPr>
              <w:t>Possible Dust Control Methods</w:t>
            </w:r>
          </w:p>
        </w:tc>
      </w:tr>
      <w:tr w:rsidR="00CA3A45" w:rsidRPr="002A0C24" w14:paraId="1C2C5099" w14:textId="77777777" w:rsidTr="001C4776">
        <w:tc>
          <w:tcPr>
            <w:tcW w:w="0" w:type="auto"/>
          </w:tcPr>
          <w:p w14:paraId="72D202F9" w14:textId="77777777" w:rsidR="00CA3A45" w:rsidRPr="002A0C24" w:rsidRDefault="00CA3A45" w:rsidP="001C4776">
            <w:pPr>
              <w:pStyle w:val="Tabletext"/>
              <w:rPr>
                <w:rFonts w:cstheme="minorHAnsi"/>
              </w:rPr>
            </w:pPr>
            <w:r w:rsidRPr="002A0C24">
              <w:rPr>
                <w:rFonts w:cstheme="minorHAnsi"/>
              </w:rPr>
              <w:t>Communication</w:t>
            </w:r>
          </w:p>
        </w:tc>
        <w:tc>
          <w:tcPr>
            <w:tcW w:w="0" w:type="auto"/>
          </w:tcPr>
          <w:p w14:paraId="7DC8ED95" w14:textId="77777777" w:rsidR="00CA3A45" w:rsidRPr="002A0C24" w:rsidRDefault="00CA3A45" w:rsidP="001C4776">
            <w:pPr>
              <w:pStyle w:val="TableListBullet"/>
              <w:rPr>
                <w:rFonts w:cstheme="minorHAnsi"/>
                <w:sz w:val="18"/>
              </w:rPr>
            </w:pPr>
            <w:r w:rsidRPr="002A0C24">
              <w:rPr>
                <w:rFonts w:cstheme="minorHAnsi"/>
                <w:sz w:val="18"/>
              </w:rPr>
              <w:t>Display the name and contact details of person(s) accountable for air quality and dust issues on the site boundary;</w:t>
            </w:r>
          </w:p>
          <w:p w14:paraId="204F7952" w14:textId="77777777" w:rsidR="00CA3A45" w:rsidRPr="002A0C24" w:rsidRDefault="00CA3A45" w:rsidP="001C4776">
            <w:pPr>
              <w:pStyle w:val="TableListBullet"/>
              <w:rPr>
                <w:rFonts w:cstheme="minorHAnsi"/>
                <w:sz w:val="18"/>
              </w:rPr>
            </w:pPr>
            <w:r w:rsidRPr="002A0C24">
              <w:rPr>
                <w:rFonts w:cstheme="minorHAnsi"/>
                <w:sz w:val="18"/>
              </w:rPr>
              <w:t xml:space="preserve">Display the head or regional office contact information; </w:t>
            </w:r>
          </w:p>
          <w:p w14:paraId="23EE12F0" w14:textId="77777777" w:rsidR="00CA3A45" w:rsidRDefault="00CA3A45" w:rsidP="001C4776">
            <w:pPr>
              <w:pStyle w:val="TableListBullet"/>
              <w:rPr>
                <w:rFonts w:cstheme="minorHAnsi"/>
                <w:sz w:val="18"/>
              </w:rPr>
            </w:pPr>
            <w:r w:rsidRPr="002A0C24">
              <w:rPr>
                <w:rFonts w:cstheme="minorHAnsi"/>
                <w:sz w:val="18"/>
              </w:rPr>
              <w:t>Develop and implement a Dust Management Plan (DMP)</w:t>
            </w:r>
            <w:r>
              <w:rPr>
                <w:rFonts w:cstheme="minorHAnsi"/>
                <w:sz w:val="18"/>
              </w:rPr>
              <w:t>; and</w:t>
            </w:r>
          </w:p>
          <w:p w14:paraId="7F5933FC" w14:textId="77777777" w:rsidR="00CA3A45" w:rsidRPr="002A0C24" w:rsidRDefault="00CA3A45" w:rsidP="001C4776">
            <w:pPr>
              <w:pStyle w:val="TableListBullet"/>
              <w:rPr>
                <w:rFonts w:cstheme="minorHAnsi"/>
                <w:sz w:val="18"/>
              </w:rPr>
            </w:pPr>
            <w:r w:rsidRPr="002F6615">
              <w:rPr>
                <w:rFonts w:cstheme="minorHAnsi"/>
                <w:sz w:val="18"/>
              </w:rPr>
              <w:lastRenderedPageBreak/>
              <w:t>Develop and implement a stakeholder communications plan that includes community engagement before work commences on site</w:t>
            </w:r>
            <w:r>
              <w:rPr>
                <w:rFonts w:cstheme="minorHAnsi"/>
                <w:sz w:val="18"/>
              </w:rPr>
              <w:t>.</w:t>
            </w:r>
          </w:p>
        </w:tc>
      </w:tr>
      <w:tr w:rsidR="00CA3A45" w:rsidRPr="002A0C24" w14:paraId="1D8B62D4" w14:textId="77777777" w:rsidTr="001C4776">
        <w:tc>
          <w:tcPr>
            <w:tcW w:w="0" w:type="auto"/>
          </w:tcPr>
          <w:p w14:paraId="6B1CAF68" w14:textId="77777777" w:rsidR="00CA3A45" w:rsidRPr="002A0C24" w:rsidRDefault="00CA3A45" w:rsidP="001C4776">
            <w:pPr>
              <w:pStyle w:val="Tabletext"/>
              <w:rPr>
                <w:rFonts w:cstheme="minorHAnsi"/>
              </w:rPr>
            </w:pPr>
            <w:r w:rsidRPr="002A0C24">
              <w:rPr>
                <w:rFonts w:cstheme="minorHAnsi"/>
              </w:rPr>
              <w:lastRenderedPageBreak/>
              <w:t>Site Management</w:t>
            </w:r>
          </w:p>
        </w:tc>
        <w:tc>
          <w:tcPr>
            <w:tcW w:w="0" w:type="auto"/>
          </w:tcPr>
          <w:p w14:paraId="468220F7" w14:textId="77777777" w:rsidR="00CA3A45" w:rsidRPr="002A0C24" w:rsidRDefault="00CA3A45" w:rsidP="001C4776">
            <w:pPr>
              <w:pStyle w:val="TableListBullet"/>
              <w:rPr>
                <w:rFonts w:cstheme="minorHAnsi"/>
                <w:sz w:val="18"/>
              </w:rPr>
            </w:pPr>
            <w:r w:rsidRPr="002A0C24">
              <w:rPr>
                <w:rFonts w:cstheme="minorHAnsi"/>
                <w:sz w:val="18"/>
              </w:rPr>
              <w:t>Record all dust and air quality complaints, identify cause(s), take appropriate measures to reduce emissions in a timely manner and record the measures taken;</w:t>
            </w:r>
          </w:p>
          <w:p w14:paraId="09378B0F" w14:textId="77777777" w:rsidR="00CA3A45" w:rsidRPr="002A0C24" w:rsidRDefault="00CA3A45" w:rsidP="001C4776">
            <w:pPr>
              <w:pStyle w:val="TableListBullet"/>
              <w:rPr>
                <w:rFonts w:cstheme="minorHAnsi"/>
                <w:sz w:val="18"/>
              </w:rPr>
            </w:pPr>
            <w:r w:rsidRPr="002A0C24">
              <w:rPr>
                <w:rFonts w:cstheme="minorHAnsi"/>
                <w:sz w:val="18"/>
              </w:rPr>
              <w:t>Make the complaints log available to the local authority when asked; and</w:t>
            </w:r>
          </w:p>
          <w:p w14:paraId="32DE846F" w14:textId="77777777" w:rsidR="00CA3A45" w:rsidRPr="002A0C24" w:rsidRDefault="00CA3A45" w:rsidP="001C4776">
            <w:pPr>
              <w:pStyle w:val="TableListBullet"/>
              <w:rPr>
                <w:rFonts w:cstheme="minorHAnsi"/>
                <w:sz w:val="18"/>
              </w:rPr>
            </w:pPr>
            <w:r w:rsidRPr="002A0C24">
              <w:rPr>
                <w:rFonts w:cstheme="minorHAnsi"/>
                <w:sz w:val="18"/>
              </w:rPr>
              <w:t xml:space="preserve">Record any exceptional incidents that cause dust and/or air emissions, either on or off </w:t>
            </w:r>
            <w:r>
              <w:rPr>
                <w:rFonts w:cstheme="minorHAnsi"/>
                <w:sz w:val="18"/>
              </w:rPr>
              <w:t>s</w:t>
            </w:r>
            <w:r w:rsidRPr="002A0C24">
              <w:rPr>
                <w:rFonts w:cstheme="minorHAnsi"/>
                <w:sz w:val="18"/>
              </w:rPr>
              <w:t xml:space="preserve">ite and the action taken to resolve the situation in the log book. </w:t>
            </w:r>
          </w:p>
        </w:tc>
      </w:tr>
      <w:tr w:rsidR="00CA3A45" w:rsidRPr="002A0C24" w14:paraId="2D431E9E" w14:textId="77777777" w:rsidTr="001C4776">
        <w:tc>
          <w:tcPr>
            <w:tcW w:w="0" w:type="auto"/>
          </w:tcPr>
          <w:p w14:paraId="075B23F4" w14:textId="77777777" w:rsidR="00CA3A45" w:rsidRPr="002A0C24" w:rsidRDefault="00CA3A45" w:rsidP="001C4776">
            <w:pPr>
              <w:pStyle w:val="Tabletext"/>
              <w:jc w:val="left"/>
              <w:rPr>
                <w:rFonts w:cstheme="minorHAnsi"/>
              </w:rPr>
            </w:pPr>
            <w:r w:rsidRPr="002A0C24">
              <w:rPr>
                <w:rFonts w:cstheme="minorHAnsi"/>
              </w:rPr>
              <w:t>Monitoring</w:t>
            </w:r>
          </w:p>
        </w:tc>
        <w:tc>
          <w:tcPr>
            <w:tcW w:w="0" w:type="auto"/>
          </w:tcPr>
          <w:p w14:paraId="4E7EFF50" w14:textId="77777777" w:rsidR="00CA3A45" w:rsidRDefault="00CA3A45" w:rsidP="001C4776">
            <w:pPr>
              <w:pStyle w:val="TableListBullet"/>
              <w:rPr>
                <w:rFonts w:cstheme="minorHAnsi"/>
                <w:sz w:val="18"/>
              </w:rPr>
            </w:pPr>
            <w:r w:rsidRPr="002A0C24">
              <w:rPr>
                <w:rFonts w:cstheme="minorHAnsi"/>
                <w:sz w:val="18"/>
              </w:rPr>
              <w:t>Undertake daily on-site and off-site inspections, where receptors (including roads) are nearby, to monitor dust, record inspection results and make the log available to the local authority when asked;</w:t>
            </w:r>
          </w:p>
          <w:p w14:paraId="79157853" w14:textId="77777777" w:rsidR="00CA3A45" w:rsidRDefault="00CA3A45" w:rsidP="001C4776">
            <w:pPr>
              <w:pStyle w:val="TableListBullet"/>
              <w:rPr>
                <w:rFonts w:cstheme="minorHAnsi"/>
                <w:sz w:val="18"/>
              </w:rPr>
            </w:pPr>
            <w:r w:rsidRPr="002A0C24">
              <w:rPr>
                <w:rFonts w:cstheme="minorHAnsi"/>
                <w:sz w:val="18"/>
              </w:rPr>
              <w:t xml:space="preserve">Increase the frequency of site inspections by the person accountable for air quality and dust issues on </w:t>
            </w:r>
            <w:r>
              <w:rPr>
                <w:rFonts w:cstheme="minorHAnsi"/>
                <w:sz w:val="18"/>
              </w:rPr>
              <w:t>s</w:t>
            </w:r>
            <w:r w:rsidRPr="002A0C24">
              <w:rPr>
                <w:rFonts w:cstheme="minorHAnsi"/>
                <w:sz w:val="18"/>
              </w:rPr>
              <w:t>ite when activities with a high potential to produce dust are being carried out and during prolonged dry or windy conditions</w:t>
            </w:r>
            <w:r>
              <w:rPr>
                <w:rFonts w:cstheme="minorHAnsi"/>
                <w:sz w:val="18"/>
              </w:rPr>
              <w:t>; and</w:t>
            </w:r>
          </w:p>
          <w:p w14:paraId="47B6074E" w14:textId="77777777" w:rsidR="00CA3A45" w:rsidRPr="008E4B57" w:rsidRDefault="00CA3A45" w:rsidP="001C4776">
            <w:pPr>
              <w:pStyle w:val="TableListBullet"/>
              <w:rPr>
                <w:rFonts w:cstheme="minorHAnsi"/>
                <w:sz w:val="18"/>
              </w:rPr>
            </w:pPr>
            <w:r w:rsidRPr="007363A9">
              <w:rPr>
                <w:rFonts w:cstheme="minorHAnsi"/>
                <w:sz w:val="18"/>
              </w:rPr>
              <w:t>Carry out regular site inspections to monitor compliance with the DMP, record inspection results and make an inspection log available to the local authority when asked.</w:t>
            </w:r>
          </w:p>
        </w:tc>
      </w:tr>
      <w:tr w:rsidR="00CA3A45" w:rsidRPr="002A0C24" w14:paraId="3F5F2E46" w14:textId="77777777" w:rsidTr="001C4776">
        <w:tc>
          <w:tcPr>
            <w:tcW w:w="0" w:type="auto"/>
          </w:tcPr>
          <w:p w14:paraId="02FA60BA" w14:textId="77777777" w:rsidR="00CA3A45" w:rsidRPr="002A0C24" w:rsidRDefault="00CA3A45" w:rsidP="001C4776">
            <w:pPr>
              <w:pStyle w:val="Tabletext"/>
              <w:jc w:val="left"/>
              <w:rPr>
                <w:rFonts w:cstheme="minorHAnsi"/>
              </w:rPr>
            </w:pPr>
            <w:r w:rsidRPr="002A0C24">
              <w:rPr>
                <w:rFonts w:cstheme="minorHAnsi"/>
              </w:rPr>
              <w:t>Preparing and maintaining the site</w:t>
            </w:r>
          </w:p>
        </w:tc>
        <w:tc>
          <w:tcPr>
            <w:tcW w:w="0" w:type="auto"/>
          </w:tcPr>
          <w:p w14:paraId="5A5D846E" w14:textId="77777777" w:rsidR="00CA3A45" w:rsidRPr="002A0C24" w:rsidRDefault="00CA3A45" w:rsidP="001C4776">
            <w:pPr>
              <w:pStyle w:val="TableListBullet"/>
              <w:rPr>
                <w:rFonts w:cstheme="minorHAnsi"/>
                <w:sz w:val="18"/>
              </w:rPr>
            </w:pPr>
            <w:r w:rsidRPr="002A0C24">
              <w:rPr>
                <w:rFonts w:cstheme="minorHAnsi"/>
                <w:sz w:val="18"/>
              </w:rPr>
              <w:t>Plan site layout so that machinery and dust causing activities are located away from receptors as far as possible;</w:t>
            </w:r>
          </w:p>
          <w:p w14:paraId="50AE4707" w14:textId="77777777" w:rsidR="00CA3A45" w:rsidRDefault="00CA3A45" w:rsidP="001C4776">
            <w:pPr>
              <w:pStyle w:val="TableListBullet"/>
              <w:rPr>
                <w:rFonts w:cstheme="minorHAnsi"/>
                <w:sz w:val="18"/>
              </w:rPr>
            </w:pPr>
            <w:r w:rsidRPr="002A0C24">
              <w:rPr>
                <w:rFonts w:cstheme="minorHAnsi"/>
                <w:sz w:val="18"/>
              </w:rPr>
              <w:t xml:space="preserve">Erect solid screens or barriers around dusty activities that are at least as high as any stockpiles on </w:t>
            </w:r>
            <w:r>
              <w:rPr>
                <w:rFonts w:cstheme="minorHAnsi"/>
                <w:sz w:val="18"/>
              </w:rPr>
              <w:t>s</w:t>
            </w:r>
            <w:r w:rsidRPr="002A0C24">
              <w:rPr>
                <w:rFonts w:cstheme="minorHAnsi"/>
                <w:sz w:val="18"/>
              </w:rPr>
              <w:t>ite;</w:t>
            </w:r>
          </w:p>
          <w:p w14:paraId="48E7CAEF" w14:textId="77777777" w:rsidR="00CA3A45" w:rsidRPr="002A0C24" w:rsidRDefault="00CA3A45" w:rsidP="001C4776">
            <w:pPr>
              <w:pStyle w:val="TableListBullet"/>
              <w:rPr>
                <w:rFonts w:cstheme="minorHAnsi"/>
                <w:sz w:val="18"/>
              </w:rPr>
            </w:pPr>
            <w:r w:rsidRPr="002A0C24">
              <w:rPr>
                <w:rFonts w:cstheme="minorHAnsi"/>
                <w:sz w:val="18"/>
              </w:rPr>
              <w:t xml:space="preserve">Avoid </w:t>
            </w:r>
            <w:r>
              <w:rPr>
                <w:rFonts w:cstheme="minorHAnsi"/>
                <w:sz w:val="18"/>
              </w:rPr>
              <w:t>s</w:t>
            </w:r>
            <w:r w:rsidRPr="002A0C24">
              <w:rPr>
                <w:rFonts w:cstheme="minorHAnsi"/>
                <w:sz w:val="18"/>
              </w:rPr>
              <w:t>ite run-off of water or mud;</w:t>
            </w:r>
          </w:p>
          <w:p w14:paraId="7F61022B" w14:textId="77777777" w:rsidR="00CA3A45" w:rsidRDefault="00CA3A45" w:rsidP="001C4776">
            <w:pPr>
              <w:pStyle w:val="TableListBullet"/>
              <w:rPr>
                <w:rFonts w:cstheme="minorHAnsi"/>
                <w:sz w:val="18"/>
              </w:rPr>
            </w:pPr>
            <w:r w:rsidRPr="002A0C24">
              <w:rPr>
                <w:rFonts w:cstheme="minorHAnsi"/>
                <w:sz w:val="18"/>
              </w:rPr>
              <w:t xml:space="preserve">Keep </w:t>
            </w:r>
            <w:r>
              <w:rPr>
                <w:rFonts w:cstheme="minorHAnsi"/>
                <w:sz w:val="18"/>
              </w:rPr>
              <w:t>s</w:t>
            </w:r>
            <w:r w:rsidRPr="002A0C24">
              <w:rPr>
                <w:rFonts w:cstheme="minorHAnsi"/>
                <w:sz w:val="18"/>
              </w:rPr>
              <w:t>ite fencing, barriers and scaffolding clean using wet methods</w:t>
            </w:r>
            <w:r>
              <w:rPr>
                <w:rFonts w:cstheme="minorHAnsi"/>
                <w:sz w:val="18"/>
              </w:rPr>
              <w:t>;</w:t>
            </w:r>
          </w:p>
          <w:p w14:paraId="479D3989" w14:textId="77777777" w:rsidR="00CA3A45" w:rsidRDefault="00CA3A45" w:rsidP="001C4776">
            <w:pPr>
              <w:pStyle w:val="TableListBullet"/>
              <w:rPr>
                <w:rFonts w:cstheme="minorHAnsi"/>
                <w:sz w:val="18"/>
              </w:rPr>
            </w:pPr>
            <w:r w:rsidRPr="00E91672">
              <w:rPr>
                <w:rFonts w:cstheme="minorHAnsi"/>
                <w:sz w:val="18"/>
              </w:rPr>
              <w:t>Remove materials that have a potential to produce dust from site as soon as possible, unless being re-used on site</w:t>
            </w:r>
            <w:r>
              <w:rPr>
                <w:rFonts w:cstheme="minorHAnsi"/>
                <w:sz w:val="18"/>
              </w:rPr>
              <w:t>; and</w:t>
            </w:r>
          </w:p>
          <w:p w14:paraId="75B517CE" w14:textId="77777777" w:rsidR="00CA3A45" w:rsidRPr="002A0C24" w:rsidRDefault="00CA3A45" w:rsidP="001C4776">
            <w:pPr>
              <w:pStyle w:val="TableListBullet"/>
              <w:rPr>
                <w:rFonts w:cstheme="minorHAnsi"/>
                <w:sz w:val="18"/>
              </w:rPr>
            </w:pPr>
            <w:r w:rsidRPr="00E91672">
              <w:rPr>
                <w:rFonts w:cstheme="minorHAnsi"/>
                <w:sz w:val="18"/>
              </w:rPr>
              <w:t>Cover, seed or fence stockpiles to prevent wind whipping</w:t>
            </w:r>
            <w:r>
              <w:rPr>
                <w:rFonts w:cstheme="minorHAnsi"/>
                <w:sz w:val="18"/>
              </w:rPr>
              <w:t>.</w:t>
            </w:r>
          </w:p>
        </w:tc>
      </w:tr>
      <w:tr w:rsidR="00CA3A45" w:rsidRPr="002A0C24" w14:paraId="1A7AAEB1" w14:textId="77777777" w:rsidTr="001C4776">
        <w:tc>
          <w:tcPr>
            <w:tcW w:w="0" w:type="auto"/>
          </w:tcPr>
          <w:p w14:paraId="417F17C2" w14:textId="77777777" w:rsidR="00CA3A45" w:rsidRPr="002A0C24" w:rsidRDefault="00CA3A45" w:rsidP="001C4776">
            <w:pPr>
              <w:pStyle w:val="Tabletext"/>
              <w:jc w:val="left"/>
              <w:rPr>
                <w:rFonts w:cstheme="minorHAnsi"/>
              </w:rPr>
            </w:pPr>
            <w:r w:rsidRPr="002A0C24">
              <w:rPr>
                <w:rFonts w:cstheme="minorHAnsi"/>
              </w:rPr>
              <w:t>Operating vehicle/machinery and sustainable travel</w:t>
            </w:r>
          </w:p>
        </w:tc>
        <w:tc>
          <w:tcPr>
            <w:tcW w:w="0" w:type="auto"/>
          </w:tcPr>
          <w:p w14:paraId="43BF4FA2" w14:textId="77777777" w:rsidR="00CA3A45" w:rsidRPr="002A0C24" w:rsidRDefault="00CA3A45" w:rsidP="001C4776">
            <w:pPr>
              <w:pStyle w:val="TableListBullet"/>
              <w:rPr>
                <w:rFonts w:cstheme="minorHAnsi"/>
                <w:sz w:val="18"/>
              </w:rPr>
            </w:pPr>
            <w:r w:rsidRPr="002A0C24">
              <w:rPr>
                <w:rFonts w:cstheme="minorHAnsi"/>
                <w:sz w:val="18"/>
              </w:rPr>
              <w:t>Ensure all vehicles switch off engines when stationary – no idling vehicles;</w:t>
            </w:r>
          </w:p>
          <w:p w14:paraId="1D5ED1BF" w14:textId="77777777" w:rsidR="00CA3A45" w:rsidRPr="002A0C24" w:rsidRDefault="00CA3A45" w:rsidP="001C4776">
            <w:pPr>
              <w:pStyle w:val="TableListBullet"/>
              <w:rPr>
                <w:rFonts w:cstheme="minorHAnsi"/>
                <w:sz w:val="18"/>
              </w:rPr>
            </w:pPr>
            <w:r w:rsidRPr="002A0C24">
              <w:rPr>
                <w:rFonts w:cstheme="minorHAnsi"/>
                <w:sz w:val="18"/>
              </w:rPr>
              <w:t>Avoid the use of diesel or petrol powered generators and use mains electricity or battery powered equipment where practicable;</w:t>
            </w:r>
            <w:r>
              <w:rPr>
                <w:rFonts w:cstheme="minorHAnsi"/>
                <w:sz w:val="18"/>
              </w:rPr>
              <w:t xml:space="preserve"> and</w:t>
            </w:r>
          </w:p>
          <w:p w14:paraId="59A14255" w14:textId="77777777" w:rsidR="00CA3A45" w:rsidRPr="002A0C24" w:rsidRDefault="00CA3A45" w:rsidP="001C4776">
            <w:pPr>
              <w:pStyle w:val="TableListBullet"/>
              <w:rPr>
                <w:rFonts w:cstheme="minorHAnsi"/>
                <w:sz w:val="18"/>
              </w:rPr>
            </w:pPr>
            <w:r w:rsidRPr="002A0C24">
              <w:rPr>
                <w:rFonts w:cstheme="minorHAnsi"/>
                <w:sz w:val="18"/>
              </w:rPr>
              <w:t>Impose and signpost a maximum speed limit of 15 mph on surfaced and 10 mph on unsurfaced haul roads and work are</w:t>
            </w:r>
            <w:r>
              <w:rPr>
                <w:rFonts w:cstheme="minorHAnsi"/>
                <w:sz w:val="18"/>
              </w:rPr>
              <w:t>a.</w:t>
            </w:r>
          </w:p>
        </w:tc>
      </w:tr>
      <w:tr w:rsidR="00CA3A45" w:rsidRPr="002A0C24" w14:paraId="68F7A217" w14:textId="77777777" w:rsidTr="001C4776">
        <w:tc>
          <w:tcPr>
            <w:tcW w:w="0" w:type="auto"/>
          </w:tcPr>
          <w:p w14:paraId="6F8C80C8" w14:textId="77777777" w:rsidR="00CA3A45" w:rsidRPr="002A0C24" w:rsidRDefault="00CA3A45" w:rsidP="001C4776">
            <w:pPr>
              <w:pStyle w:val="Tabletext"/>
              <w:rPr>
                <w:rFonts w:cstheme="minorHAnsi"/>
              </w:rPr>
            </w:pPr>
            <w:r w:rsidRPr="002A0C24">
              <w:rPr>
                <w:rFonts w:cstheme="minorHAnsi"/>
              </w:rPr>
              <w:t>Operations</w:t>
            </w:r>
          </w:p>
        </w:tc>
        <w:tc>
          <w:tcPr>
            <w:tcW w:w="0" w:type="auto"/>
          </w:tcPr>
          <w:p w14:paraId="7C35799B" w14:textId="77777777" w:rsidR="00CA3A45" w:rsidRPr="002A0C24" w:rsidRDefault="00CA3A45" w:rsidP="001C4776">
            <w:pPr>
              <w:pStyle w:val="TableListBullet"/>
              <w:rPr>
                <w:rFonts w:cstheme="minorHAnsi"/>
                <w:sz w:val="18"/>
              </w:rPr>
            </w:pPr>
            <w:r w:rsidRPr="002A0C24">
              <w:rPr>
                <w:rFonts w:cstheme="minorHAnsi"/>
                <w:sz w:val="18"/>
              </w:rPr>
              <w:t>Only use cutting, grinding or sawing equipment fitted or in conjunction with suitable dust suppression techniques such as water sprays;</w:t>
            </w:r>
          </w:p>
          <w:p w14:paraId="2A872061" w14:textId="77777777" w:rsidR="00CA3A45" w:rsidRPr="002A0C24" w:rsidRDefault="00CA3A45" w:rsidP="001C4776">
            <w:pPr>
              <w:pStyle w:val="TableListBullet"/>
              <w:rPr>
                <w:rFonts w:cstheme="minorHAnsi"/>
                <w:sz w:val="18"/>
              </w:rPr>
            </w:pPr>
            <w:r w:rsidRPr="002A0C24">
              <w:rPr>
                <w:rFonts w:cstheme="minorHAnsi"/>
                <w:sz w:val="18"/>
              </w:rPr>
              <w:t xml:space="preserve">Ensure an adequate water supply on the </w:t>
            </w:r>
            <w:r>
              <w:rPr>
                <w:rFonts w:cstheme="minorHAnsi"/>
                <w:sz w:val="18"/>
              </w:rPr>
              <w:t>s</w:t>
            </w:r>
            <w:r w:rsidRPr="002A0C24">
              <w:rPr>
                <w:rFonts w:cstheme="minorHAnsi"/>
                <w:sz w:val="18"/>
              </w:rPr>
              <w:t>ite for effective dust/particulate matter suppression/mitigation;</w:t>
            </w:r>
          </w:p>
          <w:p w14:paraId="1CF1E077" w14:textId="77777777" w:rsidR="00CA3A45" w:rsidRPr="002A0C24" w:rsidRDefault="00CA3A45" w:rsidP="001C4776">
            <w:pPr>
              <w:pStyle w:val="TableListBullet"/>
              <w:rPr>
                <w:rFonts w:cstheme="minorHAnsi"/>
                <w:sz w:val="18"/>
              </w:rPr>
            </w:pPr>
            <w:r w:rsidRPr="002A0C24">
              <w:rPr>
                <w:rFonts w:cstheme="minorHAnsi"/>
                <w:sz w:val="18"/>
              </w:rPr>
              <w:t>Use enclosed chutes and conveyors and covered skips;</w:t>
            </w:r>
            <w:r>
              <w:rPr>
                <w:rFonts w:cstheme="minorHAnsi"/>
                <w:sz w:val="18"/>
              </w:rPr>
              <w:t xml:space="preserve"> and</w:t>
            </w:r>
            <w:r w:rsidRPr="002A0C24">
              <w:rPr>
                <w:rFonts w:cstheme="minorHAnsi"/>
                <w:sz w:val="18"/>
              </w:rPr>
              <w:t xml:space="preserve"> </w:t>
            </w:r>
          </w:p>
          <w:p w14:paraId="063CE3B1" w14:textId="77777777" w:rsidR="00CA3A45" w:rsidRPr="002A0C24" w:rsidRDefault="00CA3A45" w:rsidP="001C4776">
            <w:pPr>
              <w:pStyle w:val="TableListBullet"/>
              <w:rPr>
                <w:rFonts w:cstheme="minorHAnsi"/>
                <w:sz w:val="18"/>
              </w:rPr>
            </w:pPr>
            <w:r w:rsidRPr="002A0C24">
              <w:rPr>
                <w:rFonts w:cstheme="minorHAnsi"/>
                <w:sz w:val="18"/>
              </w:rPr>
              <w:t>Minimise drop heights</w:t>
            </w:r>
            <w:r>
              <w:rPr>
                <w:rFonts w:cstheme="minorHAnsi"/>
                <w:sz w:val="18"/>
              </w:rPr>
              <w:t xml:space="preserve">.  </w:t>
            </w:r>
          </w:p>
        </w:tc>
      </w:tr>
      <w:tr w:rsidR="00CA3A45" w:rsidRPr="002A0C24" w14:paraId="66B6BFD1" w14:textId="77777777" w:rsidTr="001C4776">
        <w:tc>
          <w:tcPr>
            <w:tcW w:w="0" w:type="auto"/>
          </w:tcPr>
          <w:p w14:paraId="7F122D4F" w14:textId="77777777" w:rsidR="00CA3A45" w:rsidRPr="002A0C24" w:rsidRDefault="00CA3A45" w:rsidP="001C4776">
            <w:pPr>
              <w:pStyle w:val="Tabletext"/>
              <w:rPr>
                <w:rFonts w:cstheme="minorHAnsi"/>
              </w:rPr>
            </w:pPr>
            <w:r w:rsidRPr="002A0C24">
              <w:rPr>
                <w:rFonts w:cstheme="minorHAnsi"/>
              </w:rPr>
              <w:t>Waste Management</w:t>
            </w:r>
          </w:p>
        </w:tc>
        <w:tc>
          <w:tcPr>
            <w:tcW w:w="0" w:type="auto"/>
          </w:tcPr>
          <w:p w14:paraId="7761318C" w14:textId="77777777" w:rsidR="00CA3A45" w:rsidRPr="002A0C24" w:rsidRDefault="00CA3A45" w:rsidP="001C4776">
            <w:pPr>
              <w:pStyle w:val="TableListBullet"/>
              <w:rPr>
                <w:rFonts w:cstheme="minorHAnsi"/>
                <w:sz w:val="18"/>
              </w:rPr>
            </w:pPr>
            <w:r w:rsidRPr="002A0C24">
              <w:rPr>
                <w:rFonts w:cstheme="minorHAnsi"/>
                <w:sz w:val="18"/>
              </w:rPr>
              <w:t>Avoid bonfires and burning of waste materials.</w:t>
            </w:r>
          </w:p>
        </w:tc>
      </w:tr>
      <w:tr w:rsidR="00CA3A45" w:rsidRPr="002A0C24" w14:paraId="250F037B" w14:textId="77777777" w:rsidTr="001C4776">
        <w:tc>
          <w:tcPr>
            <w:tcW w:w="0" w:type="auto"/>
          </w:tcPr>
          <w:p w14:paraId="0BE9ADCA" w14:textId="77777777" w:rsidR="00CA3A45" w:rsidRPr="002A0C24" w:rsidRDefault="00CA3A45" w:rsidP="001C4776">
            <w:pPr>
              <w:pStyle w:val="Tabletext"/>
              <w:rPr>
                <w:rFonts w:cstheme="minorHAnsi"/>
              </w:rPr>
            </w:pPr>
            <w:r>
              <w:rPr>
                <w:rFonts w:cstheme="minorHAnsi"/>
              </w:rPr>
              <w:t>Earthworks</w:t>
            </w:r>
          </w:p>
        </w:tc>
        <w:tc>
          <w:tcPr>
            <w:tcW w:w="0" w:type="auto"/>
          </w:tcPr>
          <w:p w14:paraId="1EBCD156" w14:textId="77777777" w:rsidR="00CA3A45" w:rsidRDefault="00CA3A45" w:rsidP="001C4776">
            <w:pPr>
              <w:pStyle w:val="TableListBullet"/>
              <w:rPr>
                <w:rFonts w:cstheme="minorHAnsi"/>
                <w:sz w:val="18"/>
              </w:rPr>
            </w:pPr>
            <w:r w:rsidRPr="00481817">
              <w:rPr>
                <w:rFonts w:cstheme="minorHAnsi"/>
                <w:sz w:val="18"/>
              </w:rPr>
              <w:t>Re-vegetate earthworks and exposed areas/soil stockpiles to stabilise surfaces as soon as practicable</w:t>
            </w:r>
            <w:r>
              <w:rPr>
                <w:rFonts w:cstheme="minorHAnsi"/>
                <w:sz w:val="18"/>
              </w:rPr>
              <w:t>;</w:t>
            </w:r>
          </w:p>
          <w:p w14:paraId="4CB79780" w14:textId="77777777" w:rsidR="00CA3A45" w:rsidRDefault="00CA3A45" w:rsidP="001C4776">
            <w:pPr>
              <w:pStyle w:val="TableListBullet"/>
              <w:rPr>
                <w:rFonts w:cstheme="minorHAnsi"/>
                <w:sz w:val="18"/>
              </w:rPr>
            </w:pPr>
            <w:r w:rsidRPr="00481817">
              <w:rPr>
                <w:rFonts w:cstheme="minorHAnsi"/>
                <w:sz w:val="18"/>
              </w:rPr>
              <w:t>Use Hessian, mulches or trackifiers where it is not possible to re-vegetate or cover with topsoil, as soon as practicable</w:t>
            </w:r>
            <w:r>
              <w:rPr>
                <w:rFonts w:cstheme="minorHAnsi"/>
                <w:sz w:val="18"/>
              </w:rPr>
              <w:t>; and</w:t>
            </w:r>
          </w:p>
          <w:p w14:paraId="3A3BD960" w14:textId="77777777" w:rsidR="00CA3A45" w:rsidRPr="002A0C24" w:rsidRDefault="00CA3A45" w:rsidP="001C4776">
            <w:pPr>
              <w:pStyle w:val="TableListBullet"/>
              <w:rPr>
                <w:rFonts w:cstheme="minorHAnsi"/>
                <w:sz w:val="18"/>
              </w:rPr>
            </w:pPr>
            <w:r w:rsidRPr="00481817">
              <w:rPr>
                <w:rFonts w:cstheme="minorHAnsi"/>
                <w:sz w:val="18"/>
              </w:rPr>
              <w:t>Only remove the cover in small areas during work and not all at once</w:t>
            </w:r>
            <w:r>
              <w:rPr>
                <w:rFonts w:cstheme="minorHAnsi"/>
                <w:sz w:val="18"/>
              </w:rPr>
              <w:t>.</w:t>
            </w:r>
          </w:p>
        </w:tc>
      </w:tr>
      <w:tr w:rsidR="00CA3A45" w:rsidRPr="002A0C24" w14:paraId="02CE22B4" w14:textId="77777777" w:rsidTr="005500FA">
        <w:tc>
          <w:tcPr>
            <w:tcW w:w="0" w:type="auto"/>
            <w:tcBorders>
              <w:bottom w:val="single" w:sz="4" w:space="0" w:color="auto"/>
            </w:tcBorders>
          </w:tcPr>
          <w:p w14:paraId="4C0543B9" w14:textId="77777777" w:rsidR="00CA3A45" w:rsidRPr="002A0C24" w:rsidRDefault="00CA3A45" w:rsidP="001C4776">
            <w:pPr>
              <w:pStyle w:val="Tabletext"/>
              <w:rPr>
                <w:rFonts w:cstheme="minorHAnsi"/>
              </w:rPr>
            </w:pPr>
            <w:r w:rsidRPr="002A0C24">
              <w:rPr>
                <w:rFonts w:cstheme="minorHAnsi"/>
              </w:rPr>
              <w:t>Construction</w:t>
            </w:r>
          </w:p>
        </w:tc>
        <w:tc>
          <w:tcPr>
            <w:tcW w:w="0" w:type="auto"/>
            <w:tcBorders>
              <w:bottom w:val="single" w:sz="4" w:space="0" w:color="auto"/>
            </w:tcBorders>
          </w:tcPr>
          <w:p w14:paraId="0103F956" w14:textId="77777777" w:rsidR="00CA3A45" w:rsidRDefault="00CA3A45" w:rsidP="001C4776">
            <w:pPr>
              <w:pStyle w:val="TableListBullet"/>
              <w:rPr>
                <w:rFonts w:cstheme="minorHAnsi"/>
                <w:sz w:val="18"/>
              </w:rPr>
            </w:pPr>
            <w:r w:rsidRPr="004B66D4">
              <w:rPr>
                <w:rFonts w:cstheme="minorHAnsi"/>
                <w:sz w:val="18"/>
              </w:rPr>
              <w:t>For smaller supplies of fine power materials ensure bags are sealed after use and stored appropriately to prevent dust</w:t>
            </w:r>
            <w:r>
              <w:rPr>
                <w:rFonts w:cstheme="minorHAnsi"/>
                <w:sz w:val="18"/>
              </w:rPr>
              <w:t>;</w:t>
            </w:r>
          </w:p>
          <w:p w14:paraId="108105A7" w14:textId="77777777" w:rsidR="00CA3A45" w:rsidRPr="002A0C24" w:rsidRDefault="00CA3A45" w:rsidP="001C4776">
            <w:pPr>
              <w:pStyle w:val="TableListBullet"/>
              <w:rPr>
                <w:rFonts w:cstheme="minorHAnsi"/>
                <w:sz w:val="18"/>
              </w:rPr>
            </w:pPr>
            <w:r w:rsidRPr="002A0C24">
              <w:rPr>
                <w:rFonts w:cstheme="minorHAnsi"/>
                <w:sz w:val="18"/>
              </w:rPr>
              <w:t xml:space="preserve">Avoid scabbling, if possible; </w:t>
            </w:r>
            <w:r>
              <w:rPr>
                <w:rFonts w:cstheme="minorHAnsi"/>
                <w:sz w:val="18"/>
              </w:rPr>
              <w:t>and</w:t>
            </w:r>
          </w:p>
          <w:p w14:paraId="40C28DFE" w14:textId="77777777" w:rsidR="00CA3A45" w:rsidRPr="00E91672" w:rsidRDefault="00CA3A45" w:rsidP="001C4776">
            <w:pPr>
              <w:pStyle w:val="TableListBullet"/>
              <w:rPr>
                <w:rFonts w:cstheme="minorHAnsi"/>
                <w:sz w:val="18"/>
              </w:rPr>
            </w:pPr>
            <w:r w:rsidRPr="002A0C24">
              <w:rPr>
                <w:rFonts w:cstheme="minorHAnsi"/>
                <w:sz w:val="18"/>
              </w:rPr>
              <w:t>Ensure sand and other aggregates are stored in bunded areas and are not allowed to dry out</w:t>
            </w:r>
            <w:r>
              <w:rPr>
                <w:rFonts w:cstheme="minorHAnsi"/>
                <w:sz w:val="18"/>
              </w:rPr>
              <w:t>.</w:t>
            </w:r>
          </w:p>
        </w:tc>
      </w:tr>
      <w:tr w:rsidR="00CA3A45" w:rsidRPr="002A0C24" w14:paraId="73EBF205" w14:textId="77777777" w:rsidTr="005500FA">
        <w:tc>
          <w:tcPr>
            <w:tcW w:w="0" w:type="auto"/>
            <w:tcBorders>
              <w:top w:val="single" w:sz="4" w:space="0" w:color="auto"/>
              <w:bottom w:val="single" w:sz="4" w:space="0" w:color="auto"/>
            </w:tcBorders>
          </w:tcPr>
          <w:p w14:paraId="391611E2" w14:textId="77777777" w:rsidR="00CA3A45" w:rsidRPr="002A0C24" w:rsidRDefault="00CA3A45" w:rsidP="001C4776">
            <w:pPr>
              <w:pStyle w:val="Tabletext"/>
              <w:rPr>
                <w:rFonts w:cstheme="minorHAnsi"/>
              </w:rPr>
            </w:pPr>
            <w:r w:rsidRPr="002A0C24">
              <w:rPr>
                <w:rFonts w:cstheme="minorHAnsi"/>
              </w:rPr>
              <w:t>Track out</w:t>
            </w:r>
          </w:p>
        </w:tc>
        <w:tc>
          <w:tcPr>
            <w:tcW w:w="0" w:type="auto"/>
            <w:tcBorders>
              <w:top w:val="single" w:sz="4" w:space="0" w:color="auto"/>
              <w:bottom w:val="single" w:sz="4" w:space="0" w:color="auto"/>
            </w:tcBorders>
          </w:tcPr>
          <w:p w14:paraId="1EB8D150" w14:textId="77777777" w:rsidR="00CA3A45" w:rsidRPr="002A0C24" w:rsidRDefault="00CA3A45" w:rsidP="001C4776">
            <w:pPr>
              <w:pStyle w:val="TableListBullet"/>
              <w:rPr>
                <w:rFonts w:cstheme="minorHAnsi"/>
                <w:sz w:val="18"/>
              </w:rPr>
            </w:pPr>
            <w:r w:rsidRPr="002A0C24">
              <w:rPr>
                <w:rFonts w:cstheme="minorHAnsi"/>
                <w:sz w:val="18"/>
              </w:rPr>
              <w:t xml:space="preserve">Use water assisted dust sweeper(s) on the access and local roads, to remove, as necessary any material tracked out of the </w:t>
            </w:r>
            <w:r>
              <w:rPr>
                <w:rFonts w:cstheme="minorHAnsi"/>
                <w:sz w:val="18"/>
              </w:rPr>
              <w:t>s</w:t>
            </w:r>
            <w:r w:rsidRPr="002A0C24">
              <w:rPr>
                <w:rFonts w:cstheme="minorHAnsi"/>
                <w:sz w:val="18"/>
              </w:rPr>
              <w:t>ite;</w:t>
            </w:r>
          </w:p>
          <w:p w14:paraId="3342BC1C" w14:textId="77777777" w:rsidR="00CA3A45" w:rsidRPr="002A0C24" w:rsidRDefault="00CA3A45" w:rsidP="001C4776">
            <w:pPr>
              <w:pStyle w:val="TableListBullet"/>
              <w:rPr>
                <w:rFonts w:cstheme="minorHAnsi"/>
                <w:sz w:val="18"/>
              </w:rPr>
            </w:pPr>
            <w:r w:rsidRPr="002A0C24">
              <w:rPr>
                <w:rFonts w:cstheme="minorHAnsi"/>
                <w:sz w:val="18"/>
              </w:rPr>
              <w:t>Avoid dry sweeping of large areas;</w:t>
            </w:r>
          </w:p>
          <w:p w14:paraId="2237540B" w14:textId="77777777" w:rsidR="00CA3A45" w:rsidRDefault="00CA3A45" w:rsidP="001C4776">
            <w:pPr>
              <w:pStyle w:val="TableListBullet"/>
              <w:rPr>
                <w:rFonts w:cstheme="minorHAnsi"/>
                <w:sz w:val="18"/>
              </w:rPr>
            </w:pPr>
            <w:r w:rsidRPr="002A0C24">
              <w:rPr>
                <w:rFonts w:cstheme="minorHAnsi"/>
                <w:sz w:val="18"/>
              </w:rPr>
              <w:t xml:space="preserve">Ensure vehicles entering and leaving the </w:t>
            </w:r>
            <w:r>
              <w:rPr>
                <w:rFonts w:cstheme="minorHAnsi"/>
                <w:sz w:val="18"/>
              </w:rPr>
              <w:t>s</w:t>
            </w:r>
            <w:r w:rsidRPr="002A0C24">
              <w:rPr>
                <w:rFonts w:cstheme="minorHAnsi"/>
                <w:sz w:val="18"/>
              </w:rPr>
              <w:t>ite are covered to prevent escape of materials during transport;</w:t>
            </w:r>
            <w:r>
              <w:rPr>
                <w:rFonts w:cstheme="minorHAnsi"/>
                <w:sz w:val="18"/>
              </w:rPr>
              <w:t xml:space="preserve"> and</w:t>
            </w:r>
            <w:r w:rsidRPr="002A0C24">
              <w:rPr>
                <w:rFonts w:cstheme="minorHAnsi"/>
                <w:sz w:val="18"/>
              </w:rPr>
              <w:t xml:space="preserve"> </w:t>
            </w:r>
          </w:p>
          <w:p w14:paraId="3F9FE39E" w14:textId="77777777" w:rsidR="00CA3A45" w:rsidRPr="002A0C24" w:rsidRDefault="00CA3A45" w:rsidP="001C4776">
            <w:pPr>
              <w:pStyle w:val="TableListBullet"/>
              <w:rPr>
                <w:rFonts w:cstheme="minorHAnsi"/>
                <w:sz w:val="18"/>
              </w:rPr>
            </w:pPr>
            <w:r w:rsidRPr="002A0C24">
              <w:rPr>
                <w:rFonts w:cstheme="minorHAnsi"/>
                <w:sz w:val="18"/>
              </w:rPr>
              <w:t>Implement a wheel washing system.</w:t>
            </w:r>
          </w:p>
        </w:tc>
      </w:tr>
    </w:tbl>
    <w:p w14:paraId="7D52B99C" w14:textId="5D4B76B2" w:rsidR="00DC7936" w:rsidRDefault="00DC6A8F" w:rsidP="00AF2BC2">
      <w:pPr>
        <w:pStyle w:val="Heading3"/>
      </w:pPr>
      <w:bookmarkStart w:id="78" w:name="_Toc238824174"/>
      <w:r>
        <w:lastRenderedPageBreak/>
        <w:t xml:space="preserve">9.6.2 </w:t>
      </w:r>
      <w:r w:rsidR="00DC7936">
        <w:t>Operational Phase</w:t>
      </w:r>
      <w:bookmarkEnd w:id="78"/>
    </w:p>
    <w:p w14:paraId="7A786A03" w14:textId="4355A43C" w:rsidR="47C7C323" w:rsidRDefault="47C7C323" w:rsidP="3408CAC0">
      <w:pPr>
        <w:pStyle w:val="BodyText"/>
      </w:pPr>
      <w:r>
        <w:t>The operational phase assessment determined that the potential air quality effects would be not significant, therefore no mitigation measures are recommended.</w:t>
      </w:r>
    </w:p>
    <w:p w14:paraId="6BE88E26" w14:textId="5B7469C6" w:rsidR="001F0526" w:rsidRDefault="0068409C" w:rsidP="004C2991">
      <w:pPr>
        <w:pStyle w:val="Heading3"/>
      </w:pPr>
      <w:bookmarkStart w:id="79" w:name="_Toc238824175"/>
      <w:r>
        <w:t xml:space="preserve">9.7 </w:t>
      </w:r>
      <w:r w:rsidR="004745EA">
        <w:t>Residual Impacts</w:t>
      </w:r>
      <w:bookmarkEnd w:id="79"/>
    </w:p>
    <w:p w14:paraId="4AE9D7D5" w14:textId="59B1281A" w:rsidR="00F26E00" w:rsidRDefault="0068409C" w:rsidP="00AF2BC2">
      <w:pPr>
        <w:pStyle w:val="Heading3"/>
      </w:pPr>
      <w:bookmarkStart w:id="80" w:name="_Toc238824176"/>
      <w:r>
        <w:t xml:space="preserve">9.7.1 </w:t>
      </w:r>
      <w:r w:rsidR="00F26E00">
        <w:t>Construction Phase</w:t>
      </w:r>
      <w:bookmarkEnd w:id="80"/>
    </w:p>
    <w:p w14:paraId="7E72AFEF" w14:textId="77777777" w:rsidR="00F26E00" w:rsidRPr="003374FE" w:rsidRDefault="00F26E00" w:rsidP="00F26E00">
      <w:pPr>
        <w:pStyle w:val="BodyText"/>
      </w:pPr>
      <w:r w:rsidRPr="003374FE">
        <w:t>Determining the residual effects corresponds to Step 4 of the construction dust assessment methodology.</w:t>
      </w:r>
    </w:p>
    <w:p w14:paraId="10D461B5" w14:textId="35A53F58" w:rsidR="00F26E00" w:rsidRPr="003374FE" w:rsidRDefault="00F26E00" w:rsidP="00F26E00">
      <w:pPr>
        <w:pStyle w:val="BodyText"/>
      </w:pPr>
      <w:r w:rsidRPr="003374FE">
        <w:t xml:space="preserve">The effects associated with the construction phase of the Proposed Development have been qualitatively assessed with reference to the IAQM published draft ‘Guidance on the </w:t>
      </w:r>
      <w:r w:rsidR="004D1AAD">
        <w:t>A</w:t>
      </w:r>
      <w:r w:rsidRPr="003374FE">
        <w:t xml:space="preserve">ssessment of </w:t>
      </w:r>
      <w:r w:rsidR="004D1AAD">
        <w:t>D</w:t>
      </w:r>
      <w:r w:rsidRPr="003374FE">
        <w:t xml:space="preserve">ust from </w:t>
      </w:r>
      <w:r w:rsidR="004D1AAD">
        <w:t>D</w:t>
      </w:r>
      <w:r w:rsidRPr="003374FE">
        <w:t xml:space="preserve">emolition and </w:t>
      </w:r>
      <w:r w:rsidR="004D1AAD">
        <w:t>C</w:t>
      </w:r>
      <w:r w:rsidRPr="003374FE">
        <w:t>onstruction’ (</w:t>
      </w:r>
      <w:r>
        <w:t>IAQM</w:t>
      </w:r>
      <w:r w:rsidRPr="003374FE">
        <w:t>, 20</w:t>
      </w:r>
      <w:r>
        <w:t>2</w:t>
      </w:r>
      <w:r w:rsidRPr="003374FE">
        <w:t>4). The assessment of construction dust and PM</w:t>
      </w:r>
      <w:r w:rsidRPr="003374FE">
        <w:rPr>
          <w:vertAlign w:val="subscript"/>
        </w:rPr>
        <w:t>10</w:t>
      </w:r>
      <w:r w:rsidRPr="003374FE">
        <w:t xml:space="preserve"> emissions defines the level of risk associated with the Proposed Development construction works, and in turn, informs which standard control measures are required in order to mitigate emissions to the extent that a significant impact does not occur.</w:t>
      </w:r>
    </w:p>
    <w:p w14:paraId="3EB51639" w14:textId="77777777" w:rsidR="00F26E00" w:rsidRPr="003374FE" w:rsidRDefault="00F26E00" w:rsidP="00F26E00">
      <w:pPr>
        <w:pStyle w:val="BodyText"/>
      </w:pPr>
      <w:r w:rsidRPr="003374FE">
        <w:t>The IAQM guidance states that:</w:t>
      </w:r>
    </w:p>
    <w:p w14:paraId="44226EC2" w14:textId="77777777" w:rsidR="00F26E00" w:rsidRDefault="00F26E00" w:rsidP="0068409C">
      <w:pPr>
        <w:pStyle w:val="Quote"/>
        <w:ind w:left="0"/>
      </w:pPr>
      <w:r>
        <w:t>“</w:t>
      </w:r>
      <w:r w:rsidRPr="00E91672">
        <w:t xml:space="preserve">in the case of demolition/construction it is assumed that mitigation (secured by planning conditions, legal requirements or required by regulations) will ensure that a potential significant adverse effect will not occur, so the residual effect will normally be ‘not </w:t>
      </w:r>
      <w:r>
        <w:t>significant’.”</w:t>
      </w:r>
    </w:p>
    <w:p w14:paraId="77FFF173" w14:textId="1F7BE850" w:rsidR="00F26E00" w:rsidRPr="003374FE" w:rsidRDefault="00F26E00" w:rsidP="00F26E00">
      <w:pPr>
        <w:pStyle w:val="BodyText"/>
      </w:pPr>
      <w:r>
        <w:t>T</w:t>
      </w:r>
      <w:r w:rsidRPr="003374FE">
        <w:t xml:space="preserve">he dust control measures listed in </w:t>
      </w:r>
      <w:r w:rsidR="67C96F8F">
        <w:t>Table 9-8</w:t>
      </w:r>
      <w:r>
        <w:t>,</w:t>
      </w:r>
      <w:r w:rsidRPr="003374FE">
        <w:t xml:space="preserve"> where practicality allows, </w:t>
      </w:r>
      <w:r w:rsidR="00BC5546">
        <w:t>would</w:t>
      </w:r>
      <w:r w:rsidR="00BC5546" w:rsidRPr="003374FE">
        <w:t xml:space="preserve"> </w:t>
      </w:r>
      <w:r w:rsidRPr="003374FE">
        <w:t>mean that residual effects as a result of construction dust and PM</w:t>
      </w:r>
      <w:r w:rsidRPr="003374FE">
        <w:rPr>
          <w:vertAlign w:val="subscript"/>
        </w:rPr>
        <w:t>10</w:t>
      </w:r>
      <w:r w:rsidRPr="003374FE">
        <w:t xml:space="preserve"> emissions are negligible. </w:t>
      </w:r>
    </w:p>
    <w:p w14:paraId="30DEB4FA" w14:textId="4ECA95BB" w:rsidR="00F26E00" w:rsidRPr="00E91672" w:rsidRDefault="00F26E00" w:rsidP="00F26E00">
      <w:pPr>
        <w:pStyle w:val="BodyText"/>
      </w:pPr>
      <w:r w:rsidRPr="003374FE">
        <w:t xml:space="preserve">Therefore, overall it is considered that the residual </w:t>
      </w:r>
      <w:r w:rsidR="00BC5546">
        <w:t xml:space="preserve">dust </w:t>
      </w:r>
      <w:r w:rsidRPr="003374FE">
        <w:t xml:space="preserve">effects as a result of the Proposed Development’s construction are </w:t>
      </w:r>
      <w:r w:rsidRPr="0096643E">
        <w:rPr>
          <w:bCs/>
        </w:rPr>
        <w:t>not significant.</w:t>
      </w:r>
    </w:p>
    <w:p w14:paraId="672C1A5A" w14:textId="6D0B29A4" w:rsidR="00F15F24" w:rsidRDefault="0068409C" w:rsidP="00AF2BC2">
      <w:pPr>
        <w:pStyle w:val="Heading3"/>
      </w:pPr>
      <w:bookmarkStart w:id="81" w:name="_Toc238824177"/>
      <w:r>
        <w:t xml:space="preserve">9.7.2 </w:t>
      </w:r>
      <w:r w:rsidR="00F15F24">
        <w:t>Operational Phase</w:t>
      </w:r>
      <w:bookmarkEnd w:id="81"/>
    </w:p>
    <w:p w14:paraId="4E0BDA2D" w14:textId="6F8C1AA1" w:rsidR="00F26E00" w:rsidRPr="00F26E00" w:rsidRDefault="00AF2BC2" w:rsidP="00F26E00">
      <w:pPr>
        <w:pStyle w:val="BodyText"/>
      </w:pPr>
      <w:r>
        <w:t xml:space="preserve">As no operational phase mitigation measures are recommended, the </w:t>
      </w:r>
      <w:r w:rsidR="00406A9D">
        <w:t>residual</w:t>
      </w:r>
      <w:r>
        <w:t xml:space="preserve"> </w:t>
      </w:r>
      <w:r w:rsidR="00BC5546">
        <w:t xml:space="preserve">air quality </w:t>
      </w:r>
      <w:r>
        <w:t xml:space="preserve">effects are as described in </w:t>
      </w:r>
      <w:r w:rsidR="00BC5546">
        <w:t>S</w:t>
      </w:r>
      <w:r>
        <w:t xml:space="preserve">ection </w:t>
      </w:r>
      <w:r w:rsidR="00406A9D">
        <w:t>9.5.2</w:t>
      </w:r>
      <w:r>
        <w:t xml:space="preserve"> and considered to be not significant. </w:t>
      </w:r>
    </w:p>
    <w:p w14:paraId="19928A11" w14:textId="2F9CA7FE" w:rsidR="004745EA" w:rsidRDefault="0068409C" w:rsidP="004C2991">
      <w:pPr>
        <w:pStyle w:val="Heading3"/>
      </w:pPr>
      <w:bookmarkStart w:id="82" w:name="_Toc238824178"/>
      <w:r>
        <w:t xml:space="preserve">9.8 </w:t>
      </w:r>
      <w:r w:rsidR="004745EA">
        <w:t>Cumulative Impacts</w:t>
      </w:r>
      <w:bookmarkEnd w:id="82"/>
    </w:p>
    <w:p w14:paraId="14A2732C" w14:textId="02692ADE" w:rsidR="004745EA" w:rsidRDefault="0068409C" w:rsidP="00A2381D">
      <w:pPr>
        <w:pStyle w:val="Heading3"/>
      </w:pPr>
      <w:bookmarkStart w:id="83" w:name="_Toc238824179"/>
      <w:r>
        <w:t xml:space="preserve">9.8.1 </w:t>
      </w:r>
      <w:r w:rsidR="00A2381D">
        <w:t>Construction</w:t>
      </w:r>
      <w:bookmarkEnd w:id="83"/>
    </w:p>
    <w:p w14:paraId="4E950C44" w14:textId="6154C78D" w:rsidR="001645B4" w:rsidRDefault="00D62FF6" w:rsidP="001645B4">
      <w:pPr>
        <w:pStyle w:val="BodyText"/>
      </w:pPr>
      <w:r w:rsidRPr="00D62FF6">
        <w:t xml:space="preserve">There are </w:t>
      </w:r>
      <w:r w:rsidR="52073B4E">
        <w:t>two</w:t>
      </w:r>
      <w:r w:rsidRPr="00D62FF6">
        <w:t xml:space="preserve"> planning applications for sites within 250m of the Proposed Development which have had permission granted.</w:t>
      </w:r>
      <w:r w:rsidR="001645B4">
        <w:t xml:space="preserve">  One application is for house improvements at a single dwelling on Coolamber Drive which will likely result in minimal dust </w:t>
      </w:r>
      <w:r w:rsidR="007D70C2">
        <w:t xml:space="preserve">impacts.  </w:t>
      </w:r>
      <w:r w:rsidR="001645B4">
        <w:t>The second application is for a new primary school, located adjacent to the Proposed Development</w:t>
      </w:r>
      <w:r w:rsidR="007D70C2">
        <w:t xml:space="preserve">; however, the construction programme does not overlap with the Proposed Development </w:t>
      </w:r>
      <w:r w:rsidR="0073665C">
        <w:t xml:space="preserve">construction phase </w:t>
      </w:r>
      <w:r w:rsidR="007D70C2">
        <w:t xml:space="preserve">and therefore there </w:t>
      </w:r>
      <w:r w:rsidR="00567BCA">
        <w:t xml:space="preserve">would </w:t>
      </w:r>
      <w:r w:rsidR="007D70C2">
        <w:t xml:space="preserve">be no cumulative </w:t>
      </w:r>
      <w:r w:rsidR="00301F76">
        <w:t>dust effects</w:t>
      </w:r>
      <w:r w:rsidR="001645B4">
        <w:t xml:space="preserve">.    </w:t>
      </w:r>
    </w:p>
    <w:p w14:paraId="4276BBBB" w14:textId="2DEF1BA6" w:rsidR="00D62FF6" w:rsidRPr="00D62FF6" w:rsidRDefault="007D70C2" w:rsidP="005710D6">
      <w:pPr>
        <w:pStyle w:val="BodyText"/>
      </w:pPr>
      <w:r>
        <w:t xml:space="preserve">If the </w:t>
      </w:r>
      <w:r w:rsidR="00D62FF6" w:rsidRPr="00D62FF6">
        <w:t xml:space="preserve">construction programme of </w:t>
      </w:r>
      <w:r w:rsidR="00EF603B">
        <w:t xml:space="preserve">future </w:t>
      </w:r>
      <w:r w:rsidR="00D62FF6" w:rsidRPr="00D62FF6">
        <w:t>applications</w:t>
      </w:r>
      <w:r w:rsidR="00EF603B">
        <w:t xml:space="preserve"> </w:t>
      </w:r>
      <w:r w:rsidR="00C43B47">
        <w:t xml:space="preserve">overlaps with the construction phase </w:t>
      </w:r>
      <w:r w:rsidR="005B0FCF">
        <w:t xml:space="preserve">of the Proposed Development and </w:t>
      </w:r>
      <w:r w:rsidR="00D62FF6" w:rsidRPr="00D62FF6">
        <w:t xml:space="preserve">a receptor is located within 250m of </w:t>
      </w:r>
      <w:r w:rsidR="005B0FCF">
        <w:t>both construction works</w:t>
      </w:r>
      <w:r w:rsidR="00D62FF6" w:rsidRPr="00D62FF6">
        <w:t xml:space="preserve">, there is the potential for cumulative </w:t>
      </w:r>
      <w:r w:rsidR="00301F76">
        <w:t>effects</w:t>
      </w:r>
      <w:r w:rsidR="00D62FF6" w:rsidRPr="00D62FF6">
        <w:t xml:space="preserve">.  It is assumed that the other developments </w:t>
      </w:r>
      <w:r w:rsidR="00301F76">
        <w:t xml:space="preserve">would </w:t>
      </w:r>
      <w:r w:rsidR="00D62FF6" w:rsidRPr="00D62FF6">
        <w:t xml:space="preserve">implement appropriate </w:t>
      </w:r>
      <w:r w:rsidR="00301F76">
        <w:t xml:space="preserve">dust </w:t>
      </w:r>
      <w:r w:rsidR="00D62FF6" w:rsidRPr="00D62FF6">
        <w:t xml:space="preserve">mitigation measures as is standard practice on all well managed construction sites.  This would ensure </w:t>
      </w:r>
      <w:r w:rsidR="00301F76">
        <w:t xml:space="preserve">that </w:t>
      </w:r>
      <w:r w:rsidR="00D62FF6" w:rsidRPr="00D62FF6">
        <w:t xml:space="preserve">cumulative </w:t>
      </w:r>
      <w:r w:rsidR="00301F76">
        <w:t xml:space="preserve">dust </w:t>
      </w:r>
      <w:r w:rsidR="00D62FF6" w:rsidRPr="00D62FF6">
        <w:t xml:space="preserve">impacts and effects </w:t>
      </w:r>
      <w:r w:rsidR="00301F76">
        <w:t xml:space="preserve">would </w:t>
      </w:r>
      <w:r w:rsidR="00D62FF6" w:rsidRPr="00D62FF6">
        <w:t xml:space="preserve">remain not significant. </w:t>
      </w:r>
    </w:p>
    <w:p w14:paraId="3D49521C" w14:textId="602945E5" w:rsidR="00A2381D" w:rsidRDefault="0068409C" w:rsidP="00A2381D">
      <w:pPr>
        <w:pStyle w:val="Heading3"/>
      </w:pPr>
      <w:bookmarkStart w:id="84" w:name="_Toc238824180"/>
      <w:r>
        <w:t xml:space="preserve">9.8.2 </w:t>
      </w:r>
      <w:r w:rsidR="00A2381D">
        <w:t>Operational</w:t>
      </w:r>
      <w:bookmarkEnd w:id="84"/>
    </w:p>
    <w:p w14:paraId="6292148F" w14:textId="1AFC88A0" w:rsidR="00E142F2" w:rsidRDefault="003972ED" w:rsidP="003972ED">
      <w:pPr>
        <w:pStyle w:val="BodyText"/>
      </w:pPr>
      <w:r>
        <w:t xml:space="preserve">As discussed above, </w:t>
      </w:r>
      <w:r w:rsidR="24E32574">
        <w:t>two</w:t>
      </w:r>
      <w:r w:rsidR="00C93265">
        <w:t xml:space="preserve"> </w:t>
      </w:r>
      <w:r>
        <w:t xml:space="preserve">planning applications for sites </w:t>
      </w:r>
      <w:r w:rsidR="00787532">
        <w:t xml:space="preserve">within 250m of the </w:t>
      </w:r>
      <w:r>
        <w:t xml:space="preserve">Proposed Development have </w:t>
      </w:r>
      <w:r w:rsidR="00787532">
        <w:t xml:space="preserve">been granted </w:t>
      </w:r>
      <w:r>
        <w:t>permission.</w:t>
      </w:r>
      <w:r w:rsidR="00E142F2">
        <w:t xml:space="preserve"> </w:t>
      </w:r>
      <w:r w:rsidR="009B2F76">
        <w:t xml:space="preserve"> The </w:t>
      </w:r>
      <w:r w:rsidR="00C805F2">
        <w:t xml:space="preserve">application for the new primary school will result in a change in traffic flow on the local road network.  </w:t>
      </w:r>
      <w:r w:rsidR="0089206E">
        <w:t>The primary school will be operational prior to 2029 (opening year of the Proposed Development) and therefore has been included in the traffic data in both the Do-min</w:t>
      </w:r>
      <w:r w:rsidR="000C4B47">
        <w:t>imum and Do-something scenarios.</w:t>
      </w:r>
      <w:r w:rsidR="00C805F2">
        <w:t xml:space="preserve"> </w:t>
      </w:r>
      <w:r>
        <w:t xml:space="preserve">  </w:t>
      </w:r>
    </w:p>
    <w:p w14:paraId="23449FBE" w14:textId="0ECD06E9" w:rsidR="00E02986" w:rsidRDefault="000C4B47" w:rsidP="000C4B47">
      <w:pPr>
        <w:pStyle w:val="BodyText"/>
      </w:pPr>
      <w:r>
        <w:t xml:space="preserve">Table 9-7 indicates that with both the Proposed Development and </w:t>
      </w:r>
      <w:r w:rsidR="00E02986">
        <w:t xml:space="preserve">primary school operational, </w:t>
      </w:r>
      <w:r>
        <w:t>all receptors are predicted to experience annual mean NO</w:t>
      </w:r>
      <w:r w:rsidRPr="00581869">
        <w:rPr>
          <w:vertAlign w:val="subscript"/>
        </w:rPr>
        <w:t>2</w:t>
      </w:r>
      <w:r>
        <w:t>, PM</w:t>
      </w:r>
      <w:r w:rsidRPr="00581869">
        <w:rPr>
          <w:vertAlign w:val="subscript"/>
        </w:rPr>
        <w:t xml:space="preserve">10 </w:t>
      </w:r>
      <w:r>
        <w:t>and PM</w:t>
      </w:r>
      <w:r w:rsidRPr="00581869">
        <w:rPr>
          <w:vertAlign w:val="subscript"/>
        </w:rPr>
        <w:t xml:space="preserve">2.5 </w:t>
      </w:r>
      <w:r>
        <w:t xml:space="preserve">below their relevant </w:t>
      </w:r>
      <w:r w:rsidR="00CB5B3A">
        <w:t>AQLV</w:t>
      </w:r>
      <w:r>
        <w:t xml:space="preserve">.  </w:t>
      </w:r>
    </w:p>
    <w:p w14:paraId="76DAAC39" w14:textId="2A1B7483" w:rsidR="00EC1384" w:rsidRDefault="007E1BF5" w:rsidP="004C2991">
      <w:pPr>
        <w:pStyle w:val="Heading3"/>
      </w:pPr>
      <w:bookmarkStart w:id="85" w:name="_Toc238824181"/>
      <w:r>
        <w:lastRenderedPageBreak/>
        <w:t>9</w:t>
      </w:r>
      <w:r w:rsidR="00FB271E">
        <w:t xml:space="preserve">.9 </w:t>
      </w:r>
      <w:r w:rsidR="00DE17E0">
        <w:t>‘Do Nothing’ Scenario</w:t>
      </w:r>
      <w:bookmarkEnd w:id="85"/>
    </w:p>
    <w:p w14:paraId="3B100724" w14:textId="7389292F" w:rsidR="00F12759" w:rsidRDefault="00F12759" w:rsidP="00F12759">
      <w:pPr>
        <w:pStyle w:val="BodyText"/>
        <w:rPr>
          <w:szCs w:val="20"/>
        </w:rPr>
      </w:pPr>
      <w:r>
        <w:t xml:space="preserve">As </w:t>
      </w:r>
      <w:r w:rsidRPr="00E120B5">
        <w:t xml:space="preserve">discussed in </w:t>
      </w:r>
      <w:r w:rsidR="00CB5B3A">
        <w:t>S</w:t>
      </w:r>
      <w:r w:rsidRPr="00E120B5">
        <w:t xml:space="preserve">ection </w:t>
      </w:r>
      <w:r w:rsidRPr="00E120B5">
        <w:fldChar w:fldCharType="begin"/>
      </w:r>
      <w:r w:rsidRPr="00E120B5">
        <w:instrText xml:space="preserve"> REF _Ref222322671 \w \h  \* MERGEFORMAT </w:instrText>
      </w:r>
      <w:r w:rsidRPr="00E120B5">
        <w:fldChar w:fldCharType="separate"/>
      </w:r>
      <w:r w:rsidRPr="00E120B5">
        <w:t>9.4</w:t>
      </w:r>
      <w:r w:rsidRPr="00E120B5">
        <w:fldChar w:fldCharType="end"/>
      </w:r>
      <w:r w:rsidRPr="00E120B5">
        <w:t xml:space="preserve"> Baseline Environment, baseline air quality in the vicinity of the Proposed Development is considered to be good, with annual mean NO</w:t>
      </w:r>
      <w:r w:rsidRPr="00E120B5">
        <w:rPr>
          <w:vertAlign w:val="subscript"/>
        </w:rPr>
        <w:t>2</w:t>
      </w:r>
      <w:r w:rsidRPr="00E120B5">
        <w:t>, PM</w:t>
      </w:r>
      <w:r w:rsidRPr="00E120B5">
        <w:rPr>
          <w:vertAlign w:val="subscript"/>
        </w:rPr>
        <w:t>10</w:t>
      </w:r>
      <w:r w:rsidRPr="00E120B5">
        <w:t xml:space="preserve"> and PM</w:t>
      </w:r>
      <w:r w:rsidRPr="00E120B5">
        <w:rPr>
          <w:vertAlign w:val="subscript"/>
        </w:rPr>
        <w:t>2.5</w:t>
      </w:r>
      <w:r w:rsidRPr="00E120B5">
        <w:t xml:space="preserve"> concentrations below their respective AQLVs as defined in the EU Ambient Air Quality</w:t>
      </w:r>
      <w:r>
        <w:t xml:space="preserve"> </w:t>
      </w:r>
      <w:r w:rsidRPr="006A3345">
        <w:rPr>
          <w:szCs w:val="20"/>
        </w:rPr>
        <w:t>Directive (European Parliament and Council, 2024).</w:t>
      </w:r>
    </w:p>
    <w:p w14:paraId="3C3EB2B8" w14:textId="5FA58A51" w:rsidR="00F12759" w:rsidRPr="00B33208" w:rsidRDefault="00F12759" w:rsidP="00F12759">
      <w:pPr>
        <w:pStyle w:val="BodyText"/>
      </w:pPr>
      <w:r>
        <w:t xml:space="preserve">In the absence of the Proposed Development (the “Do-Nothing” scenario), air quality within the study area is expected to broadly reflect existing baseline conditions. Over time, gradual improvements in vehicle technology, emission standards and an increasing proportion of lower-emission and electric vehicles within the national fleet are likely to contribute to incremental improvements in ambient air quality. Taking this into consideration, it is anticipated that, under the Do-Nothing scenario, there would be no significant change in local air quality conditions, and pollutant concentrations would be expected to remain below the relevant air quality objectives. </w:t>
      </w:r>
    </w:p>
    <w:p w14:paraId="71D72F33" w14:textId="033CF9A2" w:rsidR="004745EA" w:rsidRDefault="008C2C21" w:rsidP="004C2991">
      <w:pPr>
        <w:pStyle w:val="Heading3"/>
      </w:pPr>
      <w:bookmarkStart w:id="86" w:name="_Toc238824182"/>
      <w:r>
        <w:t xml:space="preserve">9.10 </w:t>
      </w:r>
      <w:r w:rsidR="00BE1C50">
        <w:t>Summary</w:t>
      </w:r>
      <w:bookmarkEnd w:id="86"/>
    </w:p>
    <w:p w14:paraId="1E7B3B08" w14:textId="4C9CD62C" w:rsidR="007442F4" w:rsidRPr="00B87706" w:rsidRDefault="007442F4" w:rsidP="007442F4">
      <w:pPr>
        <w:pStyle w:val="BodyText"/>
      </w:pPr>
      <w:r w:rsidRPr="00B87706">
        <w:t xml:space="preserve">The air quality assessment </w:t>
      </w:r>
      <w:r w:rsidR="002F01DE">
        <w:t xml:space="preserve">has </w:t>
      </w:r>
      <w:r w:rsidRPr="00B87706">
        <w:t xml:space="preserve">considered the potential local air quality effects of </w:t>
      </w:r>
      <w:r>
        <w:t>the Proposed Development</w:t>
      </w:r>
      <w:r w:rsidR="00E13755">
        <w:t xml:space="preserve"> during both the construction and operational phases</w:t>
      </w:r>
      <w:r>
        <w:t>.</w:t>
      </w:r>
    </w:p>
    <w:p w14:paraId="78945D65" w14:textId="4837D553" w:rsidR="007442F4" w:rsidRPr="00532F4D" w:rsidRDefault="007442F4" w:rsidP="007442F4">
      <w:pPr>
        <w:pStyle w:val="BodyText"/>
      </w:pPr>
      <w:r w:rsidRPr="00B87706">
        <w:t xml:space="preserve">A qualitative construction phase assessment was undertaken in accordance with </w:t>
      </w:r>
      <w:r>
        <w:t>IAQM</w:t>
      </w:r>
      <w:r w:rsidRPr="00B87706">
        <w:t xml:space="preserve"> Guidance on the </w:t>
      </w:r>
      <w:r w:rsidR="002F01DE">
        <w:t>A</w:t>
      </w:r>
      <w:r w:rsidRPr="00B87706">
        <w:t xml:space="preserve">ssessment of </w:t>
      </w:r>
      <w:r w:rsidR="002F01DE">
        <w:t>D</w:t>
      </w:r>
      <w:r w:rsidRPr="00B87706">
        <w:t xml:space="preserve">ust from </w:t>
      </w:r>
      <w:r w:rsidR="002F01DE">
        <w:t>D</w:t>
      </w:r>
      <w:r w:rsidRPr="00B87706">
        <w:t xml:space="preserve">emolition and </w:t>
      </w:r>
      <w:r w:rsidR="002F01DE">
        <w:t>C</w:t>
      </w:r>
      <w:r w:rsidRPr="00B87706">
        <w:t>onstruction (IAQM, 20</w:t>
      </w:r>
      <w:r w:rsidR="002C6ECB">
        <w:t>2</w:t>
      </w:r>
      <w:r w:rsidRPr="00B87706">
        <w:t xml:space="preserve">4).  With </w:t>
      </w:r>
      <w:r w:rsidRPr="00532F4D">
        <w:t xml:space="preserve">regard to potential impacts during the construction phase, the </w:t>
      </w:r>
      <w:r w:rsidR="002F01DE">
        <w:t xml:space="preserve">air quality </w:t>
      </w:r>
      <w:r w:rsidRPr="00532F4D">
        <w:t>assessment concludes the following:</w:t>
      </w:r>
    </w:p>
    <w:p w14:paraId="6ECFF46F" w14:textId="08BD6191" w:rsidR="007442F4" w:rsidRDefault="007442F4" w:rsidP="006A2ED8">
      <w:pPr>
        <w:pStyle w:val="ListBullet"/>
        <w:numPr>
          <w:ilvl w:val="0"/>
          <w:numId w:val="44"/>
        </w:numPr>
      </w:pPr>
      <w:r w:rsidRPr="00532F4D">
        <w:t xml:space="preserve">The nearest receptors to the </w:t>
      </w:r>
      <w:r w:rsidR="002F01DE">
        <w:t>S</w:t>
      </w:r>
      <w:r w:rsidRPr="00532F4D">
        <w:t>ite are the residential properties located</w:t>
      </w:r>
      <w:r>
        <w:t xml:space="preserve"> </w:t>
      </w:r>
      <w:r w:rsidR="00C45DAB">
        <w:t xml:space="preserve">on </w:t>
      </w:r>
      <w:r w:rsidR="00C45DAB" w:rsidRPr="002320DD">
        <w:t>Greenogue Drive, Mulally’s Lane, Coolamber Road, Coolamber Drive</w:t>
      </w:r>
      <w:r w:rsidR="5C7C4E92">
        <w:t xml:space="preserve"> and </w:t>
      </w:r>
      <w:r w:rsidR="00C45DAB">
        <w:t>Beechwood Lawns, with additional receptors within the 250m assessment area</w:t>
      </w:r>
      <w:r w:rsidR="002F01DE">
        <w:t>;</w:t>
      </w:r>
    </w:p>
    <w:p w14:paraId="673276EA" w14:textId="1CD84421" w:rsidR="007442F4" w:rsidRPr="00532F4D" w:rsidRDefault="007442F4" w:rsidP="006A2ED8">
      <w:pPr>
        <w:pStyle w:val="ListBullet"/>
        <w:numPr>
          <w:ilvl w:val="0"/>
          <w:numId w:val="44"/>
        </w:numPr>
      </w:pPr>
      <w:r w:rsidRPr="00532F4D">
        <w:t xml:space="preserve">Taking into consideration the sensitivity of the area to </w:t>
      </w:r>
      <w:r w:rsidR="00BA7C02">
        <w:t xml:space="preserve">human health </w:t>
      </w:r>
      <w:r w:rsidR="1426ADF7">
        <w:t>effects</w:t>
      </w:r>
      <w:r>
        <w:t xml:space="preserve"> </w:t>
      </w:r>
      <w:r w:rsidR="00BA7C02">
        <w:t>as well as the potential magnitude of the impact</w:t>
      </w:r>
      <w:r w:rsidR="009D35E1">
        <w:t>;</w:t>
      </w:r>
      <w:r w:rsidR="00BA7C02">
        <w:t xml:space="preserve"> </w:t>
      </w:r>
      <w:r w:rsidR="009D35E1">
        <w:t>t</w:t>
      </w:r>
      <w:r w:rsidRPr="00532F4D">
        <w:t xml:space="preserve">he potential risk of human health impacts </w:t>
      </w:r>
      <w:r w:rsidR="00D86F3A">
        <w:t>i</w:t>
      </w:r>
      <w:r w:rsidRPr="00532F4D">
        <w:t xml:space="preserve">s considered to be </w:t>
      </w:r>
      <w:r w:rsidR="00AB1E02">
        <w:t>l</w:t>
      </w:r>
      <w:r w:rsidRPr="00532F4D">
        <w:t>ow during earthworks</w:t>
      </w:r>
      <w:r>
        <w:t xml:space="preserve"> and construction works</w:t>
      </w:r>
      <w:r w:rsidRPr="00532F4D">
        <w:t xml:space="preserve"> and </w:t>
      </w:r>
      <w:r w:rsidR="00AB1E02">
        <w:t>n</w:t>
      </w:r>
      <w:r w:rsidRPr="00532F4D">
        <w:t>egligible during</w:t>
      </w:r>
      <w:r>
        <w:t xml:space="preserve"> </w:t>
      </w:r>
      <w:r w:rsidRPr="00532F4D">
        <w:t>track out</w:t>
      </w:r>
      <w:r w:rsidR="00D86F3A">
        <w:t>;</w:t>
      </w:r>
    </w:p>
    <w:p w14:paraId="3CC1EAF6" w14:textId="441F37AE" w:rsidR="163FC097" w:rsidRDefault="163FC097" w:rsidP="006A2ED8">
      <w:pPr>
        <w:pStyle w:val="ListBullet"/>
        <w:numPr>
          <w:ilvl w:val="0"/>
          <w:numId w:val="44"/>
        </w:numPr>
      </w:pPr>
      <w:r>
        <w:t>Taking into consideration the sensitivity of the area to dust soiling effects as well as the potential magnitude of the impact</w:t>
      </w:r>
      <w:r w:rsidR="00D86F3A">
        <w:t>,</w:t>
      </w:r>
      <w:r>
        <w:t xml:space="preserve"> the potential risk of </w:t>
      </w:r>
      <w:r w:rsidR="4353E4D3">
        <w:t xml:space="preserve">dust soiling </w:t>
      </w:r>
      <w:r>
        <w:t xml:space="preserve">impacts </w:t>
      </w:r>
      <w:r w:rsidR="00D86F3A">
        <w:t>i</w:t>
      </w:r>
      <w:r>
        <w:t xml:space="preserve">s considered to be </w:t>
      </w:r>
      <w:r w:rsidR="4D61E8B6">
        <w:t>medium</w:t>
      </w:r>
      <w:r w:rsidR="03D7022B">
        <w:t xml:space="preserve"> </w:t>
      </w:r>
      <w:r>
        <w:t>during earthworks</w:t>
      </w:r>
      <w:r w:rsidR="202F8841">
        <w:t>, high during construction works</w:t>
      </w:r>
      <w:r>
        <w:t xml:space="preserve"> and </w:t>
      </w:r>
      <w:r w:rsidR="6EEFFA1A">
        <w:t>low</w:t>
      </w:r>
      <w:r>
        <w:t xml:space="preserve"> during track out</w:t>
      </w:r>
      <w:r w:rsidR="00D86F3A">
        <w:t>;</w:t>
      </w:r>
    </w:p>
    <w:p w14:paraId="1608D8FF" w14:textId="7CA7E6D9" w:rsidR="007442F4" w:rsidRPr="00532F4D" w:rsidRDefault="007442F4" w:rsidP="006A2ED8">
      <w:pPr>
        <w:pStyle w:val="ListBullet"/>
        <w:numPr>
          <w:ilvl w:val="0"/>
          <w:numId w:val="44"/>
        </w:numPr>
      </w:pPr>
      <w:r w:rsidRPr="00532F4D">
        <w:t xml:space="preserve">Appropriate mitigation measures </w:t>
      </w:r>
      <w:r w:rsidR="00D86F3A">
        <w:t xml:space="preserve">have been </w:t>
      </w:r>
      <w:r w:rsidRPr="00532F4D">
        <w:t xml:space="preserve">recommended to effectively control the </w:t>
      </w:r>
      <w:r w:rsidR="00D86F3A">
        <w:t xml:space="preserve">dust </w:t>
      </w:r>
      <w:r w:rsidRPr="00532F4D">
        <w:t>effects during the construction phase.</w:t>
      </w:r>
    </w:p>
    <w:p w14:paraId="6C7972AB" w14:textId="1CB6A85B" w:rsidR="007442F4" w:rsidRDefault="007442F4" w:rsidP="00AD6EAB">
      <w:pPr>
        <w:pStyle w:val="ListBullet"/>
      </w:pPr>
      <w:r>
        <w:t>O</w:t>
      </w:r>
      <w:r w:rsidRPr="00532F4D">
        <w:t>verall</w:t>
      </w:r>
      <w:r w:rsidR="009812C7">
        <w:t>,</w:t>
      </w:r>
      <w:r w:rsidRPr="00532F4D">
        <w:t xml:space="preserve"> it is considered that the </w:t>
      </w:r>
      <w:r w:rsidR="00D86F3A">
        <w:t xml:space="preserve">dust effects </w:t>
      </w:r>
      <w:r w:rsidRPr="00532F4D">
        <w:t xml:space="preserve">during the </w:t>
      </w:r>
      <w:r w:rsidR="00D86F3A">
        <w:t xml:space="preserve">Proposed Development </w:t>
      </w:r>
      <w:r w:rsidRPr="00532F4D">
        <w:t xml:space="preserve">construction phase </w:t>
      </w:r>
      <w:r w:rsidR="00D86F3A">
        <w:t xml:space="preserve">would not </w:t>
      </w:r>
      <w:r w:rsidRPr="00532F4D">
        <w:t>be significant.</w:t>
      </w:r>
    </w:p>
    <w:p w14:paraId="3208A3D2" w14:textId="1941C6F2" w:rsidR="00584481" w:rsidRDefault="009812C7" w:rsidP="009812C7">
      <w:pPr>
        <w:pStyle w:val="BodyText"/>
      </w:pPr>
      <w:r>
        <w:t xml:space="preserve">A quantitative operational phase assessment </w:t>
      </w:r>
      <w:r w:rsidR="00D86F3A">
        <w:t xml:space="preserve">has been </w:t>
      </w:r>
      <w:r>
        <w:t>undertaken utilis</w:t>
      </w:r>
      <w:r w:rsidR="00C07985">
        <w:t xml:space="preserve">ing </w:t>
      </w:r>
      <w:r>
        <w:t>the TII REM tool, with annual mean concentrations of NO</w:t>
      </w:r>
      <w:r w:rsidRPr="00761D28">
        <w:rPr>
          <w:vertAlign w:val="subscript"/>
        </w:rPr>
        <w:t>2</w:t>
      </w:r>
      <w:r>
        <w:t>, PM</w:t>
      </w:r>
      <w:r w:rsidRPr="00761D28">
        <w:rPr>
          <w:vertAlign w:val="subscript"/>
        </w:rPr>
        <w:t>10</w:t>
      </w:r>
      <w:r>
        <w:t xml:space="preserve"> and PM</w:t>
      </w:r>
      <w:r w:rsidRPr="00761D28">
        <w:rPr>
          <w:vertAlign w:val="subscript"/>
        </w:rPr>
        <w:t xml:space="preserve">2.5 </w:t>
      </w:r>
      <w:r>
        <w:t>predicted</w:t>
      </w:r>
      <w:r w:rsidR="00C07985">
        <w:t xml:space="preserve"> at sensitive receptors</w:t>
      </w:r>
      <w:r>
        <w:t>.  The impacts and effects</w:t>
      </w:r>
      <w:r w:rsidRPr="00313A4A">
        <w:t xml:space="preserve"> </w:t>
      </w:r>
      <w:r>
        <w:t xml:space="preserve">have been </w:t>
      </w:r>
      <w:r w:rsidRPr="00313A4A">
        <w:t xml:space="preserve">defined with reference to </w:t>
      </w:r>
      <w:r>
        <w:t xml:space="preserve">the </w:t>
      </w:r>
      <w:r w:rsidRPr="00313A4A">
        <w:t xml:space="preserve">IAQM </w:t>
      </w:r>
      <w:r>
        <w:t>gui</w:t>
      </w:r>
      <w:r w:rsidRPr="00313A4A">
        <w:t>dance</w:t>
      </w:r>
      <w:r w:rsidR="00584481">
        <w:t xml:space="preserve"> (IAQM, 2017)</w:t>
      </w:r>
      <w:r w:rsidRPr="00313A4A">
        <w:t>.</w:t>
      </w:r>
      <w:r w:rsidR="00584481">
        <w:t xml:space="preserve">  T</w:t>
      </w:r>
      <w:r w:rsidR="00584481" w:rsidRPr="00532F4D">
        <w:t>he assessment concludes the following:</w:t>
      </w:r>
      <w:r>
        <w:t xml:space="preserve">  </w:t>
      </w:r>
    </w:p>
    <w:p w14:paraId="028E9F53" w14:textId="5FA3F084" w:rsidR="00F516DC" w:rsidRDefault="00F516DC" w:rsidP="006A2ED8">
      <w:pPr>
        <w:pStyle w:val="ListBullet"/>
        <w:numPr>
          <w:ilvl w:val="0"/>
          <w:numId w:val="45"/>
        </w:numPr>
      </w:pPr>
      <w:r>
        <w:t xml:space="preserve">All </w:t>
      </w:r>
      <w:r w:rsidR="005B11B2" w:rsidRPr="00D86F3A">
        <w:rPr>
          <w:szCs w:val="20"/>
        </w:rPr>
        <w:t xml:space="preserve">receptors </w:t>
      </w:r>
      <w:r w:rsidR="00D86F3A" w:rsidRPr="00D86F3A">
        <w:rPr>
          <w:szCs w:val="20"/>
        </w:rPr>
        <w:t xml:space="preserve">are </w:t>
      </w:r>
      <w:r w:rsidR="005B11B2" w:rsidRPr="00D86F3A">
        <w:rPr>
          <w:szCs w:val="20"/>
        </w:rPr>
        <w:t>predicted to experience annual mean NO</w:t>
      </w:r>
      <w:r w:rsidR="005B11B2" w:rsidRPr="00D86F3A">
        <w:rPr>
          <w:szCs w:val="20"/>
          <w:vertAlign w:val="subscript"/>
        </w:rPr>
        <w:t>2</w:t>
      </w:r>
      <w:r w:rsidR="005B11B2" w:rsidRPr="00D86F3A">
        <w:rPr>
          <w:szCs w:val="20"/>
        </w:rPr>
        <w:t>, PM</w:t>
      </w:r>
      <w:r w:rsidR="005B11B2" w:rsidRPr="00D86F3A">
        <w:rPr>
          <w:szCs w:val="20"/>
          <w:vertAlign w:val="subscript"/>
        </w:rPr>
        <w:t>10</w:t>
      </w:r>
      <w:r w:rsidR="005B11B2" w:rsidRPr="00D86F3A">
        <w:rPr>
          <w:szCs w:val="20"/>
        </w:rPr>
        <w:t xml:space="preserve"> and PM</w:t>
      </w:r>
      <w:r w:rsidR="005B11B2" w:rsidRPr="00D86F3A">
        <w:rPr>
          <w:szCs w:val="20"/>
          <w:vertAlign w:val="subscript"/>
        </w:rPr>
        <w:t>2.5</w:t>
      </w:r>
      <w:r w:rsidR="005B11B2" w:rsidRPr="00D86F3A">
        <w:rPr>
          <w:szCs w:val="20"/>
        </w:rPr>
        <w:t xml:space="preserve"> below their relevant </w:t>
      </w:r>
      <w:r w:rsidR="00B041AF" w:rsidRPr="00D86F3A">
        <w:rPr>
          <w:szCs w:val="20"/>
        </w:rPr>
        <w:t>AQLV</w:t>
      </w:r>
      <w:r w:rsidR="00B041AF">
        <w:t>s</w:t>
      </w:r>
      <w:r w:rsidR="00D86F3A" w:rsidRPr="00D86F3A">
        <w:t>;</w:t>
      </w:r>
      <w:r w:rsidR="005B11B2">
        <w:t xml:space="preserve">  </w:t>
      </w:r>
    </w:p>
    <w:p w14:paraId="482CC9F8" w14:textId="2F020AAB" w:rsidR="003C27B7" w:rsidRPr="00D86F3A" w:rsidRDefault="00157CAE" w:rsidP="006A2ED8">
      <w:pPr>
        <w:pStyle w:val="ListBullet"/>
        <w:numPr>
          <w:ilvl w:val="0"/>
          <w:numId w:val="45"/>
        </w:numPr>
        <w:rPr>
          <w:szCs w:val="20"/>
          <w:vertAlign w:val="superscript"/>
        </w:rPr>
      </w:pPr>
      <w:r>
        <w:t>T</w:t>
      </w:r>
      <w:r w:rsidR="005B11B2">
        <w:t>he largest</w:t>
      </w:r>
      <w:r w:rsidR="005B11B2" w:rsidRPr="00D86F3A">
        <w:t xml:space="preserve"> </w:t>
      </w:r>
      <w:r w:rsidR="00D86F3A">
        <w:t>predicted</w:t>
      </w:r>
      <w:r w:rsidR="005B11B2">
        <w:t xml:space="preserve"> change in</w:t>
      </w:r>
      <w:r>
        <w:t xml:space="preserve"> </w:t>
      </w:r>
      <w:r w:rsidR="005B11B2">
        <w:t>NO</w:t>
      </w:r>
      <w:r w:rsidR="005B11B2" w:rsidRPr="00D86F3A">
        <w:rPr>
          <w:szCs w:val="20"/>
          <w:vertAlign w:val="subscript"/>
        </w:rPr>
        <w:t>2</w:t>
      </w:r>
      <w:r w:rsidR="005B11B2">
        <w:t xml:space="preserve"> </w:t>
      </w:r>
      <w:r w:rsidR="2C2F5E80">
        <w:t>and PM</w:t>
      </w:r>
      <w:r w:rsidR="2C2F5E80" w:rsidRPr="00D86F3A">
        <w:rPr>
          <w:szCs w:val="20"/>
          <w:vertAlign w:val="subscript"/>
        </w:rPr>
        <w:t>2.5</w:t>
      </w:r>
      <w:r w:rsidR="2C2F5E80">
        <w:t xml:space="preserve"> </w:t>
      </w:r>
      <w:r w:rsidR="005B11B2">
        <w:t>annual mean concentrations was 0.1µg/m</w:t>
      </w:r>
      <w:r w:rsidR="005B11B2" w:rsidRPr="00D86F3A">
        <w:rPr>
          <w:szCs w:val="20"/>
          <w:vertAlign w:val="superscript"/>
        </w:rPr>
        <w:t>3</w:t>
      </w:r>
      <w:r w:rsidR="7F5651E2">
        <w:t>, while the largest change in annual mean PM</w:t>
      </w:r>
      <w:r w:rsidR="7F5651E2" w:rsidRPr="00D86F3A">
        <w:rPr>
          <w:szCs w:val="20"/>
          <w:vertAlign w:val="subscript"/>
        </w:rPr>
        <w:t>10</w:t>
      </w:r>
      <w:r w:rsidR="7F5651E2">
        <w:t xml:space="preserve"> concentration was 0.2µg/m</w:t>
      </w:r>
      <w:r w:rsidR="7F5651E2" w:rsidRPr="00D86F3A">
        <w:rPr>
          <w:szCs w:val="20"/>
          <w:vertAlign w:val="superscript"/>
        </w:rPr>
        <w:t>3</w:t>
      </w:r>
      <w:r w:rsidR="00D86F3A" w:rsidRPr="004C2991">
        <w:rPr>
          <w:szCs w:val="20"/>
        </w:rPr>
        <w:t>;</w:t>
      </w:r>
    </w:p>
    <w:p w14:paraId="1EB70089" w14:textId="7C60082D" w:rsidR="003C27B7" w:rsidRDefault="2A46DC9D" w:rsidP="006A2ED8">
      <w:pPr>
        <w:pStyle w:val="ListBullet"/>
        <w:numPr>
          <w:ilvl w:val="0"/>
          <w:numId w:val="45"/>
        </w:numPr>
        <w:rPr>
          <w:rFonts w:asciiTheme="majorHAnsi" w:hAnsiTheme="majorHAnsi" w:cstheme="majorBidi"/>
        </w:rPr>
      </w:pPr>
      <w:r>
        <w:t xml:space="preserve">The largest changes in pollutant concentrations were </w:t>
      </w:r>
      <w:r w:rsidR="005B11B2">
        <w:t>predicted at receptors on Greenogue Drive, Mullaly</w:t>
      </w:r>
      <w:r w:rsidR="395F2884">
        <w:t>’</w:t>
      </w:r>
      <w:r w:rsidR="005B11B2">
        <w:t xml:space="preserve">s Lane, Stoney </w:t>
      </w:r>
      <w:r w:rsidR="1DFE4F8A">
        <w:t>Lane</w:t>
      </w:r>
      <w:r w:rsidR="005B11B2">
        <w:t xml:space="preserve"> and Main Street (between Coolamber Road an R120 Bridge).  </w:t>
      </w:r>
      <w:r w:rsidR="0177A18A">
        <w:t xml:space="preserve">This is </w:t>
      </w:r>
      <w:r w:rsidR="001B4275">
        <w:t xml:space="preserve">due to </w:t>
      </w:r>
      <w:r w:rsidR="00935490">
        <w:t xml:space="preserve">anticipated </w:t>
      </w:r>
      <w:r w:rsidR="001B4275" w:rsidRPr="004C2991">
        <w:t>increase</w:t>
      </w:r>
      <w:r w:rsidR="7F4EA032" w:rsidRPr="004C2991">
        <w:t>s</w:t>
      </w:r>
      <w:r w:rsidR="001B4275" w:rsidRPr="00D86F3A">
        <w:rPr>
          <w:rFonts w:asciiTheme="majorHAnsi" w:hAnsiTheme="majorHAnsi" w:cstheme="majorBidi"/>
          <w:szCs w:val="20"/>
        </w:rPr>
        <w:t xml:space="preserve"> in traffic flow on the local road network</w:t>
      </w:r>
      <w:r w:rsidR="2A68767D" w:rsidRPr="00D86F3A">
        <w:rPr>
          <w:rFonts w:asciiTheme="majorHAnsi" w:hAnsiTheme="majorHAnsi" w:cstheme="majorBidi"/>
          <w:szCs w:val="20"/>
        </w:rPr>
        <w:t xml:space="preserve"> associated with the Proposed Development</w:t>
      </w:r>
      <w:r w:rsidR="001B4275" w:rsidRPr="00D86F3A">
        <w:rPr>
          <w:rFonts w:asciiTheme="majorHAnsi" w:hAnsiTheme="majorHAnsi" w:cstheme="majorBidi"/>
          <w:szCs w:val="20"/>
        </w:rPr>
        <w:t xml:space="preserve">, with the largest increase of </w:t>
      </w:r>
      <w:r w:rsidR="005B11B2" w:rsidRPr="00D86F3A">
        <w:rPr>
          <w:rFonts w:asciiTheme="majorHAnsi" w:hAnsiTheme="majorHAnsi" w:cstheme="majorBidi"/>
          <w:szCs w:val="20"/>
        </w:rPr>
        <w:t xml:space="preserve">454 vehicles </w:t>
      </w:r>
      <w:r w:rsidR="00935490" w:rsidRPr="00D86F3A">
        <w:rPr>
          <w:rFonts w:asciiTheme="majorHAnsi" w:hAnsiTheme="majorHAnsi" w:cstheme="majorBidi"/>
          <w:szCs w:val="20"/>
        </w:rPr>
        <w:t xml:space="preserve">per day </w:t>
      </w:r>
      <w:r w:rsidR="005B11B2" w:rsidRPr="00D86F3A">
        <w:rPr>
          <w:rFonts w:asciiTheme="majorHAnsi" w:hAnsiTheme="majorHAnsi" w:cstheme="majorBidi"/>
          <w:szCs w:val="20"/>
        </w:rPr>
        <w:t xml:space="preserve">predicted </w:t>
      </w:r>
      <w:r w:rsidR="001B4275" w:rsidRPr="00D86F3A">
        <w:rPr>
          <w:rFonts w:asciiTheme="majorHAnsi" w:hAnsiTheme="majorHAnsi" w:cstheme="majorBidi"/>
          <w:szCs w:val="20"/>
        </w:rPr>
        <w:t>on Greenogue Drive and Mullaly</w:t>
      </w:r>
      <w:r w:rsidR="6F506A9D" w:rsidRPr="00D86F3A">
        <w:rPr>
          <w:rFonts w:asciiTheme="majorHAnsi" w:hAnsiTheme="majorHAnsi" w:cstheme="majorBidi"/>
          <w:szCs w:val="20"/>
        </w:rPr>
        <w:t>’</w:t>
      </w:r>
      <w:r w:rsidR="001B4275" w:rsidRPr="00D86F3A">
        <w:rPr>
          <w:rFonts w:asciiTheme="majorHAnsi" w:hAnsiTheme="majorHAnsi" w:cstheme="majorBidi"/>
          <w:szCs w:val="20"/>
        </w:rPr>
        <w:t>s</w:t>
      </w:r>
      <w:r w:rsidR="001B4275" w:rsidRPr="3408CAC0">
        <w:rPr>
          <w:rFonts w:asciiTheme="majorHAnsi" w:hAnsiTheme="majorHAnsi" w:cstheme="majorBidi"/>
        </w:rPr>
        <w:t xml:space="preserve"> Lane</w:t>
      </w:r>
      <w:r w:rsidR="003C27B7" w:rsidRPr="3408CAC0">
        <w:rPr>
          <w:rFonts w:asciiTheme="majorHAnsi" w:hAnsiTheme="majorHAnsi" w:cstheme="majorBidi"/>
        </w:rPr>
        <w:t xml:space="preserve"> and the </w:t>
      </w:r>
      <w:r w:rsidR="005B11B2" w:rsidRPr="3408CAC0">
        <w:rPr>
          <w:rFonts w:asciiTheme="majorHAnsi" w:hAnsiTheme="majorHAnsi" w:cstheme="majorBidi"/>
        </w:rPr>
        <w:t>proximity of the receptors to the emission source (i.e. road)</w:t>
      </w:r>
      <w:r w:rsidR="002701D2">
        <w:rPr>
          <w:rFonts w:asciiTheme="majorHAnsi" w:hAnsiTheme="majorHAnsi" w:cstheme="majorBidi"/>
        </w:rPr>
        <w:t xml:space="preserve">; </w:t>
      </w:r>
    </w:p>
    <w:p w14:paraId="44BF754F" w14:textId="06FB019F" w:rsidR="00F06572" w:rsidRDefault="003C27B7" w:rsidP="006A2ED8">
      <w:pPr>
        <w:pStyle w:val="ListBullet"/>
        <w:numPr>
          <w:ilvl w:val="0"/>
          <w:numId w:val="45"/>
        </w:numPr>
        <w:rPr>
          <w:rFonts w:asciiTheme="majorHAnsi" w:hAnsiTheme="majorHAnsi" w:cstheme="majorBidi"/>
        </w:rPr>
      </w:pPr>
      <w:r w:rsidRPr="3408CAC0">
        <w:rPr>
          <w:rFonts w:asciiTheme="majorHAnsi" w:hAnsiTheme="majorHAnsi" w:cstheme="majorBidi"/>
        </w:rPr>
        <w:t xml:space="preserve">A </w:t>
      </w:r>
      <w:r w:rsidR="00D95B27" w:rsidRPr="3408CAC0">
        <w:rPr>
          <w:rFonts w:asciiTheme="majorHAnsi" w:hAnsiTheme="majorHAnsi" w:cstheme="majorBidi"/>
        </w:rPr>
        <w:t xml:space="preserve">receptor located </w:t>
      </w:r>
      <w:r w:rsidR="7549DB78" w:rsidRPr="3408CAC0">
        <w:rPr>
          <w:rFonts w:asciiTheme="majorHAnsi" w:hAnsiTheme="majorHAnsi" w:cstheme="majorBidi"/>
        </w:rPr>
        <w:t>on</w:t>
      </w:r>
      <w:r w:rsidR="00D95B27" w:rsidRPr="3408CAC0">
        <w:rPr>
          <w:rFonts w:asciiTheme="majorHAnsi" w:hAnsiTheme="majorHAnsi" w:cstheme="majorBidi"/>
        </w:rPr>
        <w:t xml:space="preserve"> the </w:t>
      </w:r>
      <w:r w:rsidR="002701D2">
        <w:rPr>
          <w:rFonts w:asciiTheme="majorHAnsi" w:hAnsiTheme="majorHAnsi" w:cstheme="majorBidi"/>
        </w:rPr>
        <w:t xml:space="preserve">Site </w:t>
      </w:r>
      <w:r w:rsidR="00D95B27" w:rsidRPr="3408CAC0">
        <w:rPr>
          <w:rFonts w:asciiTheme="majorHAnsi" w:hAnsiTheme="majorHAnsi" w:cstheme="majorBidi"/>
        </w:rPr>
        <w:t xml:space="preserve">boundary to </w:t>
      </w:r>
      <w:r w:rsidR="005B11B2" w:rsidRPr="3408CAC0">
        <w:rPr>
          <w:rFonts w:asciiTheme="majorHAnsi" w:hAnsiTheme="majorHAnsi" w:cstheme="majorBidi"/>
        </w:rPr>
        <w:t>represents a ‘worse case’ proposed receptor</w:t>
      </w:r>
      <w:r w:rsidR="00D95B27" w:rsidRPr="3408CAC0">
        <w:rPr>
          <w:rFonts w:asciiTheme="majorHAnsi" w:hAnsiTheme="majorHAnsi" w:cstheme="majorBidi"/>
        </w:rPr>
        <w:t xml:space="preserve"> at the </w:t>
      </w:r>
      <w:r w:rsidR="005B11B2" w:rsidRPr="3408CAC0">
        <w:rPr>
          <w:rFonts w:asciiTheme="majorHAnsi" w:hAnsiTheme="majorHAnsi" w:cstheme="majorBidi"/>
        </w:rPr>
        <w:t>Proposed Development</w:t>
      </w:r>
      <w:r w:rsidR="00D95B27" w:rsidRPr="3408CAC0">
        <w:rPr>
          <w:rFonts w:asciiTheme="majorHAnsi" w:hAnsiTheme="majorHAnsi" w:cstheme="majorBidi"/>
        </w:rPr>
        <w:t xml:space="preserve">, is predicted to experience </w:t>
      </w:r>
      <w:r w:rsidR="005B11B2" w:rsidRPr="3408CAC0">
        <w:rPr>
          <w:rFonts w:asciiTheme="majorHAnsi" w:hAnsiTheme="majorHAnsi" w:cstheme="majorBidi"/>
        </w:rPr>
        <w:t>annual mean NO</w:t>
      </w:r>
      <w:r w:rsidR="005B11B2" w:rsidRPr="3408CAC0">
        <w:rPr>
          <w:rFonts w:asciiTheme="majorHAnsi" w:hAnsiTheme="majorHAnsi" w:cstheme="majorBidi"/>
          <w:vertAlign w:val="subscript"/>
        </w:rPr>
        <w:t>2</w:t>
      </w:r>
      <w:r w:rsidR="005B11B2" w:rsidRPr="3408CAC0">
        <w:rPr>
          <w:rFonts w:asciiTheme="majorHAnsi" w:hAnsiTheme="majorHAnsi" w:cstheme="majorBidi"/>
        </w:rPr>
        <w:t>, PM</w:t>
      </w:r>
      <w:r w:rsidR="005B11B2" w:rsidRPr="3408CAC0">
        <w:rPr>
          <w:rFonts w:asciiTheme="majorHAnsi" w:hAnsiTheme="majorHAnsi" w:cstheme="majorBidi"/>
          <w:vertAlign w:val="subscript"/>
        </w:rPr>
        <w:t>10</w:t>
      </w:r>
      <w:r w:rsidR="005B11B2" w:rsidRPr="3408CAC0">
        <w:rPr>
          <w:rFonts w:asciiTheme="majorHAnsi" w:hAnsiTheme="majorHAnsi" w:cstheme="majorBidi"/>
        </w:rPr>
        <w:t xml:space="preserve"> and PM</w:t>
      </w:r>
      <w:r w:rsidR="005B11B2" w:rsidRPr="3408CAC0">
        <w:rPr>
          <w:rFonts w:asciiTheme="majorHAnsi" w:hAnsiTheme="majorHAnsi" w:cstheme="majorBidi"/>
          <w:vertAlign w:val="subscript"/>
        </w:rPr>
        <w:t xml:space="preserve">2.5 </w:t>
      </w:r>
      <w:r w:rsidR="005B11B2" w:rsidRPr="3408CAC0">
        <w:rPr>
          <w:rFonts w:asciiTheme="majorHAnsi" w:hAnsiTheme="majorHAnsi" w:cstheme="majorBidi"/>
        </w:rPr>
        <w:t xml:space="preserve">well below their respective </w:t>
      </w:r>
      <w:r w:rsidR="00B041AF">
        <w:rPr>
          <w:rFonts w:asciiTheme="majorHAnsi" w:hAnsiTheme="majorHAnsi" w:cstheme="majorBidi"/>
        </w:rPr>
        <w:t>AQLVs</w:t>
      </w:r>
      <w:r w:rsidR="005B11B2" w:rsidRPr="3408CAC0">
        <w:rPr>
          <w:rFonts w:asciiTheme="majorHAnsi" w:hAnsiTheme="majorHAnsi" w:cstheme="majorBidi"/>
        </w:rPr>
        <w:t xml:space="preserve"> and therefore </w:t>
      </w:r>
      <w:r w:rsidR="002701D2">
        <w:rPr>
          <w:rFonts w:asciiTheme="majorHAnsi" w:hAnsiTheme="majorHAnsi" w:cstheme="majorBidi"/>
        </w:rPr>
        <w:t xml:space="preserve">indicates </w:t>
      </w:r>
      <w:r w:rsidR="005B11B2" w:rsidRPr="3408CAC0">
        <w:rPr>
          <w:rFonts w:asciiTheme="majorHAnsi" w:hAnsiTheme="majorHAnsi" w:cstheme="majorBidi"/>
        </w:rPr>
        <w:t xml:space="preserve">that the Proposed Development </w:t>
      </w:r>
      <w:r w:rsidR="002701D2">
        <w:rPr>
          <w:rFonts w:asciiTheme="majorHAnsi" w:hAnsiTheme="majorHAnsi" w:cstheme="majorBidi"/>
        </w:rPr>
        <w:t xml:space="preserve">would </w:t>
      </w:r>
      <w:r w:rsidR="005B11B2" w:rsidRPr="3408CAC0">
        <w:rPr>
          <w:rFonts w:asciiTheme="majorHAnsi" w:hAnsiTheme="majorHAnsi" w:cstheme="majorBidi"/>
        </w:rPr>
        <w:t xml:space="preserve">not introduce sensitive receptors to an area of poor air quality.   </w:t>
      </w:r>
    </w:p>
    <w:p w14:paraId="013A9E2B" w14:textId="4FA1C23B" w:rsidR="00F61317" w:rsidRDefault="00F06572" w:rsidP="004C2991">
      <w:pPr>
        <w:pStyle w:val="BodyText"/>
        <w:rPr>
          <w:rFonts w:asciiTheme="majorHAnsi" w:hAnsiTheme="majorHAnsi" w:cstheme="majorBidi"/>
        </w:rPr>
      </w:pPr>
      <w:r w:rsidRPr="3408CAC0">
        <w:rPr>
          <w:rFonts w:asciiTheme="majorHAnsi" w:hAnsiTheme="majorHAnsi" w:cstheme="majorBidi"/>
        </w:rPr>
        <w:t>Th</w:t>
      </w:r>
      <w:r w:rsidR="005B11B2" w:rsidRPr="3408CAC0">
        <w:rPr>
          <w:rFonts w:asciiTheme="majorHAnsi" w:hAnsiTheme="majorHAnsi" w:cstheme="majorBidi"/>
        </w:rPr>
        <w:t xml:space="preserve">e effects of the Proposed </w:t>
      </w:r>
      <w:r w:rsidR="005B11B2" w:rsidRPr="004C2991">
        <w:t>Development</w:t>
      </w:r>
      <w:r w:rsidR="005B11B2" w:rsidRPr="3408CAC0">
        <w:rPr>
          <w:rFonts w:asciiTheme="majorHAnsi" w:hAnsiTheme="majorHAnsi" w:cstheme="majorBidi"/>
        </w:rPr>
        <w:t xml:space="preserve"> on air quality </w:t>
      </w:r>
      <w:r w:rsidR="002701D2">
        <w:rPr>
          <w:rFonts w:asciiTheme="majorHAnsi" w:hAnsiTheme="majorHAnsi" w:cstheme="majorBidi"/>
        </w:rPr>
        <w:t xml:space="preserve">during the operational phase </w:t>
      </w:r>
      <w:r w:rsidR="005B11B2" w:rsidRPr="3408CAC0">
        <w:rPr>
          <w:rFonts w:asciiTheme="majorHAnsi" w:hAnsiTheme="majorHAnsi" w:cstheme="majorBidi"/>
        </w:rPr>
        <w:t xml:space="preserve">are considered to be </w:t>
      </w:r>
      <w:r w:rsidR="012A227C" w:rsidRPr="3408CAC0">
        <w:rPr>
          <w:rFonts w:asciiTheme="majorHAnsi" w:hAnsiTheme="majorHAnsi" w:cstheme="majorBidi"/>
        </w:rPr>
        <w:t>n</w:t>
      </w:r>
      <w:r w:rsidR="005B11B2" w:rsidRPr="3408CAC0">
        <w:rPr>
          <w:rFonts w:asciiTheme="majorHAnsi" w:hAnsiTheme="majorHAnsi" w:cstheme="majorBidi"/>
        </w:rPr>
        <w:t xml:space="preserve">eutral and not-significant.  </w:t>
      </w:r>
    </w:p>
    <w:p w14:paraId="43C09086" w14:textId="56C58CC3" w:rsidR="003D2436" w:rsidRDefault="005215EE" w:rsidP="003D2436">
      <w:pPr>
        <w:pStyle w:val="Heading1"/>
        <w:numPr>
          <w:ilvl w:val="0"/>
          <w:numId w:val="0"/>
        </w:numPr>
        <w:ind w:left="850" w:hanging="850"/>
      </w:pPr>
      <w:bookmarkStart w:id="87" w:name="_Toc238824183"/>
      <w:r>
        <w:lastRenderedPageBreak/>
        <w:t xml:space="preserve">9.11 </w:t>
      </w:r>
      <w:r w:rsidR="003D2436">
        <w:t>Non-Technical Summary</w:t>
      </w:r>
      <w:bookmarkEnd w:id="87"/>
      <w:r w:rsidR="003D2436">
        <w:t xml:space="preserve"> </w:t>
      </w:r>
    </w:p>
    <w:p w14:paraId="4D753142" w14:textId="77777777" w:rsidR="003D2436" w:rsidRDefault="003D2436" w:rsidP="003D2436">
      <w:pPr>
        <w:tabs>
          <w:tab w:val="clear" w:pos="284"/>
        </w:tabs>
        <w:spacing w:line="240" w:lineRule="auto"/>
        <w:jc w:val="left"/>
        <w:rPr>
          <w:color w:val="FF0000"/>
        </w:rPr>
      </w:pPr>
      <w:r w:rsidRPr="00C172ED">
        <w:rPr>
          <w:color w:val="FF0000"/>
        </w:rPr>
        <w:t>Please note this section will be removed from each individual chapter and inserted the Volume 1 Non-Technical Summary.</w:t>
      </w:r>
    </w:p>
    <w:p w14:paraId="23EF7CE2" w14:textId="77777777" w:rsidR="003D2436" w:rsidRPr="00B87706" w:rsidRDefault="003D2436" w:rsidP="003D2436">
      <w:pPr>
        <w:pStyle w:val="BodyText"/>
      </w:pPr>
      <w:r w:rsidRPr="00B87706">
        <w:t xml:space="preserve">The air quality assessment considered the potential local air quality effects of </w:t>
      </w:r>
      <w:r>
        <w:t>the Proposed Development during both the construction and operational phases.</w:t>
      </w:r>
    </w:p>
    <w:p w14:paraId="35969DA7" w14:textId="6679D6E6" w:rsidR="003D2436" w:rsidRPr="005948AE" w:rsidRDefault="003D2436" w:rsidP="003D2436">
      <w:pPr>
        <w:pStyle w:val="BodyText"/>
      </w:pPr>
      <w:r>
        <w:t xml:space="preserve">A qualitative </w:t>
      </w:r>
      <w:r w:rsidRPr="00761D28">
        <w:t>assessment of construction</w:t>
      </w:r>
      <w:r>
        <w:t xml:space="preserve"> </w:t>
      </w:r>
      <w:r w:rsidRPr="00761D28">
        <w:t>phase dust and particulate emissions</w:t>
      </w:r>
      <w:r>
        <w:t xml:space="preserve"> has been undertaken</w:t>
      </w:r>
      <w:r w:rsidRPr="00761D28">
        <w:t xml:space="preserve"> in line with the IAQM construction dust guidance</w:t>
      </w:r>
      <w:r>
        <w:t xml:space="preserve"> (IAQM, 2024).  A quantitative</w:t>
      </w:r>
      <w:r w:rsidRPr="00761D28">
        <w:t xml:space="preserve"> assessment of operational</w:t>
      </w:r>
      <w:r>
        <w:t xml:space="preserve"> </w:t>
      </w:r>
      <w:r w:rsidRPr="00761D28">
        <w:t>phase road traffic emissions</w:t>
      </w:r>
      <w:r>
        <w:t xml:space="preserve"> has been undertaken with reference to</w:t>
      </w:r>
      <w:r w:rsidRPr="00761D28">
        <w:t xml:space="preserve"> the IAQM air quality planning guidance</w:t>
      </w:r>
      <w:r>
        <w:t xml:space="preserve"> (IAQM, 2017)</w:t>
      </w:r>
      <w:r w:rsidRPr="00761D28">
        <w:t>.</w:t>
      </w:r>
      <w:r>
        <w:t xml:space="preserve">  Annual mean </w:t>
      </w:r>
      <w:r w:rsidR="00080154">
        <w:t>nitrogen dioxide (</w:t>
      </w:r>
      <w:r>
        <w:t>NO</w:t>
      </w:r>
      <w:r w:rsidRPr="006A2ED8">
        <w:t>2</w:t>
      </w:r>
      <w:r w:rsidR="00080154">
        <w:t>)</w:t>
      </w:r>
      <w:r>
        <w:t xml:space="preserve">, </w:t>
      </w:r>
      <w:r w:rsidR="00080154">
        <w:t>Particulate Matter (</w:t>
      </w:r>
      <w:r>
        <w:t>PM</w:t>
      </w:r>
      <w:r w:rsidRPr="004C2991">
        <w:rPr>
          <w:vertAlign w:val="subscript"/>
        </w:rPr>
        <w:t>10</w:t>
      </w:r>
      <w:r>
        <w:t xml:space="preserve"> and PM</w:t>
      </w:r>
      <w:r w:rsidRPr="004C2991">
        <w:rPr>
          <w:vertAlign w:val="subscript"/>
        </w:rPr>
        <w:t>2.5</w:t>
      </w:r>
      <w:r w:rsidR="00080154">
        <w:t>)</w:t>
      </w:r>
      <w:r>
        <w:t xml:space="preserve"> concentrations have been predicted at sensitive receptors using the Transport Infrastructure Ireland (TII) Roads Emission Model (REM) tool in the opening year, with and without the Proposed Development, to determine the potential air quality impacts. </w:t>
      </w:r>
    </w:p>
    <w:p w14:paraId="6E2AE84E" w14:textId="54ED9AE4" w:rsidR="003D2436" w:rsidRPr="001045AE" w:rsidRDefault="005215EE" w:rsidP="004C2991">
      <w:pPr>
        <w:pStyle w:val="Heading3"/>
      </w:pPr>
      <w:bookmarkStart w:id="88" w:name="_Toc238824184"/>
      <w:r>
        <w:t xml:space="preserve">9.11.1 </w:t>
      </w:r>
      <w:r w:rsidR="003D2436" w:rsidRPr="001045AE">
        <w:t>Potential Impacts</w:t>
      </w:r>
      <w:bookmarkEnd w:id="88"/>
    </w:p>
    <w:p w14:paraId="7F1EF3F7" w14:textId="6B3620DA" w:rsidR="003D2436" w:rsidRDefault="003D2436" w:rsidP="003D2436">
      <w:pPr>
        <w:pStyle w:val="BodyText"/>
      </w:pPr>
      <w:r>
        <w:t xml:space="preserve">During the construction phase, the dust emission magnitude </w:t>
      </w:r>
      <w:r w:rsidR="00080154">
        <w:t>i</w:t>
      </w:r>
      <w:r>
        <w:t>s considered to be medium during earthworks, large during construction works and small during track-out.</w:t>
      </w:r>
    </w:p>
    <w:p w14:paraId="61823FD7" w14:textId="401594C6" w:rsidR="003D2436" w:rsidRPr="00824F89" w:rsidRDefault="003D2436" w:rsidP="003D2436">
      <w:pPr>
        <w:pStyle w:val="BodyText"/>
      </w:pPr>
      <w:r>
        <w:t xml:space="preserve">The sensitivity of the area to dust soiling effects </w:t>
      </w:r>
      <w:r w:rsidR="00080154">
        <w:t>i</w:t>
      </w:r>
      <w:r>
        <w:t xml:space="preserve">s considered to </w:t>
      </w:r>
      <w:r w:rsidRPr="00AE0A2E">
        <w:t>be high, while</w:t>
      </w:r>
      <w:r>
        <w:t xml:space="preserve"> the sensitivity to human health impacts </w:t>
      </w:r>
      <w:r w:rsidR="00080154">
        <w:t>i</w:t>
      </w:r>
      <w:r>
        <w:t>s considered to be low.</w:t>
      </w:r>
    </w:p>
    <w:p w14:paraId="5CD817B6" w14:textId="16F94FB1" w:rsidR="003D2436" w:rsidRPr="00894522" w:rsidRDefault="003D2436" w:rsidP="003D2436">
      <w:pPr>
        <w:pStyle w:val="BodyText"/>
      </w:pPr>
      <w:r>
        <w:t xml:space="preserve">The magnitude of emissions and area sensitivity </w:t>
      </w:r>
      <w:r w:rsidR="00080154">
        <w:t xml:space="preserve">have been </w:t>
      </w:r>
      <w:r>
        <w:t xml:space="preserve">combined to determine the following risk of effects. </w:t>
      </w:r>
    </w:p>
    <w:p w14:paraId="69127D94" w14:textId="77777777" w:rsidR="003D2436" w:rsidRDefault="003D2436" w:rsidP="003D2436">
      <w:pPr>
        <w:pStyle w:val="Caption"/>
      </w:pPr>
      <w:r w:rsidRPr="005F093D">
        <w:t xml:space="preserve">Table </w:t>
      </w:r>
      <w:r>
        <w:t>X</w:t>
      </w:r>
      <w:r w:rsidRPr="005F093D">
        <w:t xml:space="preserve">: </w:t>
      </w:r>
      <w:r>
        <w:t>Summary of Risk of Dust Effects for Construction Phase Activities</w:t>
      </w:r>
    </w:p>
    <w:tbl>
      <w:tblPr>
        <w:tblStyle w:val="AECOMtable1"/>
        <w:tblW w:w="5000" w:type="pct"/>
        <w:tblLook w:val="04A0" w:firstRow="1" w:lastRow="0" w:firstColumn="1" w:lastColumn="0" w:noHBand="0" w:noVBand="1"/>
      </w:tblPr>
      <w:tblGrid>
        <w:gridCol w:w="2096"/>
        <w:gridCol w:w="2303"/>
        <w:gridCol w:w="2628"/>
        <w:gridCol w:w="2327"/>
      </w:tblGrid>
      <w:tr w:rsidR="003D2436" w:rsidRPr="005A4A0C" w14:paraId="1AF7017C" w14:textId="77777777">
        <w:trPr>
          <w:cnfStyle w:val="100000000000" w:firstRow="1" w:lastRow="0" w:firstColumn="0" w:lastColumn="0" w:oddVBand="0" w:evenVBand="0" w:oddHBand="0" w:evenHBand="0" w:firstRowFirstColumn="0" w:firstRowLastColumn="0" w:lastRowFirstColumn="0" w:lastRowLastColumn="0"/>
          <w:trHeight w:val="225"/>
        </w:trPr>
        <w:tc>
          <w:tcPr>
            <w:tcW w:w="1120" w:type="pct"/>
            <w:vMerge w:val="restart"/>
          </w:tcPr>
          <w:p w14:paraId="05687627" w14:textId="77777777" w:rsidR="003D2436" w:rsidRPr="00AE45F0" w:rsidRDefault="003D2436">
            <w:pPr>
              <w:pStyle w:val="Tabletext"/>
              <w:keepNext/>
            </w:pPr>
            <w:r w:rsidRPr="00BB4109">
              <w:t>Potential Effect Type</w:t>
            </w:r>
          </w:p>
        </w:tc>
        <w:tc>
          <w:tcPr>
            <w:tcW w:w="3880" w:type="pct"/>
            <w:gridSpan w:val="3"/>
          </w:tcPr>
          <w:p w14:paraId="1389726A" w14:textId="77777777" w:rsidR="003D2436" w:rsidRPr="00AE45F0" w:rsidRDefault="003D2436">
            <w:pPr>
              <w:pStyle w:val="Tabletext"/>
              <w:keepNext/>
            </w:pPr>
            <w:r w:rsidRPr="00BB4109">
              <w:t>Summary of Dust Risk</w:t>
            </w:r>
          </w:p>
        </w:tc>
      </w:tr>
      <w:tr w:rsidR="003D2436" w:rsidRPr="005A4A0C" w14:paraId="59493B6E" w14:textId="77777777">
        <w:trPr>
          <w:trHeight w:val="225"/>
        </w:trPr>
        <w:tc>
          <w:tcPr>
            <w:tcW w:w="1120" w:type="pct"/>
            <w:vMerge/>
          </w:tcPr>
          <w:p w14:paraId="1100B5A3" w14:textId="77777777" w:rsidR="003D2436" w:rsidRPr="00BB4109" w:rsidRDefault="003D2436">
            <w:pPr>
              <w:pStyle w:val="Tabletext"/>
              <w:keepNext/>
            </w:pPr>
          </w:p>
        </w:tc>
        <w:tc>
          <w:tcPr>
            <w:tcW w:w="1231" w:type="pct"/>
          </w:tcPr>
          <w:p w14:paraId="6344DB8B" w14:textId="77777777" w:rsidR="003D2436" w:rsidRPr="00AE45F0" w:rsidRDefault="003D2436">
            <w:pPr>
              <w:pStyle w:val="Tabletext"/>
              <w:keepNext/>
            </w:pPr>
            <w:r w:rsidRPr="00BB4109">
              <w:t>Earthworks</w:t>
            </w:r>
          </w:p>
        </w:tc>
        <w:tc>
          <w:tcPr>
            <w:tcW w:w="1405" w:type="pct"/>
          </w:tcPr>
          <w:p w14:paraId="63A75F93" w14:textId="77777777" w:rsidR="003D2436" w:rsidRPr="00AE45F0" w:rsidRDefault="003D2436">
            <w:pPr>
              <w:pStyle w:val="Tabletext"/>
              <w:keepNext/>
            </w:pPr>
            <w:r w:rsidRPr="00BB4109">
              <w:t>Construction</w:t>
            </w:r>
          </w:p>
        </w:tc>
        <w:tc>
          <w:tcPr>
            <w:tcW w:w="1244" w:type="pct"/>
          </w:tcPr>
          <w:p w14:paraId="270A82D0" w14:textId="34BF88F4" w:rsidR="003D2436" w:rsidRPr="00AE45F0" w:rsidRDefault="003D2436">
            <w:pPr>
              <w:pStyle w:val="Tabletext"/>
              <w:keepNext/>
            </w:pPr>
            <w:r w:rsidRPr="00BB4109">
              <w:t>Track</w:t>
            </w:r>
            <w:r w:rsidR="00DC2895">
              <w:t>-</w:t>
            </w:r>
            <w:r w:rsidRPr="00BB4109">
              <w:t>out</w:t>
            </w:r>
          </w:p>
        </w:tc>
      </w:tr>
      <w:tr w:rsidR="003D2436" w:rsidRPr="005A4A0C" w14:paraId="12917CD3" w14:textId="77777777">
        <w:tc>
          <w:tcPr>
            <w:tcW w:w="1120" w:type="pct"/>
          </w:tcPr>
          <w:p w14:paraId="6979CAF1" w14:textId="77777777" w:rsidR="003D2436" w:rsidRPr="00251B36" w:rsidRDefault="003D2436">
            <w:pPr>
              <w:pStyle w:val="Tabletext"/>
              <w:keepNext/>
            </w:pPr>
            <w:r w:rsidRPr="00251B36">
              <w:t>Dust Soiling</w:t>
            </w:r>
          </w:p>
        </w:tc>
        <w:tc>
          <w:tcPr>
            <w:tcW w:w="1231" w:type="pct"/>
          </w:tcPr>
          <w:p w14:paraId="006B738B" w14:textId="77777777" w:rsidR="003D2436" w:rsidRPr="005A4A0C" w:rsidRDefault="003D2436">
            <w:pPr>
              <w:pStyle w:val="Tabletext"/>
              <w:keepNext/>
              <w:rPr>
                <w:sz w:val="20"/>
                <w:szCs w:val="20"/>
              </w:rPr>
            </w:pPr>
            <w:r>
              <w:t>Medium</w:t>
            </w:r>
            <w:r w:rsidRPr="00047E23">
              <w:t xml:space="preserve"> Risk</w:t>
            </w:r>
            <w:r w:rsidRPr="00047E23" w:rsidDel="009C0D37">
              <w:t xml:space="preserve"> </w:t>
            </w:r>
          </w:p>
        </w:tc>
        <w:tc>
          <w:tcPr>
            <w:tcW w:w="1405" w:type="pct"/>
          </w:tcPr>
          <w:p w14:paraId="353C55DE" w14:textId="77777777" w:rsidR="003D2436" w:rsidRPr="005A4A0C" w:rsidRDefault="003D2436">
            <w:pPr>
              <w:pStyle w:val="Tabletext"/>
              <w:keepNext/>
              <w:rPr>
                <w:sz w:val="20"/>
                <w:szCs w:val="20"/>
              </w:rPr>
            </w:pPr>
            <w:r>
              <w:t>High</w:t>
            </w:r>
            <w:r w:rsidRPr="00047E23">
              <w:t xml:space="preserve"> Risk</w:t>
            </w:r>
            <w:r w:rsidRPr="00047E23" w:rsidDel="009C0D37">
              <w:t xml:space="preserve"> </w:t>
            </w:r>
          </w:p>
        </w:tc>
        <w:tc>
          <w:tcPr>
            <w:tcW w:w="1244" w:type="pct"/>
          </w:tcPr>
          <w:p w14:paraId="66B6EC3B" w14:textId="77777777" w:rsidR="003D2436" w:rsidRPr="005A4A0C" w:rsidRDefault="003D2436">
            <w:pPr>
              <w:pStyle w:val="Tabletext"/>
              <w:keepNext/>
              <w:rPr>
                <w:sz w:val="20"/>
                <w:szCs w:val="20"/>
              </w:rPr>
            </w:pPr>
            <w:r>
              <w:t xml:space="preserve">Low </w:t>
            </w:r>
            <w:r w:rsidRPr="00047E23">
              <w:t>Risk</w:t>
            </w:r>
          </w:p>
        </w:tc>
      </w:tr>
      <w:tr w:rsidR="003D2436" w:rsidRPr="005A4A0C" w14:paraId="064B977A" w14:textId="77777777">
        <w:tc>
          <w:tcPr>
            <w:tcW w:w="1120" w:type="pct"/>
          </w:tcPr>
          <w:p w14:paraId="726E5D4D" w14:textId="77777777" w:rsidR="003D2436" w:rsidRPr="00114CE8" w:rsidRDefault="003D2436">
            <w:pPr>
              <w:pStyle w:val="Tabletext"/>
              <w:keepNext/>
            </w:pPr>
            <w:r w:rsidRPr="00114CE8">
              <w:t>Human Health</w:t>
            </w:r>
          </w:p>
        </w:tc>
        <w:tc>
          <w:tcPr>
            <w:tcW w:w="1231" w:type="pct"/>
          </w:tcPr>
          <w:p w14:paraId="0EFE4B16" w14:textId="77777777" w:rsidR="003D2436" w:rsidRPr="00114CE8" w:rsidRDefault="003D2436">
            <w:pPr>
              <w:pStyle w:val="Tabletext"/>
              <w:keepNext/>
            </w:pPr>
            <w:r w:rsidRPr="00114CE8">
              <w:t>Low Risk</w:t>
            </w:r>
          </w:p>
        </w:tc>
        <w:tc>
          <w:tcPr>
            <w:tcW w:w="1405" w:type="pct"/>
          </w:tcPr>
          <w:p w14:paraId="4C934510" w14:textId="77777777" w:rsidR="003D2436" w:rsidRPr="00114CE8" w:rsidRDefault="003D2436">
            <w:pPr>
              <w:pStyle w:val="Tabletext"/>
              <w:keepNext/>
              <w:jc w:val="left"/>
            </w:pPr>
            <w:r w:rsidRPr="00114CE8">
              <w:t>Low Risk</w:t>
            </w:r>
          </w:p>
        </w:tc>
        <w:tc>
          <w:tcPr>
            <w:tcW w:w="1244" w:type="pct"/>
          </w:tcPr>
          <w:p w14:paraId="48CD47E2" w14:textId="77777777" w:rsidR="003D2436" w:rsidRPr="00114CE8" w:rsidRDefault="003D2436">
            <w:pPr>
              <w:pStyle w:val="Tabletext"/>
              <w:keepNext/>
              <w:jc w:val="left"/>
            </w:pPr>
            <w:r>
              <w:t>Negligible</w:t>
            </w:r>
          </w:p>
        </w:tc>
      </w:tr>
    </w:tbl>
    <w:p w14:paraId="1CFEC5CA" w14:textId="77777777" w:rsidR="003D2436" w:rsidRDefault="003D2436" w:rsidP="003D2436">
      <w:pPr>
        <w:pStyle w:val="Caption"/>
      </w:pPr>
      <w:r>
        <w:t xml:space="preserve"> </w:t>
      </w:r>
    </w:p>
    <w:p w14:paraId="3443E9DE" w14:textId="34C691FE" w:rsidR="003D2436" w:rsidRDefault="003D2436" w:rsidP="003D2436">
      <w:pPr>
        <w:pStyle w:val="BodyText"/>
        <w:rPr>
          <w:rFonts w:asciiTheme="majorHAnsi" w:hAnsiTheme="majorHAnsi" w:cstheme="majorHAnsi"/>
        </w:rPr>
      </w:pPr>
      <w:r>
        <w:t xml:space="preserve">During the </w:t>
      </w:r>
      <w:r w:rsidR="00DC2895">
        <w:t xml:space="preserve">Proposed Development </w:t>
      </w:r>
      <w:r>
        <w:t xml:space="preserve">operational phase all receptors </w:t>
      </w:r>
      <w:r w:rsidR="00DC2895">
        <w:t xml:space="preserve">are </w:t>
      </w:r>
      <w:r>
        <w:t>predicted to experience annual mean NO</w:t>
      </w:r>
      <w:r w:rsidRPr="00581869">
        <w:rPr>
          <w:vertAlign w:val="subscript"/>
        </w:rPr>
        <w:t>2</w:t>
      </w:r>
      <w:r>
        <w:t>, PM</w:t>
      </w:r>
      <w:r w:rsidRPr="00581869">
        <w:rPr>
          <w:vertAlign w:val="subscript"/>
        </w:rPr>
        <w:t xml:space="preserve">10 </w:t>
      </w:r>
      <w:r>
        <w:t>and PM</w:t>
      </w:r>
      <w:r w:rsidRPr="00581869">
        <w:rPr>
          <w:vertAlign w:val="subscript"/>
        </w:rPr>
        <w:t xml:space="preserve">2.5 </w:t>
      </w:r>
      <w:r>
        <w:t xml:space="preserve">below their relevant objectives.  </w:t>
      </w:r>
      <w:r w:rsidRPr="00581869">
        <w:rPr>
          <w:rFonts w:asciiTheme="majorHAnsi" w:hAnsiTheme="majorHAnsi" w:cstheme="majorHAnsi"/>
        </w:rPr>
        <w:t>The largest change</w:t>
      </w:r>
      <w:r>
        <w:rPr>
          <w:rFonts w:asciiTheme="majorHAnsi" w:hAnsiTheme="majorHAnsi" w:cstheme="majorHAnsi"/>
        </w:rPr>
        <w:t>s</w:t>
      </w:r>
      <w:r w:rsidRPr="00581869">
        <w:rPr>
          <w:rFonts w:asciiTheme="majorHAnsi" w:hAnsiTheme="majorHAnsi" w:cstheme="majorHAnsi"/>
        </w:rPr>
        <w:t xml:space="preserve"> in </w:t>
      </w:r>
      <w:r>
        <w:rPr>
          <w:rFonts w:asciiTheme="majorHAnsi" w:hAnsiTheme="majorHAnsi" w:cstheme="majorHAnsi"/>
        </w:rPr>
        <w:t xml:space="preserve">pollutant concentrations </w:t>
      </w:r>
      <w:r w:rsidR="00DC2895">
        <w:rPr>
          <w:rFonts w:asciiTheme="majorHAnsi" w:hAnsiTheme="majorHAnsi" w:cstheme="majorHAnsi"/>
        </w:rPr>
        <w:t xml:space="preserve">are </w:t>
      </w:r>
      <w:r>
        <w:rPr>
          <w:rFonts w:asciiTheme="majorHAnsi" w:hAnsiTheme="majorHAnsi" w:cstheme="majorHAnsi"/>
        </w:rPr>
        <w:t xml:space="preserve">predicted to be experienced at receptors on Greenogue Drive, Mullaly’s Lane, Stoney Hill Road and Main Street (between </w:t>
      </w:r>
      <w:r w:rsidRPr="008C1B56">
        <w:rPr>
          <w:rFonts w:asciiTheme="majorHAnsi" w:hAnsiTheme="majorHAnsi" w:cstheme="majorHAnsi"/>
        </w:rPr>
        <w:t>Coolamber Road an R120 Bridge</w:t>
      </w:r>
      <w:r>
        <w:rPr>
          <w:rFonts w:asciiTheme="majorHAnsi" w:hAnsiTheme="majorHAnsi" w:cstheme="majorHAnsi"/>
        </w:rPr>
        <w:t>).  This is due to the change in traffic flow on these roads and the proximity of the receptors to the emission source (i.e. the road).</w:t>
      </w:r>
    </w:p>
    <w:p w14:paraId="2C6FAFB5" w14:textId="3C384B59" w:rsidR="003D2436" w:rsidRDefault="003D2436" w:rsidP="003D2436">
      <w:pPr>
        <w:pStyle w:val="BodyText"/>
      </w:pPr>
      <w:r>
        <w:t xml:space="preserve">A modelled receptor was located at the </w:t>
      </w:r>
      <w:r w:rsidR="00DC2895">
        <w:t xml:space="preserve">Site </w:t>
      </w:r>
      <w:r>
        <w:t xml:space="preserve">boundary to </w:t>
      </w:r>
      <w:r w:rsidRPr="003C27B7">
        <w:t>represents a ‘worse case’ proposed receptor</w:t>
      </w:r>
      <w:r>
        <w:t xml:space="preserve"> at the </w:t>
      </w:r>
      <w:r w:rsidRPr="003C27B7">
        <w:t>Proposed Development</w:t>
      </w:r>
      <w:r>
        <w:t xml:space="preserve">.  This receptors was predicted to experience </w:t>
      </w:r>
      <w:r w:rsidRPr="003C27B7">
        <w:t>annual mean NO</w:t>
      </w:r>
      <w:r w:rsidRPr="003C27B7">
        <w:rPr>
          <w:vertAlign w:val="subscript"/>
        </w:rPr>
        <w:t>2</w:t>
      </w:r>
      <w:r w:rsidRPr="003C27B7">
        <w:t>, PM</w:t>
      </w:r>
      <w:r w:rsidRPr="003C27B7">
        <w:rPr>
          <w:vertAlign w:val="subscript"/>
        </w:rPr>
        <w:t>10</w:t>
      </w:r>
      <w:r w:rsidRPr="003C27B7">
        <w:t xml:space="preserve"> and PM</w:t>
      </w:r>
      <w:r w:rsidRPr="003C27B7">
        <w:rPr>
          <w:vertAlign w:val="subscript"/>
        </w:rPr>
        <w:t xml:space="preserve">2.5 </w:t>
      </w:r>
      <w:r w:rsidR="00DC2895" w:rsidRPr="00DC2895">
        <w:t>concentrations</w:t>
      </w:r>
      <w:r w:rsidR="00DC2895">
        <w:rPr>
          <w:vertAlign w:val="subscript"/>
        </w:rPr>
        <w:t xml:space="preserve"> </w:t>
      </w:r>
      <w:r w:rsidRPr="003C27B7">
        <w:t xml:space="preserve">well below their respective limit values and therefore </w:t>
      </w:r>
      <w:r w:rsidR="00DC2895">
        <w:t>indicates</w:t>
      </w:r>
      <w:r w:rsidR="00DC2895" w:rsidRPr="003C27B7">
        <w:t xml:space="preserve"> </w:t>
      </w:r>
      <w:r w:rsidRPr="003C27B7">
        <w:t xml:space="preserve">that the Proposed Development </w:t>
      </w:r>
      <w:r w:rsidR="00DC2895">
        <w:t xml:space="preserve">would </w:t>
      </w:r>
      <w:r w:rsidRPr="003C27B7">
        <w:t xml:space="preserve">not introduce sensitive receptors to an area of poor air quality.   </w:t>
      </w:r>
    </w:p>
    <w:p w14:paraId="53B48639" w14:textId="4AFBBA28" w:rsidR="003D2436" w:rsidRPr="00E22627" w:rsidRDefault="003D2436" w:rsidP="003D2436">
      <w:pPr>
        <w:pStyle w:val="BodyText"/>
      </w:pPr>
      <w:r>
        <w:t>Th</w:t>
      </w:r>
      <w:r w:rsidRPr="00F06572">
        <w:t xml:space="preserve">e effects of the Proposed Development on air quality </w:t>
      </w:r>
      <w:r>
        <w:t>are</w:t>
      </w:r>
      <w:r w:rsidRPr="00F06572">
        <w:t xml:space="preserve"> considered to be </w:t>
      </w:r>
      <w:r>
        <w:t>neutral</w:t>
      </w:r>
      <w:r w:rsidRPr="00F06572">
        <w:t xml:space="preserve"> and not-significant.  </w:t>
      </w:r>
    </w:p>
    <w:p w14:paraId="4F8E1FE2" w14:textId="56AF6B6C" w:rsidR="003D2436" w:rsidRPr="001045AE" w:rsidRDefault="005215EE" w:rsidP="004C2991">
      <w:pPr>
        <w:pStyle w:val="Heading3"/>
      </w:pPr>
      <w:bookmarkStart w:id="89" w:name="_Toc238824185"/>
      <w:r>
        <w:t xml:space="preserve">9.11.2 </w:t>
      </w:r>
      <w:r w:rsidR="003D2436" w:rsidRPr="001045AE">
        <w:t xml:space="preserve">Mitigation </w:t>
      </w:r>
      <w:r w:rsidR="00DC2895">
        <w:t>M</w:t>
      </w:r>
      <w:r w:rsidR="003D2436" w:rsidRPr="001045AE">
        <w:t>easures</w:t>
      </w:r>
      <w:bookmarkEnd w:id="89"/>
    </w:p>
    <w:p w14:paraId="1A69FF84" w14:textId="0B591F6C" w:rsidR="003D2436" w:rsidRDefault="003D2436" w:rsidP="003D2436">
      <w:pPr>
        <w:pStyle w:val="BodyText"/>
      </w:pPr>
      <w:r>
        <w:t xml:space="preserve">A number of mitigation measures </w:t>
      </w:r>
      <w:r w:rsidR="00DC2895">
        <w:t xml:space="preserve">have been </w:t>
      </w:r>
      <w:r>
        <w:t xml:space="preserve">recommended to reduce the production and/or dispersal of dust </w:t>
      </w:r>
      <w:r w:rsidR="002A2BB9">
        <w:t xml:space="preserve">during Proposed Development construction in order </w:t>
      </w:r>
      <w:r>
        <w:t xml:space="preserve">to lessen the harm to amenity and limit human health impacts as outlined in IAQM ‘Guidance on the </w:t>
      </w:r>
      <w:r w:rsidR="002A2BB9">
        <w:t>A</w:t>
      </w:r>
      <w:r>
        <w:t xml:space="preserve">ssessment of </w:t>
      </w:r>
      <w:r w:rsidR="002A2BB9">
        <w:t>D</w:t>
      </w:r>
      <w:r>
        <w:t xml:space="preserve">ust from </w:t>
      </w:r>
      <w:r w:rsidR="002A2BB9">
        <w:t>D</w:t>
      </w:r>
      <w:r>
        <w:t xml:space="preserve">emolition and </w:t>
      </w:r>
      <w:r w:rsidR="002A2BB9">
        <w:t>C</w:t>
      </w:r>
      <w:r>
        <w:t xml:space="preserve">onstruction’ (IAQM, 2024). </w:t>
      </w:r>
    </w:p>
    <w:p w14:paraId="6F7C1955" w14:textId="77777777" w:rsidR="003D2436" w:rsidRDefault="003D2436" w:rsidP="003D2436">
      <w:pPr>
        <w:pStyle w:val="BodyText"/>
      </w:pPr>
      <w:r>
        <w:t xml:space="preserve">The dust risk for each of the activities has been used to define the appropriate site-specific mitigation measures to be adopted. </w:t>
      </w:r>
    </w:p>
    <w:p w14:paraId="06E4BC6E" w14:textId="037B011A" w:rsidR="003D2436" w:rsidRPr="00960639" w:rsidRDefault="003D2436" w:rsidP="003D2436">
      <w:pPr>
        <w:pStyle w:val="BodyText"/>
      </w:pPr>
      <w:r>
        <w:t xml:space="preserve">The operational phase assessment determined that the potential air quality effects would be not significant, </w:t>
      </w:r>
      <w:r w:rsidR="002A2BB9">
        <w:t xml:space="preserve">and </w:t>
      </w:r>
      <w:r>
        <w:t>therefore no mitigation measures are recommended.</w:t>
      </w:r>
    </w:p>
    <w:p w14:paraId="101D86D4" w14:textId="75171BD1" w:rsidR="003D2436" w:rsidRDefault="005215EE" w:rsidP="004C2991">
      <w:pPr>
        <w:pStyle w:val="Heading3"/>
      </w:pPr>
      <w:bookmarkStart w:id="90" w:name="_Toc238824186"/>
      <w:r>
        <w:lastRenderedPageBreak/>
        <w:t xml:space="preserve">9.11.3 </w:t>
      </w:r>
      <w:r w:rsidR="003D2436">
        <w:t xml:space="preserve">Residual </w:t>
      </w:r>
      <w:r w:rsidR="002A2BB9">
        <w:t>Effects</w:t>
      </w:r>
      <w:bookmarkEnd w:id="90"/>
    </w:p>
    <w:p w14:paraId="57CA35B3" w14:textId="77777777" w:rsidR="003D2436" w:rsidRPr="003374FE" w:rsidRDefault="003D2436" w:rsidP="003D2436">
      <w:pPr>
        <w:pStyle w:val="BodyText"/>
      </w:pPr>
      <w:r w:rsidRPr="003374FE">
        <w:t xml:space="preserve">The </w:t>
      </w:r>
      <w:r>
        <w:t xml:space="preserve">construction phase </w:t>
      </w:r>
      <w:r w:rsidRPr="003374FE">
        <w:t>IAQM guidance states that:</w:t>
      </w:r>
    </w:p>
    <w:p w14:paraId="037B0732" w14:textId="77777777" w:rsidR="003D2436" w:rsidRDefault="003D2436" w:rsidP="003D2436">
      <w:pPr>
        <w:pStyle w:val="Quote"/>
      </w:pPr>
      <w:r>
        <w:t>“</w:t>
      </w:r>
      <w:r w:rsidRPr="00E91672">
        <w:t xml:space="preserve">in the case of demolition/construction it is assumed that mitigation (secured by planning conditions, legal requirements or required by regulations) will ensure that a potential significant adverse effect will not occur, so the residual effect will normally be ‘not </w:t>
      </w:r>
      <w:r>
        <w:t>significant’.”</w:t>
      </w:r>
    </w:p>
    <w:p w14:paraId="21CFC39C" w14:textId="1EC58D22" w:rsidR="003D2436" w:rsidRPr="00E91672" w:rsidRDefault="003D2436" w:rsidP="003D2436">
      <w:pPr>
        <w:pStyle w:val="BodyText"/>
      </w:pPr>
      <w:r>
        <w:t>T</w:t>
      </w:r>
      <w:r w:rsidRPr="003374FE">
        <w:t xml:space="preserve">he dust control measures </w:t>
      </w:r>
      <w:r>
        <w:t>recommended</w:t>
      </w:r>
      <w:r w:rsidRPr="003374FE">
        <w:t>, where practicality allows, mean</w:t>
      </w:r>
      <w:r w:rsidR="002A2BB9">
        <w:t>s</w:t>
      </w:r>
      <w:r w:rsidRPr="003374FE">
        <w:t xml:space="preserve"> that residual effects as a result of construction dust and PM</w:t>
      </w:r>
      <w:r w:rsidRPr="003374FE">
        <w:rPr>
          <w:vertAlign w:val="subscript"/>
        </w:rPr>
        <w:t>10</w:t>
      </w:r>
      <w:r w:rsidRPr="003374FE">
        <w:t xml:space="preserve"> emissions </w:t>
      </w:r>
      <w:r w:rsidR="0087551A">
        <w:t xml:space="preserve">would be </w:t>
      </w:r>
      <w:r w:rsidRPr="003374FE">
        <w:t xml:space="preserve">negligible. Therefore, it is considered that the residual </w:t>
      </w:r>
      <w:r w:rsidR="0087551A">
        <w:t xml:space="preserve">dust </w:t>
      </w:r>
      <w:r w:rsidRPr="003374FE">
        <w:t xml:space="preserve">effects as a result of the Proposed Development’s construction </w:t>
      </w:r>
      <w:r w:rsidR="0087551A">
        <w:t xml:space="preserve">would </w:t>
      </w:r>
      <w:r w:rsidRPr="0096643E">
        <w:t xml:space="preserve">not </w:t>
      </w:r>
      <w:r w:rsidR="0087551A">
        <w:t xml:space="preserve">be </w:t>
      </w:r>
      <w:r w:rsidRPr="0096643E">
        <w:t>significant.</w:t>
      </w:r>
    </w:p>
    <w:p w14:paraId="3A900539" w14:textId="4909BF62" w:rsidR="003D2436" w:rsidRPr="00F26E00" w:rsidRDefault="003D2436" w:rsidP="003D2436">
      <w:pPr>
        <w:pStyle w:val="BodyText"/>
      </w:pPr>
      <w:r>
        <w:t xml:space="preserve">As no operational phase mitigation measures are recommended, the residual </w:t>
      </w:r>
      <w:r w:rsidR="00640064">
        <w:t xml:space="preserve">air quality </w:t>
      </w:r>
      <w:r>
        <w:t xml:space="preserve">effects remain not significant. </w:t>
      </w:r>
    </w:p>
    <w:p w14:paraId="42253579" w14:textId="77777777" w:rsidR="003D2436" w:rsidRPr="003263C4" w:rsidRDefault="003D2436" w:rsidP="003D2436">
      <w:pPr>
        <w:pStyle w:val="BodyText"/>
      </w:pPr>
    </w:p>
    <w:p w14:paraId="28812DAA" w14:textId="0DB75B6B" w:rsidR="003D2436" w:rsidRDefault="00925EA9" w:rsidP="004C2991">
      <w:pPr>
        <w:pStyle w:val="Heading1"/>
        <w:numPr>
          <w:ilvl w:val="0"/>
          <w:numId w:val="0"/>
        </w:numPr>
        <w:ind w:left="709" w:hanging="850"/>
      </w:pPr>
      <w:bookmarkStart w:id="91" w:name="_Toc238824187"/>
      <w:r>
        <w:lastRenderedPageBreak/>
        <w:t xml:space="preserve">9.12 </w:t>
      </w:r>
      <w:r w:rsidR="003D2436">
        <w:t>Summary of Cumulative Impacts and Interactions</w:t>
      </w:r>
      <w:bookmarkEnd w:id="91"/>
    </w:p>
    <w:p w14:paraId="2A1F82B4" w14:textId="36393271" w:rsidR="003D2436" w:rsidRPr="00216269" w:rsidRDefault="00216269" w:rsidP="00216269">
      <w:pPr>
        <w:tabs>
          <w:tab w:val="clear" w:pos="284"/>
        </w:tabs>
        <w:spacing w:line="240" w:lineRule="auto"/>
        <w:jc w:val="left"/>
      </w:pPr>
      <w:r w:rsidRPr="00216269">
        <w:t>No cumulative impacts or interactions associated with air quality are expected to occur as a result of the Proposed Development.  </w:t>
      </w:r>
    </w:p>
    <w:p w14:paraId="15E5F495" w14:textId="10E9925B" w:rsidR="003D2436" w:rsidRDefault="00974D36" w:rsidP="003D2436">
      <w:pPr>
        <w:pStyle w:val="Heading1"/>
        <w:numPr>
          <w:ilvl w:val="0"/>
          <w:numId w:val="0"/>
        </w:numPr>
        <w:ind w:left="850" w:hanging="850"/>
      </w:pPr>
      <w:bookmarkStart w:id="92" w:name="_Toc238824188"/>
      <w:r>
        <w:lastRenderedPageBreak/>
        <w:t xml:space="preserve">9.13 </w:t>
      </w:r>
      <w:r w:rsidR="003D2436">
        <w:t>Summary of Mitigation and Monitoring</w:t>
      </w:r>
      <w:bookmarkEnd w:id="92"/>
    </w:p>
    <w:p w14:paraId="31E4ACA8" w14:textId="77777777" w:rsidR="003D2436" w:rsidRPr="00DC0881" w:rsidRDefault="003D2436" w:rsidP="003D2436">
      <w:pPr>
        <w:tabs>
          <w:tab w:val="clear" w:pos="284"/>
        </w:tabs>
        <w:spacing w:line="240" w:lineRule="auto"/>
        <w:jc w:val="left"/>
        <w:rPr>
          <w:color w:val="FF0000"/>
        </w:rPr>
      </w:pPr>
      <w:r w:rsidRPr="00DC0881">
        <w:rPr>
          <w:color w:val="FF0000"/>
        </w:rPr>
        <w:t>Please note this section will be removed from each individual chapter and inserted into Chapter 18 (Summary of Mitigation and Monitoring) (Volume 1).</w:t>
      </w:r>
    </w:p>
    <w:p w14:paraId="2CC0692C" w14:textId="62A98F7A" w:rsidR="003D2436" w:rsidRDefault="00974D36" w:rsidP="004C2991">
      <w:pPr>
        <w:pStyle w:val="Heading3"/>
      </w:pPr>
      <w:bookmarkStart w:id="93" w:name="_Toc238824189"/>
      <w:r>
        <w:t xml:space="preserve">9.13.1 </w:t>
      </w:r>
      <w:r w:rsidR="003D2436">
        <w:t>Mitigation</w:t>
      </w:r>
      <w:bookmarkEnd w:id="93"/>
    </w:p>
    <w:p w14:paraId="6C8F830A" w14:textId="7730CB4C" w:rsidR="003D2436" w:rsidRDefault="003D2436" w:rsidP="003D2436">
      <w:pPr>
        <w:pStyle w:val="BodyText"/>
      </w:pPr>
      <w:r>
        <w:t xml:space="preserve">During the construction phase, good practice mitigation measures have been recommended to reduce the production and/or dispersal of dust to lessen the harm to amenity and limit human health impacts. Appropriate mitigation measures are provided in the IAQM ‘Guidance on the </w:t>
      </w:r>
      <w:r w:rsidR="00640064">
        <w:t>A</w:t>
      </w:r>
      <w:r>
        <w:t xml:space="preserve">ssessment of </w:t>
      </w:r>
      <w:r w:rsidR="00640064">
        <w:t>D</w:t>
      </w:r>
      <w:r>
        <w:t xml:space="preserve">ust from </w:t>
      </w:r>
      <w:r w:rsidR="00640064">
        <w:t>D</w:t>
      </w:r>
      <w:r>
        <w:t xml:space="preserve">emolition and </w:t>
      </w:r>
      <w:r w:rsidR="00640064">
        <w:t>C</w:t>
      </w:r>
      <w:r>
        <w:t>onstruction’ (IAQM, 2024) and include the following:</w:t>
      </w:r>
    </w:p>
    <w:p w14:paraId="58A31077" w14:textId="77777777" w:rsidR="003D2436" w:rsidRPr="004C2991" w:rsidRDefault="003D2436" w:rsidP="003D2436">
      <w:pPr>
        <w:pStyle w:val="TableListBullet"/>
        <w:rPr>
          <w:rFonts w:cstheme="minorHAnsi"/>
          <w:sz w:val="20"/>
          <w:szCs w:val="20"/>
        </w:rPr>
      </w:pPr>
      <w:r w:rsidRPr="004C2991">
        <w:rPr>
          <w:rFonts w:cstheme="minorHAnsi"/>
          <w:sz w:val="20"/>
          <w:szCs w:val="20"/>
        </w:rPr>
        <w:t>Display the name and contact details of person(s) accountable for air quality and dust issues on the site boundary;</w:t>
      </w:r>
    </w:p>
    <w:p w14:paraId="02BB8C90" w14:textId="77777777" w:rsidR="003D2436" w:rsidRPr="004C2991" w:rsidRDefault="003D2436" w:rsidP="003D2436">
      <w:pPr>
        <w:pStyle w:val="TableListBullet"/>
        <w:rPr>
          <w:rFonts w:cstheme="minorHAnsi"/>
          <w:sz w:val="20"/>
          <w:szCs w:val="20"/>
        </w:rPr>
      </w:pPr>
      <w:r w:rsidRPr="004C2991">
        <w:rPr>
          <w:rFonts w:cstheme="minorHAnsi"/>
          <w:sz w:val="20"/>
          <w:szCs w:val="20"/>
        </w:rPr>
        <w:t>Develop and implement a Dust Management Plan (DMP);</w:t>
      </w:r>
    </w:p>
    <w:p w14:paraId="700C0FEE" w14:textId="77777777" w:rsidR="003D2436" w:rsidRPr="004C2991" w:rsidRDefault="003D2436" w:rsidP="003D2436">
      <w:pPr>
        <w:pStyle w:val="TableListBullet"/>
        <w:rPr>
          <w:rFonts w:cstheme="minorHAnsi"/>
          <w:sz w:val="20"/>
          <w:szCs w:val="20"/>
        </w:rPr>
      </w:pPr>
      <w:r w:rsidRPr="004C2991">
        <w:rPr>
          <w:rFonts w:cstheme="minorHAnsi"/>
          <w:sz w:val="20"/>
          <w:szCs w:val="20"/>
        </w:rPr>
        <w:t>Record all dust and air quality complaints, identify cause(s), take appropriate measures to reduce emissions in a timely manner and record the measures taken.  Record any exceptional incidents that cause dust and/or air emissions, either on or off site and the action taken to resolve the situation in the log book;</w:t>
      </w:r>
    </w:p>
    <w:p w14:paraId="19CC1055" w14:textId="77777777" w:rsidR="003D2436" w:rsidRPr="004C2991" w:rsidRDefault="003D2436" w:rsidP="003D2436">
      <w:pPr>
        <w:pStyle w:val="TableListBullet"/>
        <w:rPr>
          <w:rFonts w:cstheme="minorHAnsi"/>
          <w:sz w:val="20"/>
          <w:szCs w:val="20"/>
        </w:rPr>
      </w:pPr>
      <w:r w:rsidRPr="004C2991">
        <w:rPr>
          <w:rFonts w:cstheme="minorHAnsi"/>
          <w:sz w:val="20"/>
          <w:szCs w:val="20"/>
        </w:rPr>
        <w:t>Plan site layout so that machinery and dust causing activities are located away from receptors as far as possible;</w:t>
      </w:r>
    </w:p>
    <w:p w14:paraId="449B4274" w14:textId="77777777" w:rsidR="003D2436" w:rsidRPr="004C2991" w:rsidRDefault="003D2436" w:rsidP="003D2436">
      <w:pPr>
        <w:pStyle w:val="TableListBullet"/>
        <w:rPr>
          <w:rFonts w:cstheme="minorHAnsi"/>
          <w:sz w:val="20"/>
          <w:szCs w:val="20"/>
        </w:rPr>
      </w:pPr>
      <w:r w:rsidRPr="004C2991">
        <w:rPr>
          <w:rFonts w:cstheme="minorHAnsi"/>
          <w:sz w:val="20"/>
          <w:szCs w:val="20"/>
        </w:rPr>
        <w:t>Erect solid screens or barriers around dusty activities that are at least as high as any stockpiles on site;</w:t>
      </w:r>
    </w:p>
    <w:p w14:paraId="1351311D" w14:textId="77777777" w:rsidR="003D2436" w:rsidRPr="004C2991" w:rsidRDefault="003D2436" w:rsidP="003D2436">
      <w:pPr>
        <w:pStyle w:val="TableListBullet"/>
        <w:rPr>
          <w:rFonts w:cstheme="minorHAnsi"/>
          <w:sz w:val="20"/>
          <w:szCs w:val="20"/>
        </w:rPr>
      </w:pPr>
      <w:r w:rsidRPr="004C2991">
        <w:rPr>
          <w:rFonts w:cstheme="minorHAnsi"/>
          <w:sz w:val="20"/>
          <w:szCs w:val="20"/>
        </w:rPr>
        <w:t>For smaller supplies of fine power materials ensure bags are sealed after use and stored appropriately to prevent dust;</w:t>
      </w:r>
    </w:p>
    <w:p w14:paraId="2CD5D843" w14:textId="77777777" w:rsidR="003D2436" w:rsidRPr="004C2991" w:rsidRDefault="003D2436" w:rsidP="003D2436">
      <w:pPr>
        <w:pStyle w:val="TableListBullet"/>
        <w:rPr>
          <w:rFonts w:cstheme="minorHAnsi"/>
          <w:sz w:val="20"/>
          <w:szCs w:val="20"/>
        </w:rPr>
      </w:pPr>
      <w:r w:rsidRPr="004C2991">
        <w:rPr>
          <w:rFonts w:cstheme="minorHAnsi"/>
          <w:sz w:val="20"/>
          <w:szCs w:val="20"/>
        </w:rPr>
        <w:t>Cover, seed or fence stockpiles to prevent wind whipping;</w:t>
      </w:r>
    </w:p>
    <w:p w14:paraId="22D65B0F" w14:textId="77777777" w:rsidR="003D2436" w:rsidRPr="004C2991" w:rsidRDefault="003D2436" w:rsidP="003D2436">
      <w:pPr>
        <w:pStyle w:val="TableListBullet"/>
        <w:rPr>
          <w:rFonts w:cstheme="minorHAnsi"/>
          <w:sz w:val="20"/>
          <w:szCs w:val="20"/>
        </w:rPr>
      </w:pPr>
      <w:r w:rsidRPr="004C2991">
        <w:rPr>
          <w:rFonts w:cstheme="minorHAnsi"/>
          <w:sz w:val="20"/>
          <w:szCs w:val="20"/>
        </w:rPr>
        <w:t>Ensure all vehicles switch off engines when stationary – no idling vehicles;</w:t>
      </w:r>
    </w:p>
    <w:p w14:paraId="14700453" w14:textId="77777777" w:rsidR="003D2436" w:rsidRPr="004C2991" w:rsidRDefault="003D2436" w:rsidP="003D2436">
      <w:pPr>
        <w:pStyle w:val="TableListBullet"/>
        <w:rPr>
          <w:rFonts w:cstheme="minorHAnsi"/>
          <w:sz w:val="20"/>
          <w:szCs w:val="20"/>
        </w:rPr>
      </w:pPr>
      <w:r w:rsidRPr="004C2991">
        <w:rPr>
          <w:rFonts w:cstheme="minorHAnsi"/>
          <w:sz w:val="20"/>
          <w:szCs w:val="20"/>
        </w:rPr>
        <w:t>Impose and signpost a maximum speed limit of 15 mph on surfaced and 10 mph on unsurfaced haul roads and work area;</w:t>
      </w:r>
    </w:p>
    <w:p w14:paraId="2862AEA2" w14:textId="77777777" w:rsidR="003D2436" w:rsidRPr="004C2991" w:rsidRDefault="003D2436" w:rsidP="003D2436">
      <w:pPr>
        <w:pStyle w:val="TableListBullet"/>
        <w:rPr>
          <w:rFonts w:cstheme="minorHAnsi"/>
          <w:sz w:val="20"/>
          <w:szCs w:val="20"/>
        </w:rPr>
      </w:pPr>
      <w:r w:rsidRPr="004C2991">
        <w:rPr>
          <w:rFonts w:cstheme="minorHAnsi"/>
          <w:sz w:val="20"/>
          <w:szCs w:val="20"/>
        </w:rPr>
        <w:t>Only use cutting, grinding or sawing equipment fitted or in conjunction with suitable dust suppression techniques such as water sprays;</w:t>
      </w:r>
    </w:p>
    <w:p w14:paraId="6CD24574" w14:textId="77777777" w:rsidR="003D2436" w:rsidRPr="004C2991" w:rsidRDefault="003D2436" w:rsidP="003D2436">
      <w:pPr>
        <w:pStyle w:val="TableListBullet"/>
        <w:rPr>
          <w:rFonts w:cstheme="minorHAnsi"/>
          <w:sz w:val="20"/>
          <w:szCs w:val="20"/>
        </w:rPr>
      </w:pPr>
      <w:r w:rsidRPr="004C2991">
        <w:rPr>
          <w:rFonts w:cstheme="minorHAnsi"/>
          <w:sz w:val="20"/>
          <w:szCs w:val="20"/>
        </w:rPr>
        <w:t xml:space="preserve">Use enclosed chutes and conveyors and covered skips; </w:t>
      </w:r>
    </w:p>
    <w:p w14:paraId="59BF73B7" w14:textId="77777777" w:rsidR="003D2436" w:rsidRPr="004C2991" w:rsidRDefault="003D2436" w:rsidP="003D2436">
      <w:pPr>
        <w:pStyle w:val="TableListBullet"/>
        <w:rPr>
          <w:rFonts w:cstheme="minorHAnsi"/>
          <w:sz w:val="20"/>
          <w:szCs w:val="20"/>
        </w:rPr>
      </w:pPr>
      <w:r w:rsidRPr="004C2991">
        <w:rPr>
          <w:rFonts w:cstheme="minorHAnsi"/>
          <w:sz w:val="20"/>
          <w:szCs w:val="20"/>
        </w:rPr>
        <w:t>Ensure sand and other aggregates are stored in bunded areas and are not allowed to dry out;</w:t>
      </w:r>
    </w:p>
    <w:p w14:paraId="20C727FF" w14:textId="77777777" w:rsidR="003D2436" w:rsidRPr="004C2991" w:rsidRDefault="003D2436" w:rsidP="003D2436">
      <w:pPr>
        <w:pStyle w:val="TableListBullet"/>
        <w:rPr>
          <w:rFonts w:cstheme="minorHAnsi"/>
          <w:sz w:val="20"/>
          <w:szCs w:val="20"/>
        </w:rPr>
      </w:pPr>
      <w:r w:rsidRPr="004C2991">
        <w:rPr>
          <w:rFonts w:cstheme="minorHAnsi"/>
          <w:sz w:val="20"/>
          <w:szCs w:val="20"/>
        </w:rPr>
        <w:t>Use water assisted dust sweeper(s) on the access and local roads, to remove, as necessary any material tracked out of the site;</w:t>
      </w:r>
    </w:p>
    <w:p w14:paraId="1356266D" w14:textId="77777777" w:rsidR="003D2436" w:rsidRPr="004C2991" w:rsidRDefault="003D2436" w:rsidP="003D2436">
      <w:pPr>
        <w:pStyle w:val="TableListBullet"/>
        <w:rPr>
          <w:rFonts w:cstheme="minorHAnsi"/>
          <w:sz w:val="20"/>
          <w:szCs w:val="20"/>
        </w:rPr>
      </w:pPr>
      <w:r w:rsidRPr="004C2991">
        <w:rPr>
          <w:rFonts w:cstheme="minorHAnsi"/>
          <w:sz w:val="20"/>
          <w:szCs w:val="20"/>
        </w:rPr>
        <w:t xml:space="preserve">Ensure vehicles entering and leaving the site are covered to prevent escape of materials during transport; and </w:t>
      </w:r>
    </w:p>
    <w:p w14:paraId="6B0CCD55" w14:textId="77777777" w:rsidR="003D2436" w:rsidRPr="004C2991" w:rsidRDefault="003D2436" w:rsidP="003D2436">
      <w:pPr>
        <w:pStyle w:val="TableListBullet"/>
        <w:rPr>
          <w:rFonts w:cstheme="minorHAnsi"/>
          <w:sz w:val="20"/>
          <w:szCs w:val="20"/>
        </w:rPr>
      </w:pPr>
      <w:r w:rsidRPr="004C2991">
        <w:rPr>
          <w:rFonts w:cstheme="minorHAnsi"/>
          <w:sz w:val="20"/>
          <w:szCs w:val="20"/>
        </w:rPr>
        <w:t>Implement a wheel washing system.</w:t>
      </w:r>
    </w:p>
    <w:p w14:paraId="652E1662" w14:textId="6B4C5D43" w:rsidR="003D2436" w:rsidRDefault="00713182" w:rsidP="004C2991">
      <w:pPr>
        <w:pStyle w:val="Heading3"/>
      </w:pPr>
      <w:bookmarkStart w:id="94" w:name="_Toc238824190"/>
      <w:r>
        <w:t xml:space="preserve">9.13.2 </w:t>
      </w:r>
      <w:r w:rsidR="003D2436">
        <w:t>Monitoring</w:t>
      </w:r>
      <w:bookmarkEnd w:id="94"/>
    </w:p>
    <w:p w14:paraId="341DAC02" w14:textId="0D02462E" w:rsidR="003D2436" w:rsidRPr="00640064" w:rsidRDefault="003D2436" w:rsidP="003D2436">
      <w:pPr>
        <w:pStyle w:val="BodyText"/>
        <w:rPr>
          <w:szCs w:val="20"/>
        </w:rPr>
      </w:pPr>
      <w:r>
        <w:t xml:space="preserve">The </w:t>
      </w:r>
      <w:r w:rsidRPr="00640064">
        <w:rPr>
          <w:szCs w:val="20"/>
        </w:rPr>
        <w:t xml:space="preserve">following monitoring is recommended during the </w:t>
      </w:r>
      <w:r w:rsidR="00AB481F">
        <w:rPr>
          <w:szCs w:val="20"/>
        </w:rPr>
        <w:t xml:space="preserve">Proposed Development </w:t>
      </w:r>
      <w:r w:rsidRPr="00640064">
        <w:rPr>
          <w:szCs w:val="20"/>
        </w:rPr>
        <w:t>construction phase:</w:t>
      </w:r>
    </w:p>
    <w:p w14:paraId="715C8C9C" w14:textId="77777777" w:rsidR="003D2436" w:rsidRPr="004C2991" w:rsidRDefault="003D2436" w:rsidP="003D2436">
      <w:pPr>
        <w:pStyle w:val="TableListBullet"/>
        <w:rPr>
          <w:rFonts w:cstheme="minorHAnsi"/>
          <w:sz w:val="20"/>
          <w:szCs w:val="20"/>
        </w:rPr>
      </w:pPr>
      <w:r w:rsidRPr="004C2991">
        <w:rPr>
          <w:rFonts w:cstheme="minorHAnsi"/>
          <w:sz w:val="20"/>
          <w:szCs w:val="20"/>
        </w:rPr>
        <w:t>Undertake daily on-site and off-site inspections, where receptors (including roads) are nearby, to monitor dust, record inspection results and make the log available to the local authority when asked;</w:t>
      </w:r>
    </w:p>
    <w:p w14:paraId="068B2C3E" w14:textId="77777777" w:rsidR="003D2436" w:rsidRPr="004C2991" w:rsidRDefault="003D2436" w:rsidP="003D2436">
      <w:pPr>
        <w:pStyle w:val="TableListBullet"/>
        <w:rPr>
          <w:rFonts w:cstheme="minorHAnsi"/>
          <w:sz w:val="20"/>
          <w:szCs w:val="20"/>
        </w:rPr>
      </w:pPr>
      <w:r w:rsidRPr="004C2991">
        <w:rPr>
          <w:rFonts w:cstheme="minorHAnsi"/>
          <w:sz w:val="20"/>
          <w:szCs w:val="20"/>
        </w:rPr>
        <w:t>Increase the frequency of site inspections by the person accountable for air quality and dust issues on site when activities with a high potential to produce dust are being carried out and during prolonged dry or windy conditions; and</w:t>
      </w:r>
    </w:p>
    <w:p w14:paraId="242D0BD6" w14:textId="77777777" w:rsidR="003D2436" w:rsidRPr="004C2991" w:rsidRDefault="003D2436" w:rsidP="003D2436">
      <w:pPr>
        <w:pStyle w:val="TableListBullet"/>
        <w:rPr>
          <w:rFonts w:cstheme="minorHAnsi"/>
          <w:sz w:val="20"/>
          <w:szCs w:val="20"/>
        </w:rPr>
      </w:pPr>
      <w:r w:rsidRPr="004C2991">
        <w:rPr>
          <w:rFonts w:cstheme="minorHAnsi"/>
          <w:sz w:val="20"/>
          <w:szCs w:val="20"/>
        </w:rPr>
        <w:t>Carry out regular site inspections to monitor compliance with the DMP, record inspection results and make an inspection log available to the local authority when asked.</w:t>
      </w:r>
    </w:p>
    <w:p w14:paraId="6F2BC4E4" w14:textId="127D8F91" w:rsidR="003D2436" w:rsidRDefault="00363DC4" w:rsidP="004C2991">
      <w:pPr>
        <w:pStyle w:val="Heading3"/>
      </w:pPr>
      <w:bookmarkStart w:id="95" w:name="_Toc238824191"/>
      <w:r>
        <w:t xml:space="preserve">9.13.3 </w:t>
      </w:r>
      <w:r w:rsidR="003D2436">
        <w:t>Summary of Environmental Commitments</w:t>
      </w:r>
      <w:bookmarkEnd w:id="95"/>
    </w:p>
    <w:p w14:paraId="30085793" w14:textId="25F40EE2" w:rsidR="00216269" w:rsidRPr="00216269" w:rsidRDefault="00216269" w:rsidP="00216269">
      <w:pPr>
        <w:pStyle w:val="BodyText"/>
      </w:pPr>
      <w:bookmarkStart w:id="96" w:name="_Toc222384671"/>
      <w:r w:rsidRPr="00216269">
        <w:t xml:space="preserve">The environmental commitment </w:t>
      </w:r>
      <w:r>
        <w:t>is to a</w:t>
      </w:r>
      <w:r w:rsidRPr="00216269">
        <w:t>dopt best practicable </w:t>
      </w:r>
      <w:r>
        <w:t xml:space="preserve">mitigation measures </w:t>
      </w:r>
      <w:r w:rsidRPr="00216269">
        <w:t xml:space="preserve">(with regards </w:t>
      </w:r>
      <w:r>
        <w:t>to air quality</w:t>
      </w:r>
      <w:r w:rsidRPr="00216269">
        <w:t xml:space="preserve">) as and where necessary during the construction phase </w:t>
      </w:r>
      <w:r>
        <w:t xml:space="preserve">(as described above) to ensure </w:t>
      </w:r>
      <w:r w:rsidRPr="003374FE">
        <w:t xml:space="preserve">the residual </w:t>
      </w:r>
      <w:r>
        <w:t xml:space="preserve">air quality </w:t>
      </w:r>
      <w:r w:rsidRPr="003374FE">
        <w:t xml:space="preserve">effects as a result of the Proposed Development </w:t>
      </w:r>
      <w:r w:rsidRPr="0096643E">
        <w:t>are not significant.</w:t>
      </w:r>
    </w:p>
    <w:p w14:paraId="64E09441" w14:textId="5CA8D4C2" w:rsidR="00067A04" w:rsidRPr="00CD4C21" w:rsidRDefault="00CD67AC" w:rsidP="004C2991">
      <w:pPr>
        <w:pStyle w:val="Heading2"/>
        <w:rPr>
          <w:highlight w:val="yellow"/>
        </w:rPr>
      </w:pPr>
      <w:bookmarkStart w:id="97" w:name="_Toc238824192"/>
      <w:bookmarkEnd w:id="96"/>
      <w:r w:rsidRPr="004C2991">
        <w:rPr>
          <w:rFonts w:asciiTheme="majorHAnsi" w:eastAsiaTheme="majorEastAsia" w:hAnsiTheme="majorHAnsi" w:cstheme="majorBidi"/>
          <w:color w:val="008768" w:themeColor="accent1"/>
          <w:sz w:val="30"/>
        </w:rPr>
        <w:lastRenderedPageBreak/>
        <w:t>References</w:t>
      </w:r>
      <w:bookmarkStart w:id="98" w:name="Text_DocumentCopies"/>
      <w:bookmarkEnd w:id="97"/>
      <w:r w:rsidR="00067A04">
        <w:rPr>
          <w:sz w:val="18"/>
        </w:rPr>
        <w:fldChar w:fldCharType="begin"/>
      </w:r>
      <w:r w:rsidR="00067A04">
        <w:instrText xml:space="preserve"> BIBLIOGRAPHY  \l 2057 </w:instrText>
      </w:r>
      <w:r w:rsidR="00067A04">
        <w:rPr>
          <w:sz w:val="18"/>
        </w:rPr>
        <w:fldChar w:fldCharType="separate"/>
      </w:r>
      <w:r w:rsidR="00067A04" w:rsidRPr="00CD4C21">
        <w:rPr>
          <w:highlight w:val="yellow"/>
        </w:rPr>
        <w:t xml:space="preserve"> </w:t>
      </w:r>
    </w:p>
    <w:p w14:paraId="692300F4" w14:textId="1EEBB9B6" w:rsidR="003275BB" w:rsidRPr="00B041AF" w:rsidRDefault="00067A04" w:rsidP="00067A04">
      <w:pPr>
        <w:pStyle w:val="BodyText"/>
        <w:keepNext/>
        <w:rPr>
          <w:szCs w:val="20"/>
        </w:rPr>
      </w:pPr>
      <w:r w:rsidRPr="00B041AF">
        <w:rPr>
          <w:szCs w:val="20"/>
        </w:rPr>
        <w:t>Department of Housing, Planning, and Local Government (202</w:t>
      </w:r>
      <w:r w:rsidR="00C64068">
        <w:rPr>
          <w:szCs w:val="20"/>
        </w:rPr>
        <w:t>5</w:t>
      </w:r>
      <w:r w:rsidRPr="00B041AF">
        <w:rPr>
          <w:szCs w:val="20"/>
        </w:rPr>
        <w:t>)</w:t>
      </w:r>
      <w:r w:rsidR="006F3F47" w:rsidRPr="00B041AF">
        <w:rPr>
          <w:szCs w:val="20"/>
        </w:rPr>
        <w:t>,</w:t>
      </w:r>
      <w:r w:rsidRPr="00B041AF">
        <w:rPr>
          <w:szCs w:val="20"/>
        </w:rPr>
        <w:t xml:space="preserve"> National Planning Framework </w:t>
      </w:r>
      <w:r w:rsidR="00C64068">
        <w:rPr>
          <w:szCs w:val="20"/>
        </w:rPr>
        <w:t>- First Revision</w:t>
      </w:r>
      <w:r w:rsidRPr="00B041AF">
        <w:rPr>
          <w:szCs w:val="20"/>
        </w:rPr>
        <w:t xml:space="preserve">. </w:t>
      </w:r>
    </w:p>
    <w:p w14:paraId="672258DC" w14:textId="54404B24" w:rsidR="00B72191" w:rsidRDefault="003275BB" w:rsidP="00067A04">
      <w:pPr>
        <w:pStyle w:val="BodyText"/>
        <w:keepNext/>
        <w:rPr>
          <w:szCs w:val="20"/>
        </w:rPr>
      </w:pPr>
      <w:r w:rsidRPr="005500FA">
        <w:rPr>
          <w:szCs w:val="20"/>
        </w:rPr>
        <w:t xml:space="preserve">Dublin City Council </w:t>
      </w:r>
      <w:r w:rsidRPr="005500FA">
        <w:rPr>
          <w:i/>
          <w:iCs/>
          <w:szCs w:val="20"/>
        </w:rPr>
        <w:t>et al.</w:t>
      </w:r>
      <w:r w:rsidRPr="005500FA">
        <w:rPr>
          <w:szCs w:val="20"/>
        </w:rPr>
        <w:t xml:space="preserve"> (20</w:t>
      </w:r>
      <w:r w:rsidR="00B74562">
        <w:rPr>
          <w:szCs w:val="20"/>
        </w:rPr>
        <w:t>21</w:t>
      </w:r>
      <w:r w:rsidRPr="005500FA">
        <w:rPr>
          <w:szCs w:val="20"/>
        </w:rPr>
        <w:t>), Dublin Region Air Quality Plan 2021</w:t>
      </w:r>
      <w:r w:rsidR="000B0F1D">
        <w:rPr>
          <w:szCs w:val="20"/>
        </w:rPr>
        <w:t>.</w:t>
      </w:r>
    </w:p>
    <w:p w14:paraId="5FF0285F" w14:textId="38D2F290" w:rsidR="003275BB" w:rsidRPr="00B041AF" w:rsidRDefault="00B72191" w:rsidP="00067A04">
      <w:pPr>
        <w:pStyle w:val="BodyText"/>
        <w:keepNext/>
        <w:rPr>
          <w:szCs w:val="20"/>
          <w:highlight w:val="yellow"/>
        </w:rPr>
      </w:pPr>
      <w:r>
        <w:rPr>
          <w:szCs w:val="20"/>
        </w:rPr>
        <w:t xml:space="preserve">Environment Protection Agency (2022) Guidelines on the </w:t>
      </w:r>
      <w:r w:rsidR="009E58F0">
        <w:rPr>
          <w:szCs w:val="20"/>
        </w:rPr>
        <w:t>I</w:t>
      </w:r>
      <w:r>
        <w:rPr>
          <w:szCs w:val="20"/>
        </w:rPr>
        <w:t xml:space="preserve">nformation to be </w:t>
      </w:r>
      <w:r w:rsidR="009E58F0">
        <w:rPr>
          <w:szCs w:val="20"/>
        </w:rPr>
        <w:t>C</w:t>
      </w:r>
      <w:r>
        <w:rPr>
          <w:szCs w:val="20"/>
        </w:rPr>
        <w:t>ontained in Environmental Impact Assessment Reports (EIAR)</w:t>
      </w:r>
      <w:r w:rsidR="000B0F1D">
        <w:rPr>
          <w:szCs w:val="20"/>
        </w:rPr>
        <w:t>.</w:t>
      </w:r>
      <w:r w:rsidR="003275BB" w:rsidRPr="005500FA">
        <w:rPr>
          <w:szCs w:val="20"/>
        </w:rPr>
        <w:t xml:space="preserve"> </w:t>
      </w:r>
    </w:p>
    <w:p w14:paraId="0EBB7A23" w14:textId="0FB041D3" w:rsidR="00BD446D" w:rsidRPr="00B041AF" w:rsidRDefault="00067A04" w:rsidP="00797E14">
      <w:pPr>
        <w:pStyle w:val="BodyText"/>
        <w:keepNext/>
        <w:rPr>
          <w:szCs w:val="20"/>
        </w:rPr>
      </w:pPr>
      <w:r w:rsidRPr="00B041AF">
        <w:rPr>
          <w:szCs w:val="20"/>
        </w:rPr>
        <w:t>Environmental Protection Agency (2025)</w:t>
      </w:r>
      <w:r w:rsidR="006F3F47" w:rsidRPr="00B041AF">
        <w:rPr>
          <w:szCs w:val="20"/>
        </w:rPr>
        <w:t>,</w:t>
      </w:r>
      <w:r w:rsidRPr="00B041AF">
        <w:rPr>
          <w:szCs w:val="20"/>
        </w:rPr>
        <w:t xml:space="preserve"> Air Quality in Ireland 2024. </w:t>
      </w:r>
    </w:p>
    <w:p w14:paraId="019A2BE5" w14:textId="77DA0860" w:rsidR="00067A04" w:rsidRPr="00B041AF" w:rsidRDefault="00067A04" w:rsidP="00067A04">
      <w:pPr>
        <w:pStyle w:val="BodyText"/>
        <w:keepNext/>
        <w:rPr>
          <w:szCs w:val="20"/>
        </w:rPr>
      </w:pPr>
      <w:r w:rsidRPr="00B041AF">
        <w:rPr>
          <w:szCs w:val="20"/>
        </w:rPr>
        <w:t>European Parliament and Council (20</w:t>
      </w:r>
      <w:r w:rsidR="00F17E92" w:rsidRPr="00B041AF">
        <w:rPr>
          <w:szCs w:val="20"/>
        </w:rPr>
        <w:t>15</w:t>
      </w:r>
      <w:r w:rsidRPr="00B041AF">
        <w:rPr>
          <w:szCs w:val="20"/>
        </w:rPr>
        <w:t>)</w:t>
      </w:r>
      <w:r w:rsidR="006F3F47" w:rsidRPr="00B041AF">
        <w:rPr>
          <w:szCs w:val="20"/>
        </w:rPr>
        <w:t>,</w:t>
      </w:r>
      <w:r w:rsidRPr="00B041AF">
        <w:rPr>
          <w:szCs w:val="20"/>
        </w:rPr>
        <w:t xml:space="preserve"> Ambient Air Quality and Cleaner Air for Europe (CAFE) EU Directive 2008/50/EC. </w:t>
      </w:r>
    </w:p>
    <w:p w14:paraId="3A5DE903" w14:textId="42C9AED1" w:rsidR="00BD446D" w:rsidRPr="00B041AF" w:rsidRDefault="00BD446D" w:rsidP="00067A04">
      <w:pPr>
        <w:pStyle w:val="BodyText"/>
        <w:keepNext/>
        <w:rPr>
          <w:szCs w:val="20"/>
        </w:rPr>
      </w:pPr>
      <w:r w:rsidRPr="00B041AF">
        <w:rPr>
          <w:szCs w:val="20"/>
        </w:rPr>
        <w:t>European Parliament and Council (20</w:t>
      </w:r>
      <w:r w:rsidR="00F17E92" w:rsidRPr="00B041AF">
        <w:rPr>
          <w:szCs w:val="20"/>
        </w:rPr>
        <w:t>24</w:t>
      </w:r>
      <w:r w:rsidRPr="00B041AF">
        <w:rPr>
          <w:szCs w:val="20"/>
        </w:rPr>
        <w:t xml:space="preserve">).  </w:t>
      </w:r>
      <w:r w:rsidR="00F17E92" w:rsidRPr="00B041AF">
        <w:rPr>
          <w:szCs w:val="20"/>
        </w:rPr>
        <w:t xml:space="preserve">Revised Ambient Air Quality Directive </w:t>
      </w:r>
      <w:r w:rsidR="002C7A45" w:rsidRPr="00B041AF">
        <w:rPr>
          <w:szCs w:val="20"/>
        </w:rPr>
        <w:t>(2024/2881)</w:t>
      </w:r>
      <w:r w:rsidR="000B0F1D">
        <w:rPr>
          <w:szCs w:val="20"/>
        </w:rPr>
        <w:t>.</w:t>
      </w:r>
    </w:p>
    <w:p w14:paraId="024686FA" w14:textId="02804B15" w:rsidR="00067A04" w:rsidRPr="00B041AF" w:rsidRDefault="00067A04" w:rsidP="00067A04">
      <w:pPr>
        <w:pStyle w:val="BodyText"/>
        <w:keepNext/>
        <w:rPr>
          <w:szCs w:val="20"/>
        </w:rPr>
      </w:pPr>
      <w:r w:rsidRPr="00B041AF">
        <w:rPr>
          <w:szCs w:val="20"/>
        </w:rPr>
        <w:t xml:space="preserve">Government of Ireland (1987). Air Pollution Act 1987. </w:t>
      </w:r>
    </w:p>
    <w:p w14:paraId="66B4DFA3" w14:textId="0ECD1004" w:rsidR="00067A04" w:rsidRPr="00B041AF" w:rsidRDefault="00067A04" w:rsidP="00067A04">
      <w:pPr>
        <w:pStyle w:val="BodyText"/>
        <w:keepNext/>
        <w:rPr>
          <w:szCs w:val="20"/>
        </w:rPr>
      </w:pPr>
      <w:r w:rsidRPr="00B041AF">
        <w:rPr>
          <w:szCs w:val="20"/>
        </w:rPr>
        <w:t xml:space="preserve">Government of Ireland (2022). S.I. No. 739/2022 - Air Quality Standards Regulations 2022. </w:t>
      </w:r>
    </w:p>
    <w:p w14:paraId="43F4609C" w14:textId="6BEC2373" w:rsidR="00067A04" w:rsidRPr="00B041AF" w:rsidRDefault="00067A04" w:rsidP="00067A04">
      <w:pPr>
        <w:pStyle w:val="BodyText"/>
        <w:keepNext/>
        <w:rPr>
          <w:szCs w:val="20"/>
        </w:rPr>
      </w:pPr>
      <w:r w:rsidRPr="00B041AF">
        <w:rPr>
          <w:szCs w:val="20"/>
        </w:rPr>
        <w:t xml:space="preserve">Government of Ireland (2023). Clean Air Strategy for Ireland. </w:t>
      </w:r>
    </w:p>
    <w:p w14:paraId="62CD2CDE" w14:textId="5D18D3E2" w:rsidR="003275BB" w:rsidRPr="00B041AF" w:rsidRDefault="003275BB" w:rsidP="00067A04">
      <w:pPr>
        <w:pStyle w:val="BodyText"/>
        <w:keepNext/>
        <w:rPr>
          <w:szCs w:val="20"/>
        </w:rPr>
      </w:pPr>
      <w:r w:rsidRPr="00B041AF">
        <w:rPr>
          <w:szCs w:val="20"/>
        </w:rPr>
        <w:t>Institute of Air Quality Management (2017).</w:t>
      </w:r>
      <w:r w:rsidR="00F359F9">
        <w:rPr>
          <w:szCs w:val="20"/>
        </w:rPr>
        <w:t xml:space="preserve"> </w:t>
      </w:r>
      <w:r w:rsidRPr="005500FA">
        <w:rPr>
          <w:szCs w:val="20"/>
        </w:rPr>
        <w:t>Guidance on Land-use Planning and Development Control: Planning for Air Quality</w:t>
      </w:r>
      <w:r w:rsidR="000B0F1D">
        <w:rPr>
          <w:szCs w:val="20"/>
        </w:rPr>
        <w:t>.</w:t>
      </w:r>
      <w:r w:rsidRPr="005500FA">
        <w:rPr>
          <w:szCs w:val="20"/>
        </w:rPr>
        <w:t xml:space="preserve"> </w:t>
      </w:r>
    </w:p>
    <w:p w14:paraId="112B1CD6" w14:textId="63B8C533" w:rsidR="00067A04" w:rsidRPr="00B041AF" w:rsidRDefault="00067A04" w:rsidP="00067A04">
      <w:pPr>
        <w:pStyle w:val="BodyText"/>
        <w:keepNext/>
        <w:rPr>
          <w:szCs w:val="20"/>
        </w:rPr>
      </w:pPr>
      <w:r w:rsidRPr="00B041AF">
        <w:rPr>
          <w:szCs w:val="20"/>
        </w:rPr>
        <w:t xml:space="preserve">Institute of Air Quality Management (2024). Guidance on the </w:t>
      </w:r>
      <w:r w:rsidR="00F359F9">
        <w:rPr>
          <w:szCs w:val="20"/>
        </w:rPr>
        <w:t>A</w:t>
      </w:r>
      <w:r w:rsidRPr="00B041AF">
        <w:rPr>
          <w:szCs w:val="20"/>
        </w:rPr>
        <w:t xml:space="preserve">ssessment of </w:t>
      </w:r>
      <w:r w:rsidR="00F359F9">
        <w:rPr>
          <w:szCs w:val="20"/>
        </w:rPr>
        <w:t>D</w:t>
      </w:r>
      <w:r w:rsidRPr="00B041AF">
        <w:rPr>
          <w:szCs w:val="20"/>
        </w:rPr>
        <w:t xml:space="preserve">ust from </w:t>
      </w:r>
      <w:r w:rsidR="00F359F9">
        <w:rPr>
          <w:szCs w:val="20"/>
        </w:rPr>
        <w:t>D</w:t>
      </w:r>
      <w:r w:rsidRPr="00B041AF">
        <w:rPr>
          <w:szCs w:val="20"/>
        </w:rPr>
        <w:t xml:space="preserve">emolition and </w:t>
      </w:r>
      <w:r w:rsidR="00F359F9">
        <w:rPr>
          <w:szCs w:val="20"/>
        </w:rPr>
        <w:t>C</w:t>
      </w:r>
      <w:r w:rsidRPr="00B041AF">
        <w:rPr>
          <w:szCs w:val="20"/>
        </w:rPr>
        <w:t xml:space="preserve">onstruction. </w:t>
      </w:r>
    </w:p>
    <w:p w14:paraId="3DFE0141" w14:textId="427232A8" w:rsidR="00067A04" w:rsidRPr="00B041AF" w:rsidRDefault="00067A04" w:rsidP="00067A04">
      <w:pPr>
        <w:pStyle w:val="BodyText"/>
        <w:keepNext/>
        <w:rPr>
          <w:szCs w:val="20"/>
        </w:rPr>
      </w:pPr>
      <w:r w:rsidRPr="00B041AF">
        <w:rPr>
          <w:szCs w:val="20"/>
        </w:rPr>
        <w:t xml:space="preserve">National Parks and Wildlife Services (2026). National Parks and Wildlife Services. </w:t>
      </w:r>
    </w:p>
    <w:p w14:paraId="5482E757" w14:textId="320E3DE9" w:rsidR="00067A04" w:rsidRPr="00B041AF" w:rsidRDefault="00067A04" w:rsidP="00067A04">
      <w:pPr>
        <w:pStyle w:val="BodyText"/>
        <w:keepNext/>
        <w:rPr>
          <w:szCs w:val="20"/>
        </w:rPr>
      </w:pPr>
      <w:r w:rsidRPr="00B041AF">
        <w:rPr>
          <w:szCs w:val="20"/>
        </w:rPr>
        <w:t xml:space="preserve">Transport Infrastructure Ireland (2025). Air Quality Assessment of Specified Infrastructure Projects - Overarching Technical Document. </w:t>
      </w:r>
    </w:p>
    <w:p w14:paraId="1A4D944F" w14:textId="6769D62E" w:rsidR="003275BB" w:rsidRPr="00B041AF" w:rsidRDefault="003275BB" w:rsidP="00067A04">
      <w:pPr>
        <w:pStyle w:val="BodyText"/>
        <w:keepNext/>
        <w:rPr>
          <w:szCs w:val="20"/>
        </w:rPr>
      </w:pPr>
      <w:r w:rsidRPr="005500FA">
        <w:rPr>
          <w:szCs w:val="20"/>
        </w:rPr>
        <w:t>South Dublin County Council (2022), South Dublin County Development Plan 2022 – 2028</w:t>
      </w:r>
      <w:r w:rsidR="000B0F1D">
        <w:rPr>
          <w:szCs w:val="20"/>
        </w:rPr>
        <w:t>.</w:t>
      </w:r>
      <w:r w:rsidRPr="005500FA">
        <w:rPr>
          <w:szCs w:val="20"/>
        </w:rPr>
        <w:t xml:space="preserve"> </w:t>
      </w:r>
    </w:p>
    <w:p w14:paraId="25B184AE" w14:textId="2389BD17" w:rsidR="002B2F8D" w:rsidRPr="002B2F8D" w:rsidRDefault="00067A04" w:rsidP="00067A04">
      <w:pPr>
        <w:pStyle w:val="BodyText"/>
        <w:sectPr w:rsidR="002B2F8D" w:rsidRPr="002B2F8D" w:rsidSect="00EC313E">
          <w:headerReference w:type="default" r:id="rId23"/>
          <w:footerReference w:type="default" r:id="rId24"/>
          <w:type w:val="continuous"/>
          <w:pgSz w:w="11906" w:h="16838"/>
          <w:pgMar w:top="1134" w:right="1134" w:bottom="851" w:left="1418" w:header="567" w:footer="284" w:gutter="0"/>
          <w:cols w:space="284"/>
          <w:docGrid w:linePitch="360"/>
        </w:sectPr>
      </w:pPr>
      <w:r>
        <w:fldChar w:fldCharType="end"/>
      </w:r>
    </w:p>
    <w:bookmarkEnd w:id="98"/>
    <w:p w14:paraId="31B2634B" w14:textId="435F34C3" w:rsidR="0080324C" w:rsidRDefault="00C932BA" w:rsidP="0080324C">
      <w:pPr>
        <w:pStyle w:val="BodyText"/>
      </w:pPr>
      <w:r w:rsidRPr="008B05F5">
        <w:rPr>
          <w:noProof/>
        </w:rPr>
        <w:lastRenderedPageBreak/>
        <w:drawing>
          <wp:anchor distT="0" distB="0" distL="114300" distR="114300" simplePos="0" relativeHeight="251665408"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1072"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2C71AEEF" id="BackCoverBlue" o:spid="_x0000_s1026" style="position:absolute;margin-left:.15pt;margin-top:1.1pt;width:594.8pt;height:817.8pt;z-index:-251665408;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43"/>
    </w:p>
    <w:sectPr w:rsidR="0080324C" w:rsidSect="001B4846">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52F8F" w14:textId="77777777" w:rsidR="00715C4B" w:rsidRDefault="00715C4B" w:rsidP="00253171">
      <w:pPr>
        <w:spacing w:line="240" w:lineRule="auto"/>
      </w:pPr>
      <w:r>
        <w:separator/>
      </w:r>
    </w:p>
  </w:endnote>
  <w:endnote w:type="continuationSeparator" w:id="0">
    <w:p w14:paraId="4D14413D" w14:textId="77777777" w:rsidR="00715C4B" w:rsidRDefault="00715C4B"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Helvetica Neue LT Std 55 Roman">
    <w:altName w:val="Arial"/>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3408CAC0" w14:paraId="2E961364" w14:textId="77777777" w:rsidTr="3408CAC0">
      <w:trPr>
        <w:trHeight w:val="300"/>
      </w:trPr>
      <w:tc>
        <w:tcPr>
          <w:tcW w:w="3115" w:type="dxa"/>
        </w:tcPr>
        <w:p w14:paraId="3A9224DE" w14:textId="42530DFB" w:rsidR="3408CAC0" w:rsidRDefault="3408CAC0" w:rsidP="3408CAC0">
          <w:pPr>
            <w:pStyle w:val="Header"/>
            <w:ind w:left="-115"/>
            <w:jc w:val="left"/>
          </w:pPr>
        </w:p>
      </w:tc>
      <w:tc>
        <w:tcPr>
          <w:tcW w:w="3115" w:type="dxa"/>
        </w:tcPr>
        <w:p w14:paraId="53E93DE2" w14:textId="2234B03B" w:rsidR="3408CAC0" w:rsidRDefault="3408CAC0" w:rsidP="3408CAC0">
          <w:pPr>
            <w:pStyle w:val="Header"/>
            <w:jc w:val="center"/>
          </w:pPr>
        </w:p>
      </w:tc>
      <w:tc>
        <w:tcPr>
          <w:tcW w:w="3115" w:type="dxa"/>
        </w:tcPr>
        <w:p w14:paraId="177F9573" w14:textId="338B4104" w:rsidR="3408CAC0" w:rsidRDefault="3408CAC0" w:rsidP="3408CAC0">
          <w:pPr>
            <w:pStyle w:val="Header"/>
            <w:ind w:right="-115"/>
            <w:jc w:val="right"/>
          </w:pPr>
        </w:p>
      </w:tc>
    </w:tr>
  </w:tbl>
  <w:p w14:paraId="1D8F645D" w14:textId="43DF0B97" w:rsidR="00191E54" w:rsidRDefault="00191E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7D67" w14:textId="00D20D6A"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1FF7C6A8" w14:textId="77777777" w:rsidTr="00F9218B">
      <w:tc>
        <w:tcPr>
          <w:tcW w:w="5598" w:type="dxa"/>
        </w:tcPr>
        <w:p w14:paraId="5874D1BD" w14:textId="6568CC5A" w:rsidR="00CF237B" w:rsidRPr="0087529F" w:rsidRDefault="003608F6" w:rsidP="006A7D49">
          <w:pPr>
            <w:pStyle w:val="Footer"/>
          </w:pPr>
          <w:r>
            <w:t xml:space="preserve">Prepared </w:t>
          </w:r>
          <w:r w:rsidR="00B65176">
            <w:t>f</w:t>
          </w:r>
          <w:r>
            <w:t xml:space="preserve">or: </w:t>
          </w:r>
          <w:r w:rsidR="00B65176">
            <w:t>South Dublin County Council (SDCC)</w:t>
          </w:r>
          <w:r w:rsidR="00CF237B" w:rsidRPr="0087529F">
            <w:fldChar w:fldCharType="begin"/>
          </w:r>
          <w:r w:rsidR="00CF237B" w:rsidRPr="0087529F">
            <w:instrText xml:space="preserve"> if </w:instrText>
          </w:r>
          <w:fldSimple w:instr="DOCPROPERTY  ShowFilePath \* MERGEFORMAT">
            <w:r w:rsidR="00AF4882">
              <w:instrText>0</w:instrText>
            </w:r>
          </w:fldSimple>
          <w:r w:rsidR="00CF237B" w:rsidRPr="0087529F">
            <w:instrText xml:space="preserve">  = 1  </w:instrText>
          </w:r>
          <w:fldSimple w:instr="FILENAME \p   \* MERGEFORMAT">
            <w:r w:rsidR="0087529F" w:rsidRPr="0087529F">
              <w:instrText>Document3</w:instrText>
            </w:r>
          </w:fldSimple>
          <w:r w:rsidR="00CF237B" w:rsidRPr="0087529F">
            <w:instrText xml:space="preserve">  </w:instrText>
          </w:r>
          <w:r w:rsidR="00CF237B" w:rsidRPr="0087529F">
            <w:fldChar w:fldCharType="end"/>
          </w:r>
          <w:r w:rsidR="00CF237B" w:rsidRPr="0087529F">
            <w:fldChar w:fldCharType="begin"/>
          </w:r>
          <w:r w:rsidR="00CF237B" w:rsidRPr="0087529F">
            <w:instrText xml:space="preserve"> if </w:instrText>
          </w:r>
          <w:fldSimple w:instr="DOCPROPERTY  ShowFileName \* MERGEFORMAT">
            <w:r w:rsidR="00AF4882">
              <w:instrText>0</w:instrText>
            </w:r>
          </w:fldSimple>
          <w:r w:rsidR="00CF237B" w:rsidRPr="0087529F">
            <w:instrText xml:space="preserve">  = 1  </w:instrText>
          </w:r>
          <w:fldSimple w:instr="FILENAME   \* MERGEFORMAT">
            <w:r w:rsidR="00CF237B" w:rsidRPr="0087529F">
              <w:instrText>C:\Data\Word97\Template\Aecom\Aecom_Letter.Dotm</w:instrText>
            </w:r>
          </w:fldSimple>
          <w:r w:rsidR="00CF237B" w:rsidRPr="0087529F">
            <w:instrText xml:space="preserve">  </w:instrText>
          </w:r>
          <w:r w:rsidR="00CF237B" w:rsidRPr="0087529F">
            <w:fldChar w:fldCharType="end"/>
          </w:r>
        </w:p>
      </w:tc>
      <w:tc>
        <w:tcPr>
          <w:tcW w:w="3428" w:type="dxa"/>
          <w:vAlign w:val="bottom"/>
        </w:tcPr>
        <w:p w14:paraId="23F54944" w14:textId="114341F3" w:rsidR="00D2797C" w:rsidRPr="00EB37EB"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A81C88E" w14:textId="77777777" w:rsidR="00CF237B" w:rsidRPr="0087529F" w:rsidRDefault="00CF237B" w:rsidP="005C0ACE">
          <w:pPr>
            <w:pStyle w:val="Footer"/>
            <w:jc w:val="right"/>
          </w:pPr>
        </w:p>
      </w:tc>
    </w:tr>
  </w:tbl>
  <w:p w14:paraId="7F8CD10D" w14:textId="77777777" w:rsidR="00CF237B" w:rsidRPr="0087529F" w:rsidRDefault="00CF237B" w:rsidP="00493CF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1CD5" w14:textId="77777777" w:rsidR="007E130F" w:rsidRPr="00981572" w:rsidRDefault="007E130F"/>
  <w:tbl>
    <w:tblPr>
      <w:tblStyle w:val="Plaingrid"/>
      <w:tblW w:w="5000" w:type="pct"/>
      <w:tblLook w:val="04A0" w:firstRow="1" w:lastRow="0" w:firstColumn="1" w:lastColumn="0" w:noHBand="0" w:noVBand="1"/>
    </w:tblPr>
    <w:tblGrid>
      <w:gridCol w:w="5601"/>
      <w:gridCol w:w="3425"/>
    </w:tblGrid>
    <w:tr w:rsidR="007E130F" w:rsidRPr="00981572" w14:paraId="61EEC8C8" w14:textId="77777777" w:rsidTr="000364E3">
      <w:tc>
        <w:tcPr>
          <w:tcW w:w="5670" w:type="dxa"/>
        </w:tcPr>
        <w:p w14:paraId="11D1F079" w14:textId="49A25938" w:rsidR="007E130F" w:rsidRPr="00981572" w:rsidRDefault="007E130F" w:rsidP="006A7D49">
          <w:pPr>
            <w:pStyle w:val="Header"/>
          </w:pPr>
          <w:fldSimple w:instr="DOCPROPERTY  PreparedFor \* MERGEFORMAT">
            <w:r>
              <w:t xml:space="preserve">Prepared for: </w:t>
            </w:r>
          </w:fldSimple>
          <w:r w:rsidRPr="00981572">
            <w:t xml:space="preserve"> </w:t>
          </w:r>
          <w:r w:rsidR="007A2043">
            <w:t>South Dublin County C</w:t>
          </w:r>
          <w:r w:rsidR="00F24D76">
            <w:t>o</w:t>
          </w:r>
          <w:r w:rsidR="007A2043">
            <w:t>uncil</w:t>
          </w:r>
          <w:r w:rsidRPr="00981572">
            <w:t xml:space="preserve"> </w:t>
          </w:r>
          <w:r w:rsidRPr="00981572">
            <w:fldChar w:fldCharType="begin"/>
          </w:r>
          <w:r w:rsidRPr="00981572">
            <w:instrText xml:space="preserve"> DOCPROPERTY  ClientNumber \* MERGEFORMAT </w:instrText>
          </w:r>
          <w:r w:rsidRPr="00981572">
            <w:fldChar w:fldCharType="end"/>
          </w:r>
          <w:r w:rsidRPr="00981572">
            <w:fldChar w:fldCharType="begin"/>
          </w:r>
          <w:r w:rsidRPr="00981572">
            <w:instrText xml:space="preserve"> IF </w:instrText>
          </w:r>
          <w:r w:rsidRPr="00981572">
            <w:fldChar w:fldCharType="begin"/>
          </w:r>
          <w:r w:rsidRPr="00981572">
            <w:instrText xml:space="preserve"> DOCPROPERTY  PreparedFor </w:instrText>
          </w:r>
          <w:r w:rsidRPr="00981572">
            <w:fldChar w:fldCharType="separate"/>
          </w:r>
          <w:r>
            <w:instrText xml:space="preserve">Prepared for: </w:instrText>
          </w:r>
          <w:r w:rsidRPr="00981572">
            <w:fldChar w:fldCharType="end"/>
          </w:r>
          <w:r w:rsidRPr="00981572">
            <w:instrText xml:space="preserve"> = " " "" "</w:instrText>
          </w:r>
        </w:p>
        <w:p w14:paraId="435CCA12" w14:textId="77777777" w:rsidR="0020411D" w:rsidRPr="00981572" w:rsidRDefault="007E130F" w:rsidP="006A7D49">
          <w:pPr>
            <w:pStyle w:val="Header"/>
          </w:pPr>
          <w:r w:rsidRPr="00981572">
            <w:instrText xml:space="preserve">" </w:instrText>
          </w:r>
          <w:r w:rsidRPr="00981572">
            <w:fldChar w:fldCharType="separate"/>
          </w:r>
        </w:p>
        <w:p w14:paraId="14C926F0" w14:textId="6F7ADEB2" w:rsidR="007E130F" w:rsidRPr="00981572" w:rsidRDefault="007E130F" w:rsidP="006A7D49">
          <w:pPr>
            <w:pStyle w:val="Footer"/>
          </w:pPr>
          <w:r w:rsidRPr="00981572">
            <w:fldChar w:fldCharType="end"/>
          </w:r>
          <w:r w:rsidRPr="00981572">
            <w:fldChar w:fldCharType="begin"/>
          </w:r>
          <w:r w:rsidRPr="00981572">
            <w:instrText xml:space="preserve"> if </w:instrText>
          </w:r>
          <w:fldSimple w:instr="DOCPROPERTY  ShowFilePath \* MERGEFORMAT">
            <w:r>
              <w:instrText>0</w:instrText>
            </w:r>
          </w:fldSimple>
          <w:r w:rsidRPr="00981572">
            <w:instrText xml:space="preserve">  = 1  </w:instrText>
          </w:r>
          <w:fldSimple w:instr="FILENAME \p   \* MERGEFORMAT">
            <w:r w:rsidRPr="00981572">
              <w:instrText>Document2</w:instrText>
            </w:r>
          </w:fldSimple>
          <w:r w:rsidRPr="00981572">
            <w:instrText xml:space="preserve">  </w:instrText>
          </w:r>
          <w:r w:rsidRPr="00981572">
            <w:fldChar w:fldCharType="end"/>
          </w:r>
          <w:r w:rsidRPr="00981572">
            <w:fldChar w:fldCharType="begin"/>
          </w:r>
          <w:r w:rsidRPr="00981572">
            <w:instrText xml:space="preserve"> if </w:instrText>
          </w:r>
          <w:fldSimple w:instr="DOCPROPERTY  ShowFileName \* MERGEFORMAT">
            <w:r>
              <w:instrText>0</w:instrText>
            </w:r>
          </w:fldSimple>
          <w:r w:rsidRPr="00981572">
            <w:instrText xml:space="preserve">  = 1  </w:instrText>
          </w:r>
          <w:fldSimple w:instr="FILENAME   \* MERGEFORMAT">
            <w:r w:rsidRPr="00981572">
              <w:instrText>C:\Data\Word97\Template\Aecom\Aecom_Letter.Dotm</w:instrText>
            </w:r>
          </w:fldSimple>
          <w:r w:rsidRPr="00981572">
            <w:instrText xml:space="preserve">  </w:instrText>
          </w:r>
          <w:r w:rsidRPr="00981572">
            <w:fldChar w:fldCharType="end"/>
          </w:r>
        </w:p>
      </w:tc>
      <w:tc>
        <w:tcPr>
          <w:tcW w:w="3464" w:type="dxa"/>
          <w:vAlign w:val="bottom"/>
        </w:tcPr>
        <w:p w14:paraId="03E78FAC" w14:textId="385624D0" w:rsidR="007E130F" w:rsidRPr="00981572" w:rsidRDefault="007E130F" w:rsidP="000364E3">
          <w:pPr>
            <w:pStyle w:val="Footer"/>
            <w:jc w:val="right"/>
          </w:pPr>
          <w:r w:rsidRPr="00981572">
            <w:t>AECOM</w:t>
          </w:r>
          <w:r w:rsidRPr="00981572">
            <w:fldChar w:fldCharType="begin"/>
          </w:r>
          <w:r w:rsidRPr="00981572">
            <w:instrText xml:space="preserve"> if </w:instrText>
          </w:r>
          <w:r w:rsidRPr="00981572">
            <w:fldChar w:fldCharType="begin"/>
          </w:r>
          <w:r w:rsidRPr="00981572">
            <w:instrText xml:space="preserve"> DOCPROPERTY  AdditionalCompanyName </w:instrText>
          </w:r>
          <w:r w:rsidRPr="00981572">
            <w:fldChar w:fldCharType="end"/>
          </w:r>
          <w:r w:rsidRPr="00981572">
            <w:instrText xml:space="preserve">  = "" "" "  |  "</w:instrText>
          </w:r>
          <w:r w:rsidRPr="00981572">
            <w:fldChar w:fldCharType="end"/>
          </w:r>
          <w:r w:rsidRPr="00981572">
            <w:fldChar w:fldCharType="begin"/>
          </w:r>
          <w:r w:rsidRPr="00981572">
            <w:instrText xml:space="preserve"> DOCPROPERTY  AdditionalCompanyName \* MERGEFORMAT </w:instrText>
          </w:r>
          <w:r w:rsidRPr="00981572">
            <w:fldChar w:fldCharType="end"/>
          </w:r>
        </w:p>
        <w:p w14:paraId="657F5BBA" w14:textId="77777777" w:rsidR="007E130F" w:rsidRPr="00981572" w:rsidRDefault="007E130F" w:rsidP="00A608EB">
          <w:pPr>
            <w:pStyle w:val="Footer"/>
            <w:jc w:val="right"/>
          </w:pPr>
          <w:r w:rsidRPr="00981572">
            <w:fldChar w:fldCharType="begin"/>
          </w:r>
          <w:r w:rsidRPr="00981572">
            <w:instrText xml:space="preserve"> page </w:instrText>
          </w:r>
          <w:r w:rsidRPr="00981572">
            <w:fldChar w:fldCharType="separate"/>
          </w:r>
          <w:r w:rsidRPr="00981572">
            <w:t>9</w:t>
          </w:r>
          <w:r w:rsidRPr="00981572">
            <w:fldChar w:fldCharType="end"/>
          </w:r>
        </w:p>
      </w:tc>
    </w:tr>
  </w:tbl>
  <w:p w14:paraId="2099952C" w14:textId="77777777" w:rsidR="007E130F" w:rsidRPr="00981572" w:rsidRDefault="007E130F" w:rsidP="00493CF1">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6F3292AD"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569925FD" w14:textId="2D094FA2" w:rsidR="00D2797C" w:rsidRDefault="00B65176" w:rsidP="00D2797C">
          <w:pPr>
            <w:pStyle w:val="Header"/>
          </w:pPr>
          <w:r>
            <w:t>Prepared for: South Dublin County Council (SDCC)</w:t>
          </w:r>
        </w:p>
        <w:p w14:paraId="5DA0EC14" w14:textId="35FAC157" w:rsidR="00CF237B" w:rsidRPr="0087529F" w:rsidRDefault="006A7D49" w:rsidP="006A7D49">
          <w:pPr>
            <w:pStyle w:val="Footer"/>
          </w:pPr>
          <w:r w:rsidRPr="0087529F">
            <w:fldChar w:fldCharType="begin"/>
          </w:r>
          <w:r w:rsidRPr="0087529F">
            <w:instrText xml:space="preserve"> if </w:instrText>
          </w:r>
          <w:fldSimple w:instr="DOCPROPERTY  ShowFilePath \* MERGEFORMAT">
            <w:r w:rsidR="00AF4882">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AF4882">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E96122C" w14:textId="4A0C4450"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30D96E8" w14:textId="4C4070A6" w:rsidR="00CF237B" w:rsidRPr="0087529F" w:rsidRDefault="00CF237B" w:rsidP="00D2797C">
          <w:pPr>
            <w:pStyle w:val="Footer"/>
            <w:jc w:val="right"/>
            <w:rPr>
              <w:noProof w:val="0"/>
            </w:rPr>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80382" w14:textId="77777777" w:rsidR="00715C4B" w:rsidRPr="00253171" w:rsidRDefault="00715C4B"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7B6098FF" w14:textId="77777777" w:rsidR="00715C4B" w:rsidRPr="00253171" w:rsidRDefault="00715C4B"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id="1">
    <w:p w14:paraId="665F6C6A" w14:textId="0C580A81" w:rsidR="00B0267E" w:rsidRPr="00196496" w:rsidRDefault="00B0267E">
      <w:pPr>
        <w:pStyle w:val="FootnoteText"/>
      </w:pPr>
      <w:r w:rsidRPr="00196496">
        <w:rPr>
          <w:rStyle w:val="FootnoteReference"/>
        </w:rPr>
        <w:footnoteRef/>
      </w:r>
      <w:r w:rsidRPr="00196496">
        <w:t xml:space="preserve"> PM</w:t>
      </w:r>
      <w:r w:rsidRPr="00196496">
        <w:rPr>
          <w:vertAlign w:val="subscript"/>
        </w:rPr>
        <w:t>10</w:t>
      </w:r>
      <w:r w:rsidRPr="00196496">
        <w:t xml:space="preserve"> </w:t>
      </w:r>
      <w:r w:rsidR="00196496" w:rsidRPr="00196496">
        <w:t>&amp; PM</w:t>
      </w:r>
      <w:r w:rsidR="00196496" w:rsidRPr="00196496">
        <w:rPr>
          <w:vertAlign w:val="subscript"/>
        </w:rPr>
        <w:t xml:space="preserve">2.5 </w:t>
      </w:r>
      <w:r w:rsidR="00B74FCB" w:rsidRPr="00196496">
        <w:t xml:space="preserve">- </w:t>
      </w:r>
      <w:r w:rsidRPr="00196496">
        <w:t xml:space="preserve">Particulate </w:t>
      </w:r>
      <w:r w:rsidR="00B74FCB" w:rsidRPr="00196496">
        <w:t>M</w:t>
      </w:r>
      <w:r w:rsidRPr="00196496">
        <w:t xml:space="preserve">atter with an aerodynamic diameter </w:t>
      </w:r>
      <w:r w:rsidR="00C85522">
        <w:t xml:space="preserve">less than </w:t>
      </w:r>
      <w:r w:rsidRPr="00196496">
        <w:t>10 micrometr</w:t>
      </w:r>
      <w:r w:rsidR="00196496">
        <w:t>e</w:t>
      </w:r>
      <w:r w:rsidRPr="00196496">
        <w:t xml:space="preserve">s </w:t>
      </w:r>
      <w:r w:rsidR="007B4AA4">
        <w:t>(</w:t>
      </w:r>
      <w:r w:rsidR="007B4AA4" w:rsidRPr="00BF046B">
        <w:t>µm</w:t>
      </w:r>
      <w:r w:rsidR="007B4AA4">
        <w:t xml:space="preserve">) </w:t>
      </w:r>
      <w:r w:rsidR="00196496" w:rsidRPr="00196496">
        <w:t xml:space="preserve">and </w:t>
      </w:r>
      <w:r w:rsidR="00C85522">
        <w:t xml:space="preserve">less than </w:t>
      </w:r>
      <w:r w:rsidR="00196496" w:rsidRPr="00196496">
        <w:t>2.5</w:t>
      </w:r>
      <w:r w:rsidR="007B4AA4" w:rsidRPr="00BF046B">
        <w:t>µm</w:t>
      </w:r>
      <w:r w:rsidR="00196496" w:rsidRPr="00196496">
        <w:t>, respectively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3408CAC0" w14:paraId="0A7E4031" w14:textId="77777777" w:rsidTr="3408CAC0">
      <w:trPr>
        <w:trHeight w:val="300"/>
      </w:trPr>
      <w:tc>
        <w:tcPr>
          <w:tcW w:w="3115" w:type="dxa"/>
        </w:tcPr>
        <w:p w14:paraId="67E4C524" w14:textId="7578A32D" w:rsidR="3408CAC0" w:rsidRDefault="3408CAC0" w:rsidP="3408CAC0">
          <w:pPr>
            <w:pStyle w:val="Header"/>
            <w:ind w:left="-115"/>
            <w:jc w:val="left"/>
          </w:pPr>
        </w:p>
      </w:tc>
      <w:tc>
        <w:tcPr>
          <w:tcW w:w="3115" w:type="dxa"/>
        </w:tcPr>
        <w:p w14:paraId="656F947C" w14:textId="4B1C92AB" w:rsidR="3408CAC0" w:rsidRDefault="3408CAC0" w:rsidP="3408CAC0">
          <w:pPr>
            <w:pStyle w:val="Header"/>
            <w:jc w:val="center"/>
          </w:pPr>
        </w:p>
      </w:tc>
      <w:tc>
        <w:tcPr>
          <w:tcW w:w="3115" w:type="dxa"/>
        </w:tcPr>
        <w:p w14:paraId="442EB341" w14:textId="6746ABD0" w:rsidR="3408CAC0" w:rsidRDefault="3408CAC0" w:rsidP="3408CAC0">
          <w:pPr>
            <w:pStyle w:val="Header"/>
            <w:ind w:right="-115"/>
            <w:jc w:val="right"/>
          </w:pPr>
        </w:p>
      </w:tc>
    </w:tr>
  </w:tbl>
  <w:p w14:paraId="04945654" w14:textId="4B8A930B" w:rsidR="00191E54" w:rsidRDefault="00191E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108"/>
      <w:gridCol w:w="3134"/>
      <w:gridCol w:w="3112"/>
    </w:tblGrid>
    <w:tr w:rsidR="00CF237B" w:rsidRPr="0087529F" w14:paraId="3CD3DF0F" w14:textId="77777777" w:rsidTr="00DC18A9">
      <w:trPr>
        <w:trHeight w:val="460"/>
      </w:trPr>
      <w:tc>
        <w:tcPr>
          <w:tcW w:w="3035" w:type="dxa"/>
        </w:tcPr>
        <w:p w14:paraId="77F2E01F" w14:textId="42CA4D1F" w:rsidR="00CF237B" w:rsidRPr="0087529F" w:rsidRDefault="004B5928">
          <w:pPr>
            <w:pStyle w:val="Header"/>
          </w:pPr>
          <w:r>
            <w:t>Rathcoole Housing Development</w:t>
          </w:r>
        </w:p>
      </w:tc>
      <w:tc>
        <w:tcPr>
          <w:tcW w:w="3060" w:type="dxa"/>
        </w:tcPr>
        <w:p w14:paraId="3B8CF235" w14:textId="070EE23E" w:rsidR="00566185" w:rsidRPr="0087529F" w:rsidRDefault="00AF4882" w:rsidP="00566185">
          <w:pPr>
            <w:pStyle w:val="Header"/>
            <w:jc w:val="center"/>
          </w:pPr>
          <w:fldSimple w:instr="DOCPROPERTY  Draft \* MERGEFORMAT">
            <w:r>
              <w:t>DRAFT</w:t>
            </w:r>
          </w:fldSimple>
        </w:p>
      </w:tc>
      <w:tc>
        <w:tcPr>
          <w:tcW w:w="3039" w:type="dxa"/>
        </w:tcPr>
        <w:p w14:paraId="3801E194" w14:textId="77777777" w:rsidR="004B5928" w:rsidRDefault="004B5928" w:rsidP="00566185">
          <w:pPr>
            <w:pStyle w:val="Header"/>
            <w:jc w:val="right"/>
          </w:pPr>
          <w:r>
            <w:t>Environmental Impact Assessment Report</w:t>
          </w:r>
        </w:p>
        <w:p w14:paraId="2934B94A" w14:textId="02ACAB42" w:rsidR="00566185" w:rsidRPr="0087529F" w:rsidRDefault="004B5928" w:rsidP="00566185">
          <w:pPr>
            <w:pStyle w:val="Header"/>
            <w:jc w:val="right"/>
          </w:pPr>
          <w:r>
            <w:t xml:space="preserve">Chapter </w:t>
          </w:r>
          <w:r w:rsidR="00F93A97">
            <w:t>09: Air Quality</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440C79EF" w14:textId="77777777" w:rsidR="0020411D" w:rsidRPr="0087529F" w:rsidRDefault="00566185" w:rsidP="00566185">
          <w:pPr>
            <w:pStyle w:val="Header"/>
            <w:jc w:val="right"/>
          </w:pPr>
          <w:r w:rsidRPr="0087529F">
            <w:instrText xml:space="preserve">" </w:instrText>
          </w:r>
          <w:r w:rsidRPr="0087529F">
            <w:fldChar w:fldCharType="separate"/>
          </w:r>
        </w:p>
        <w:p w14:paraId="4E389E98" w14:textId="4F42C854"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5B67EBF4" w14:textId="07A7829B" w:rsidR="00F97D16"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2721201D" w14:textId="77777777" w:rsidR="00CF237B" w:rsidRPr="0087529F" w:rsidRDefault="00CF23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7E130F" w:rsidRPr="00981572" w14:paraId="7764C662" w14:textId="77777777" w:rsidTr="00566185">
      <w:trPr>
        <w:trHeight w:val="460"/>
      </w:trPr>
      <w:tc>
        <w:tcPr>
          <w:tcW w:w="2990" w:type="dxa"/>
        </w:tcPr>
        <w:p w14:paraId="301CE89C" w14:textId="1CEC4451" w:rsidR="007E130F" w:rsidRPr="00981572" w:rsidRDefault="00867F5A" w:rsidP="00566185">
          <w:pPr>
            <w:pStyle w:val="Header"/>
          </w:pPr>
          <w:fldSimple w:instr="DOCPROPERTY  HeaderTitle \* MERGEFORMAT">
            <w:r>
              <w:t xml:space="preserve">SDCC </w:t>
            </w:r>
            <w:r w:rsidR="003D2E01">
              <w:t>Rathcoole Housing Development</w:t>
            </w:r>
          </w:fldSimple>
        </w:p>
      </w:tc>
      <w:tc>
        <w:tcPr>
          <w:tcW w:w="3038" w:type="dxa"/>
        </w:tcPr>
        <w:p w14:paraId="0A563601" w14:textId="45580347" w:rsidR="007E130F" w:rsidRPr="00981572" w:rsidRDefault="00631BEA" w:rsidP="005500FA">
          <w:pPr>
            <w:pStyle w:val="Header"/>
          </w:pPr>
          <w:r>
            <w:t>DRAFT</w:t>
          </w:r>
        </w:p>
      </w:tc>
      <w:tc>
        <w:tcPr>
          <w:tcW w:w="2998" w:type="dxa"/>
        </w:tcPr>
        <w:p w14:paraId="2862712C" w14:textId="77777777" w:rsidR="007E130F" w:rsidRPr="00981572" w:rsidRDefault="007E130F" w:rsidP="00566185">
          <w:pPr>
            <w:pStyle w:val="Header"/>
            <w:jc w:val="right"/>
          </w:pPr>
          <w:fldSimple w:instr="DOCPROPERTY  HeaderClient \* MERGEFORMAT">
            <w:r>
              <w:t xml:space="preserve"> </w:t>
            </w:r>
          </w:fldSimple>
          <w:r w:rsidRPr="00981572">
            <w:fldChar w:fldCharType="begin"/>
          </w:r>
          <w:r w:rsidRPr="00981572">
            <w:instrText xml:space="preserve"> IF </w:instrText>
          </w:r>
          <w:r w:rsidRPr="00981572">
            <w:fldChar w:fldCharType="begin"/>
          </w:r>
          <w:r w:rsidRPr="00981572">
            <w:instrText xml:space="preserve"> DOCPROPERTY  HeaderClient </w:instrText>
          </w:r>
          <w:r w:rsidRPr="00981572">
            <w:fldChar w:fldCharType="separate"/>
          </w:r>
          <w:r>
            <w:instrText xml:space="preserve"> </w:instrText>
          </w:r>
          <w:r w:rsidRPr="00981572">
            <w:fldChar w:fldCharType="end"/>
          </w:r>
          <w:r w:rsidRPr="00981572">
            <w:instrText xml:space="preserve"> = "" "" "</w:instrText>
          </w:r>
        </w:p>
        <w:p w14:paraId="6168F6E3" w14:textId="77777777" w:rsidR="0020411D" w:rsidRPr="00981572" w:rsidRDefault="007E130F" w:rsidP="00566185">
          <w:pPr>
            <w:pStyle w:val="Header"/>
            <w:jc w:val="right"/>
          </w:pPr>
          <w:r w:rsidRPr="00981572">
            <w:instrText xml:space="preserve">" </w:instrText>
          </w:r>
          <w:r w:rsidRPr="00981572">
            <w:fldChar w:fldCharType="separate"/>
          </w:r>
        </w:p>
        <w:p w14:paraId="06491528" w14:textId="440F9D74" w:rsidR="00631BEA" w:rsidRDefault="007E130F" w:rsidP="00631BEA">
          <w:pPr>
            <w:pStyle w:val="Header"/>
            <w:jc w:val="right"/>
          </w:pPr>
          <w:r w:rsidRPr="00981572">
            <w:fldChar w:fldCharType="end"/>
          </w:r>
          <w:r w:rsidR="00631BEA">
            <w:t xml:space="preserve"> Environmental Impact Assessment Report</w:t>
          </w:r>
        </w:p>
        <w:p w14:paraId="4266A8C1" w14:textId="78844AC6" w:rsidR="007E130F" w:rsidRPr="00981572" w:rsidRDefault="00631BEA" w:rsidP="00566185">
          <w:pPr>
            <w:pStyle w:val="Header"/>
            <w:jc w:val="right"/>
          </w:pPr>
          <w:r>
            <w:t>Chapter 09: Air Quality</w:t>
          </w:r>
        </w:p>
      </w:tc>
    </w:tr>
  </w:tbl>
  <w:p w14:paraId="701B885F" w14:textId="77777777" w:rsidR="007E130F" w:rsidRPr="00981572" w:rsidRDefault="007E13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664A2AF9" w:rsidR="00566185" w:rsidRPr="0087529F" w:rsidRDefault="00F46F37" w:rsidP="00566185">
          <w:pPr>
            <w:pStyle w:val="Header"/>
          </w:pPr>
          <w:r>
            <w:t xml:space="preserve">SDCC </w:t>
          </w:r>
          <w:r w:rsidR="00B65176">
            <w:t>Rathcoole Housing Development</w:t>
          </w:r>
        </w:p>
      </w:tc>
      <w:tc>
        <w:tcPr>
          <w:tcW w:w="3038" w:type="dxa"/>
        </w:tcPr>
        <w:p w14:paraId="128B7B09" w14:textId="0164C7E3" w:rsidR="00566185" w:rsidRPr="0087529F" w:rsidRDefault="00AF4882" w:rsidP="00566185">
          <w:pPr>
            <w:pStyle w:val="Header"/>
            <w:jc w:val="center"/>
          </w:pPr>
          <w:fldSimple w:instr="DOCPROPERTY  Draft \* MERGEFORMAT">
            <w:r>
              <w:t>DRAFT</w:t>
            </w:r>
          </w:fldSimple>
        </w:p>
      </w:tc>
      <w:tc>
        <w:tcPr>
          <w:tcW w:w="2998" w:type="dxa"/>
        </w:tcPr>
        <w:p w14:paraId="544A1459" w14:textId="1AEEEE45" w:rsidR="00B65176" w:rsidRDefault="00AF4882" w:rsidP="00B65176">
          <w:pPr>
            <w:pStyle w:val="Header"/>
            <w:jc w:val="right"/>
          </w:pPr>
          <w:fldSimple w:instr="DOCPROPERTY  HeaderClient \* MERGEFORMAT">
            <w:r>
              <w:t xml:space="preserve"> </w:t>
            </w:r>
          </w:fldSimple>
          <w:r w:rsidR="00B65176">
            <w:t xml:space="preserve"> Environmental Impact Assessment Report</w:t>
          </w:r>
        </w:p>
        <w:p w14:paraId="38FB7F30" w14:textId="301FFE56" w:rsidR="00B65176" w:rsidRPr="0087529F" w:rsidRDefault="3408CAC0" w:rsidP="00B65176">
          <w:pPr>
            <w:pStyle w:val="Header"/>
            <w:jc w:val="right"/>
          </w:pPr>
          <w:r>
            <w:t>Chapter 09: Air Quality</w:t>
          </w:r>
          <w:r w:rsidR="00566185" w:rsidRPr="0087529F">
            <w:fldChar w:fldCharType="begin"/>
          </w:r>
          <w:r w:rsidR="00B65176">
            <w:instrText xml:space="preserve"> IF </w:instrText>
          </w:r>
          <w:r w:rsidR="00B65176">
            <w:fldChar w:fldCharType="begin"/>
          </w:r>
          <w:r w:rsidR="00B65176">
            <w:instrText xml:space="preserve"> DOCPROPERTY  HeaderClient </w:instrText>
          </w:r>
          <w:r w:rsidR="00B65176">
            <w:fldChar w:fldCharType="separate"/>
          </w:r>
          <w:r w:rsidR="00B65176">
            <w:instrText xml:space="preserve"> </w:instrText>
          </w:r>
          <w:r w:rsidR="00B65176">
            <w:fldChar w:fldCharType="end"/>
          </w:r>
          <w:r w:rsidR="00B65176">
            <w:instrText xml:space="preserve"> = "" "" "</w:instrText>
          </w:r>
        </w:p>
        <w:p w14:paraId="1B1B3BC0" w14:textId="77777777" w:rsidR="0020411D" w:rsidRPr="0087529F" w:rsidRDefault="00566185" w:rsidP="00B65176">
          <w:pPr>
            <w:pStyle w:val="Header"/>
            <w:jc w:val="right"/>
          </w:pPr>
          <w:r w:rsidRPr="0087529F">
            <w:fldChar w:fldCharType="separate"/>
          </w:r>
        </w:p>
        <w:p w14:paraId="42A85831" w14:textId="25EAACE5"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395ED94F" w14:textId="65E7A1E2"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156B365E" w14:textId="77777777" w:rsidR="00CF237B" w:rsidRPr="0087529F" w:rsidRDefault="00CF2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274E4112"/>
    <w:styleLink w:val="AECOMList"/>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2690A576"/>
    <w:styleLink w:val="AECOMBullets"/>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A61AAB80"/>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27B5766"/>
    <w:multiLevelType w:val="hybridMultilevel"/>
    <w:tmpl w:val="A0242BF4"/>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8AB481A"/>
    <w:multiLevelType w:val="multilevel"/>
    <w:tmpl w:val="22544628"/>
    <w:styleLink w:val="AECOMTableBullet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9" w15:restartNumberingAfterBreak="0">
    <w:nsid w:val="0B600FFA"/>
    <w:multiLevelType w:val="hybridMultilevel"/>
    <w:tmpl w:val="F6AE32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A44CA9"/>
    <w:multiLevelType w:val="hybridMultilevel"/>
    <w:tmpl w:val="BA4A5D66"/>
    <w:lvl w:ilvl="0" w:tplc="18E44F2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2804411"/>
    <w:multiLevelType w:val="multilevel"/>
    <w:tmpl w:val="EC8693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6E31EF1"/>
    <w:multiLevelType w:val="hybridMultilevel"/>
    <w:tmpl w:val="82322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91E54C"/>
    <w:multiLevelType w:val="hybridMultilevel"/>
    <w:tmpl w:val="E95C11A4"/>
    <w:lvl w:ilvl="0" w:tplc="18E44F20">
      <w:start w:val="1"/>
      <w:numFmt w:val="bullet"/>
      <w:lvlText w:val=""/>
      <w:lvlJc w:val="left"/>
      <w:pPr>
        <w:ind w:left="720" w:hanging="360"/>
      </w:pPr>
      <w:rPr>
        <w:rFonts w:ascii="Symbol" w:hAnsi="Symbol" w:hint="default"/>
      </w:rPr>
    </w:lvl>
    <w:lvl w:ilvl="1" w:tplc="1566601C">
      <w:start w:val="1"/>
      <w:numFmt w:val="bullet"/>
      <w:lvlText w:val="o"/>
      <w:lvlJc w:val="left"/>
      <w:pPr>
        <w:ind w:left="1440" w:hanging="360"/>
      </w:pPr>
      <w:rPr>
        <w:rFonts w:ascii="Courier New" w:hAnsi="Courier New" w:hint="default"/>
      </w:rPr>
    </w:lvl>
    <w:lvl w:ilvl="2" w:tplc="6B6A53A4">
      <w:start w:val="1"/>
      <w:numFmt w:val="bullet"/>
      <w:lvlText w:val=""/>
      <w:lvlJc w:val="left"/>
      <w:pPr>
        <w:ind w:left="2160" w:hanging="360"/>
      </w:pPr>
      <w:rPr>
        <w:rFonts w:ascii="Wingdings" w:hAnsi="Wingdings" w:hint="default"/>
      </w:rPr>
    </w:lvl>
    <w:lvl w:ilvl="3" w:tplc="183C1BB4">
      <w:start w:val="1"/>
      <w:numFmt w:val="bullet"/>
      <w:lvlText w:val=""/>
      <w:lvlJc w:val="left"/>
      <w:pPr>
        <w:ind w:left="2880" w:hanging="360"/>
      </w:pPr>
      <w:rPr>
        <w:rFonts w:ascii="Symbol" w:hAnsi="Symbol" w:hint="default"/>
      </w:rPr>
    </w:lvl>
    <w:lvl w:ilvl="4" w:tplc="50D0D322">
      <w:start w:val="1"/>
      <w:numFmt w:val="bullet"/>
      <w:lvlText w:val="o"/>
      <w:lvlJc w:val="left"/>
      <w:pPr>
        <w:ind w:left="3600" w:hanging="360"/>
      </w:pPr>
      <w:rPr>
        <w:rFonts w:ascii="Courier New" w:hAnsi="Courier New" w:hint="default"/>
      </w:rPr>
    </w:lvl>
    <w:lvl w:ilvl="5" w:tplc="70C6DA9C">
      <w:start w:val="1"/>
      <w:numFmt w:val="bullet"/>
      <w:lvlText w:val=""/>
      <w:lvlJc w:val="left"/>
      <w:pPr>
        <w:ind w:left="4320" w:hanging="360"/>
      </w:pPr>
      <w:rPr>
        <w:rFonts w:ascii="Wingdings" w:hAnsi="Wingdings" w:hint="default"/>
      </w:rPr>
    </w:lvl>
    <w:lvl w:ilvl="6" w:tplc="0D5C0148">
      <w:start w:val="1"/>
      <w:numFmt w:val="bullet"/>
      <w:lvlText w:val=""/>
      <w:lvlJc w:val="left"/>
      <w:pPr>
        <w:ind w:left="5040" w:hanging="360"/>
      </w:pPr>
      <w:rPr>
        <w:rFonts w:ascii="Symbol" w:hAnsi="Symbol" w:hint="default"/>
      </w:rPr>
    </w:lvl>
    <w:lvl w:ilvl="7" w:tplc="A72CB30E">
      <w:start w:val="1"/>
      <w:numFmt w:val="bullet"/>
      <w:lvlText w:val="o"/>
      <w:lvlJc w:val="left"/>
      <w:pPr>
        <w:ind w:left="5760" w:hanging="360"/>
      </w:pPr>
      <w:rPr>
        <w:rFonts w:ascii="Courier New" w:hAnsi="Courier New" w:hint="default"/>
      </w:rPr>
    </w:lvl>
    <w:lvl w:ilvl="8" w:tplc="B94E7E9A">
      <w:start w:val="1"/>
      <w:numFmt w:val="bullet"/>
      <w:lvlText w:val=""/>
      <w:lvlJc w:val="left"/>
      <w:pPr>
        <w:ind w:left="6480" w:hanging="360"/>
      </w:pPr>
      <w:rPr>
        <w:rFonts w:ascii="Wingdings" w:hAnsi="Wingdings" w:hint="default"/>
      </w:rPr>
    </w:lvl>
  </w:abstractNum>
  <w:abstractNum w:abstractNumId="15" w15:restartNumberingAfterBreak="0">
    <w:nsid w:val="2BFB0AA4"/>
    <w:multiLevelType w:val="multilevel"/>
    <w:tmpl w:val="BA3E8B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C031D22"/>
    <w:multiLevelType w:val="hybridMultilevel"/>
    <w:tmpl w:val="90022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7C1BAD"/>
    <w:multiLevelType w:val="hybridMultilevel"/>
    <w:tmpl w:val="DBE09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0" w15:restartNumberingAfterBreak="0">
    <w:nsid w:val="3A5333BD"/>
    <w:multiLevelType w:val="multilevel"/>
    <w:tmpl w:val="B4CEF934"/>
    <w:lvl w:ilvl="0">
      <w:start w:val="9"/>
      <w:numFmt w:val="decimal"/>
      <w:lvlRestart w:val="0"/>
      <w:pStyle w:val="Heading1"/>
      <w:lvlText w:val="%1"/>
      <w:lvlJc w:val="left"/>
      <w:pPr>
        <w:ind w:left="850" w:hanging="850"/>
      </w:pPr>
      <w:rPr>
        <w:rFonts w:hint="default"/>
      </w:rPr>
    </w:lvl>
    <w:lvl w:ilvl="1">
      <w:start w:val="1"/>
      <w:numFmt w:val="decimal"/>
      <w:suff w:val="space"/>
      <w:lvlText w:val="%1.%2"/>
      <w:lvlJc w:val="left"/>
      <w:pPr>
        <w:ind w:left="1134" w:hanging="850"/>
      </w:pPr>
      <w:rPr>
        <w:rFonts w:hint="default"/>
      </w:rPr>
    </w:lvl>
    <w:lvl w:ilvl="2">
      <w:start w:val="1"/>
      <w:numFmt w:val="decimal"/>
      <w:lvlText w:val="%1.%2.%3"/>
      <w:lvlJc w:val="left"/>
      <w:pPr>
        <w:ind w:left="1842" w:hanging="850"/>
      </w:pPr>
      <w:rPr>
        <w:rFonts w:hint="default"/>
      </w:rPr>
    </w:lvl>
    <w:lvl w:ilvl="3">
      <w:start w:val="1"/>
      <w:numFmt w:val="decimal"/>
      <w:lvlText w:val="%1.%2.%3.%4"/>
      <w:lvlJc w:val="left"/>
      <w:pPr>
        <w:ind w:left="6803"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21" w15:restartNumberingAfterBreak="0">
    <w:nsid w:val="3C5A005B"/>
    <w:multiLevelType w:val="hybridMultilevel"/>
    <w:tmpl w:val="86E47CD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914E8B"/>
    <w:multiLevelType w:val="hybridMultilevel"/>
    <w:tmpl w:val="D33C2254"/>
    <w:lvl w:ilvl="0" w:tplc="6CD467B2">
      <w:start w:val="1"/>
      <w:numFmt w:val="decimal"/>
      <w:lvlText w:val="%1)"/>
      <w:lvlJc w:val="left"/>
      <w:pPr>
        <w:ind w:left="720" w:hanging="360"/>
      </w:pPr>
    </w:lvl>
    <w:lvl w:ilvl="1" w:tplc="7422A33A">
      <w:start w:val="1"/>
      <w:numFmt w:val="decimal"/>
      <w:lvlText w:val="%2)"/>
      <w:lvlJc w:val="left"/>
      <w:pPr>
        <w:ind w:left="720" w:hanging="360"/>
      </w:pPr>
    </w:lvl>
    <w:lvl w:ilvl="2" w:tplc="89C6DB14">
      <w:start w:val="1"/>
      <w:numFmt w:val="decimal"/>
      <w:lvlText w:val="%3)"/>
      <w:lvlJc w:val="left"/>
      <w:pPr>
        <w:ind w:left="720" w:hanging="360"/>
      </w:pPr>
    </w:lvl>
    <w:lvl w:ilvl="3" w:tplc="28C0A272">
      <w:start w:val="1"/>
      <w:numFmt w:val="decimal"/>
      <w:lvlText w:val="%4)"/>
      <w:lvlJc w:val="left"/>
      <w:pPr>
        <w:ind w:left="720" w:hanging="360"/>
      </w:pPr>
    </w:lvl>
    <w:lvl w:ilvl="4" w:tplc="8DEC412C">
      <w:start w:val="1"/>
      <w:numFmt w:val="decimal"/>
      <w:lvlText w:val="%5)"/>
      <w:lvlJc w:val="left"/>
      <w:pPr>
        <w:ind w:left="720" w:hanging="360"/>
      </w:pPr>
    </w:lvl>
    <w:lvl w:ilvl="5" w:tplc="9E709786">
      <w:start w:val="1"/>
      <w:numFmt w:val="decimal"/>
      <w:lvlText w:val="%6)"/>
      <w:lvlJc w:val="left"/>
      <w:pPr>
        <w:ind w:left="720" w:hanging="360"/>
      </w:pPr>
    </w:lvl>
    <w:lvl w:ilvl="6" w:tplc="7C6A6202">
      <w:start w:val="1"/>
      <w:numFmt w:val="decimal"/>
      <w:lvlText w:val="%7)"/>
      <w:lvlJc w:val="left"/>
      <w:pPr>
        <w:ind w:left="720" w:hanging="360"/>
      </w:pPr>
    </w:lvl>
    <w:lvl w:ilvl="7" w:tplc="6CF6862A">
      <w:start w:val="1"/>
      <w:numFmt w:val="decimal"/>
      <w:lvlText w:val="%8)"/>
      <w:lvlJc w:val="left"/>
      <w:pPr>
        <w:ind w:left="720" w:hanging="360"/>
      </w:pPr>
    </w:lvl>
    <w:lvl w:ilvl="8" w:tplc="7A0A2D4C">
      <w:start w:val="1"/>
      <w:numFmt w:val="decimal"/>
      <w:lvlText w:val="%9)"/>
      <w:lvlJc w:val="left"/>
      <w:pPr>
        <w:ind w:left="720" w:hanging="360"/>
      </w:pPr>
    </w:lvl>
  </w:abstractNum>
  <w:abstractNum w:abstractNumId="23"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24" w15:restartNumberingAfterBreak="0">
    <w:nsid w:val="4D544AAC"/>
    <w:multiLevelType w:val="hybridMultilevel"/>
    <w:tmpl w:val="EC82C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A750E0"/>
    <w:multiLevelType w:val="hybridMultilevel"/>
    <w:tmpl w:val="EA14A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F861DCC"/>
    <w:multiLevelType w:val="multilevel"/>
    <w:tmpl w:val="7CFA0D54"/>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851"/>
        </w:tabs>
        <w:ind w:left="850" w:hanging="425"/>
      </w:pPr>
      <w:rPr>
        <w:rFonts w:ascii="Calibri" w:hAnsi="Calibri" w:hint="default"/>
        <w:color w:val="auto"/>
      </w:rPr>
    </w:lvl>
    <w:lvl w:ilvl="2">
      <w:start w:val="1"/>
      <w:numFmt w:val="bullet"/>
      <w:lvlText w:val=""/>
      <w:lvlJc w:val="left"/>
      <w:pPr>
        <w:ind w:left="1210" w:hanging="360"/>
      </w:pPr>
      <w:rPr>
        <w:rFonts w:ascii="Symbol" w:hAnsi="Symbol"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28"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29"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30" w15:restartNumberingAfterBreak="0">
    <w:nsid w:val="5190548C"/>
    <w:multiLevelType w:val="hybridMultilevel"/>
    <w:tmpl w:val="8EB6669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1DF148F"/>
    <w:multiLevelType w:val="multilevel"/>
    <w:tmpl w:val="A4E08FEE"/>
    <w:lvl w:ilvl="0">
      <w:start w:val="1"/>
      <w:numFmt w:val="bullet"/>
      <w:lvlText w:val=""/>
      <w:lvlJc w:val="left"/>
      <w:pPr>
        <w:ind w:left="284" w:hanging="284"/>
      </w:pPr>
      <w:rPr>
        <w:rFonts w:ascii="Symbol" w:hAnsi="Symbol" w:hint="default"/>
        <w:color w:val="auto"/>
      </w:rPr>
    </w:lvl>
    <w:lvl w:ilvl="1">
      <w:start w:val="1"/>
      <w:numFmt w:val="bullet"/>
      <w:lvlText w:val=""/>
      <w:lvlJc w:val="left"/>
      <w:pPr>
        <w:ind w:left="644" w:hanging="360"/>
      </w:pPr>
      <w:rPr>
        <w:rFonts w:ascii="Symbol" w:hAnsi="Symbol"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32" w15:restartNumberingAfterBreak="0">
    <w:nsid w:val="54080308"/>
    <w:multiLevelType w:val="multilevel"/>
    <w:tmpl w:val="DBD05C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556A09F6"/>
    <w:multiLevelType w:val="multilevel"/>
    <w:tmpl w:val="53067C18"/>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ind w:left="785" w:hanging="360"/>
      </w:pPr>
      <w:rPr>
        <w:rFonts w:ascii="Symbol" w:hAnsi="Symbol" w:hint="default"/>
      </w:rPr>
    </w:lvl>
    <w:lvl w:ilvl="2">
      <w:start w:val="1"/>
      <w:numFmt w:val="bullet"/>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34"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35" w15:restartNumberingAfterBreak="0">
    <w:nsid w:val="5B0C28C9"/>
    <w:multiLevelType w:val="hybridMultilevel"/>
    <w:tmpl w:val="D43A4186"/>
    <w:lvl w:ilvl="0" w:tplc="2A52D072">
      <w:start w:val="1"/>
      <w:numFmt w:val="decimal"/>
      <w:lvlText w:val="%1)"/>
      <w:lvlJc w:val="left"/>
      <w:pPr>
        <w:ind w:left="720" w:hanging="360"/>
      </w:pPr>
    </w:lvl>
    <w:lvl w:ilvl="1" w:tplc="308A7486">
      <w:start w:val="1"/>
      <w:numFmt w:val="decimal"/>
      <w:lvlText w:val="%2)"/>
      <w:lvlJc w:val="left"/>
      <w:pPr>
        <w:ind w:left="720" w:hanging="360"/>
      </w:pPr>
    </w:lvl>
    <w:lvl w:ilvl="2" w:tplc="A8A8A660">
      <w:start w:val="1"/>
      <w:numFmt w:val="decimal"/>
      <w:lvlText w:val="%3)"/>
      <w:lvlJc w:val="left"/>
      <w:pPr>
        <w:ind w:left="720" w:hanging="360"/>
      </w:pPr>
    </w:lvl>
    <w:lvl w:ilvl="3" w:tplc="1F1E3B50">
      <w:start w:val="1"/>
      <w:numFmt w:val="decimal"/>
      <w:lvlText w:val="%4)"/>
      <w:lvlJc w:val="left"/>
      <w:pPr>
        <w:ind w:left="720" w:hanging="360"/>
      </w:pPr>
    </w:lvl>
    <w:lvl w:ilvl="4" w:tplc="C6507764">
      <w:start w:val="1"/>
      <w:numFmt w:val="decimal"/>
      <w:lvlText w:val="%5)"/>
      <w:lvlJc w:val="left"/>
      <w:pPr>
        <w:ind w:left="720" w:hanging="360"/>
      </w:pPr>
    </w:lvl>
    <w:lvl w:ilvl="5" w:tplc="9CD2A610">
      <w:start w:val="1"/>
      <w:numFmt w:val="decimal"/>
      <w:lvlText w:val="%6)"/>
      <w:lvlJc w:val="left"/>
      <w:pPr>
        <w:ind w:left="720" w:hanging="360"/>
      </w:pPr>
    </w:lvl>
    <w:lvl w:ilvl="6" w:tplc="2ECCD07E">
      <w:start w:val="1"/>
      <w:numFmt w:val="decimal"/>
      <w:lvlText w:val="%7)"/>
      <w:lvlJc w:val="left"/>
      <w:pPr>
        <w:ind w:left="720" w:hanging="360"/>
      </w:pPr>
    </w:lvl>
    <w:lvl w:ilvl="7" w:tplc="0A8ACFEC">
      <w:start w:val="1"/>
      <w:numFmt w:val="decimal"/>
      <w:lvlText w:val="%8)"/>
      <w:lvlJc w:val="left"/>
      <w:pPr>
        <w:ind w:left="720" w:hanging="360"/>
      </w:pPr>
    </w:lvl>
    <w:lvl w:ilvl="8" w:tplc="4BF67B26">
      <w:start w:val="1"/>
      <w:numFmt w:val="decimal"/>
      <w:lvlText w:val="%9)"/>
      <w:lvlJc w:val="left"/>
      <w:pPr>
        <w:ind w:left="720" w:hanging="360"/>
      </w:pPr>
    </w:lvl>
  </w:abstractNum>
  <w:abstractNum w:abstractNumId="36" w15:restartNumberingAfterBreak="0">
    <w:nsid w:val="601D098F"/>
    <w:multiLevelType w:val="hybridMultilevel"/>
    <w:tmpl w:val="E850E9EC"/>
    <w:lvl w:ilvl="0" w:tplc="A052FDCE">
      <w:start w:val="1"/>
      <w:numFmt w:val="decimal"/>
      <w:lvlText w:val="%1)"/>
      <w:lvlJc w:val="left"/>
      <w:pPr>
        <w:ind w:left="720" w:hanging="360"/>
      </w:pPr>
    </w:lvl>
    <w:lvl w:ilvl="1" w:tplc="6E703940">
      <w:start w:val="1"/>
      <w:numFmt w:val="decimal"/>
      <w:lvlText w:val="%2)"/>
      <w:lvlJc w:val="left"/>
      <w:pPr>
        <w:ind w:left="720" w:hanging="360"/>
      </w:pPr>
    </w:lvl>
    <w:lvl w:ilvl="2" w:tplc="9E68AB74">
      <w:start w:val="1"/>
      <w:numFmt w:val="decimal"/>
      <w:lvlText w:val="%3)"/>
      <w:lvlJc w:val="left"/>
      <w:pPr>
        <w:ind w:left="720" w:hanging="360"/>
      </w:pPr>
    </w:lvl>
    <w:lvl w:ilvl="3" w:tplc="006C659A">
      <w:start w:val="1"/>
      <w:numFmt w:val="decimal"/>
      <w:lvlText w:val="%4)"/>
      <w:lvlJc w:val="left"/>
      <w:pPr>
        <w:ind w:left="720" w:hanging="360"/>
      </w:pPr>
    </w:lvl>
    <w:lvl w:ilvl="4" w:tplc="4E2EC20A">
      <w:start w:val="1"/>
      <w:numFmt w:val="decimal"/>
      <w:lvlText w:val="%5)"/>
      <w:lvlJc w:val="left"/>
      <w:pPr>
        <w:ind w:left="720" w:hanging="360"/>
      </w:pPr>
    </w:lvl>
    <w:lvl w:ilvl="5" w:tplc="8800FA74">
      <w:start w:val="1"/>
      <w:numFmt w:val="decimal"/>
      <w:lvlText w:val="%6)"/>
      <w:lvlJc w:val="left"/>
      <w:pPr>
        <w:ind w:left="720" w:hanging="360"/>
      </w:pPr>
    </w:lvl>
    <w:lvl w:ilvl="6" w:tplc="E626DC4E">
      <w:start w:val="1"/>
      <w:numFmt w:val="decimal"/>
      <w:lvlText w:val="%7)"/>
      <w:lvlJc w:val="left"/>
      <w:pPr>
        <w:ind w:left="720" w:hanging="360"/>
      </w:pPr>
    </w:lvl>
    <w:lvl w:ilvl="7" w:tplc="2A988CC0">
      <w:start w:val="1"/>
      <w:numFmt w:val="decimal"/>
      <w:lvlText w:val="%8)"/>
      <w:lvlJc w:val="left"/>
      <w:pPr>
        <w:ind w:left="720" w:hanging="360"/>
      </w:pPr>
    </w:lvl>
    <w:lvl w:ilvl="8" w:tplc="36FCEE92">
      <w:start w:val="1"/>
      <w:numFmt w:val="decimal"/>
      <w:lvlText w:val="%9)"/>
      <w:lvlJc w:val="left"/>
      <w:pPr>
        <w:ind w:left="720" w:hanging="360"/>
      </w:pPr>
    </w:lvl>
  </w:abstractNum>
  <w:abstractNum w:abstractNumId="37" w15:restartNumberingAfterBreak="0">
    <w:nsid w:val="61F8B166"/>
    <w:multiLevelType w:val="hybridMultilevel"/>
    <w:tmpl w:val="21CC0ACE"/>
    <w:lvl w:ilvl="0" w:tplc="F13E77DE">
      <w:start w:val="1"/>
      <w:numFmt w:val="bullet"/>
      <w:lvlText w:val=""/>
      <w:lvlJc w:val="left"/>
      <w:pPr>
        <w:ind w:left="720" w:hanging="360"/>
      </w:pPr>
      <w:rPr>
        <w:rFonts w:ascii="Symbol" w:hAnsi="Symbol" w:hint="default"/>
      </w:rPr>
    </w:lvl>
    <w:lvl w:ilvl="1" w:tplc="0212A93C">
      <w:start w:val="1"/>
      <w:numFmt w:val="bullet"/>
      <w:lvlText w:val="o"/>
      <w:lvlJc w:val="left"/>
      <w:pPr>
        <w:ind w:left="1440" w:hanging="360"/>
      </w:pPr>
      <w:rPr>
        <w:rFonts w:ascii="Courier New" w:hAnsi="Courier New" w:hint="default"/>
      </w:rPr>
    </w:lvl>
    <w:lvl w:ilvl="2" w:tplc="CFD60202">
      <w:start w:val="1"/>
      <w:numFmt w:val="bullet"/>
      <w:lvlText w:val=""/>
      <w:lvlJc w:val="left"/>
      <w:pPr>
        <w:ind w:left="2160" w:hanging="360"/>
      </w:pPr>
      <w:rPr>
        <w:rFonts w:ascii="Wingdings" w:hAnsi="Wingdings" w:hint="default"/>
      </w:rPr>
    </w:lvl>
    <w:lvl w:ilvl="3" w:tplc="7012D356">
      <w:start w:val="1"/>
      <w:numFmt w:val="bullet"/>
      <w:lvlText w:val=""/>
      <w:lvlJc w:val="left"/>
      <w:pPr>
        <w:ind w:left="2880" w:hanging="360"/>
      </w:pPr>
      <w:rPr>
        <w:rFonts w:ascii="Symbol" w:hAnsi="Symbol" w:hint="default"/>
      </w:rPr>
    </w:lvl>
    <w:lvl w:ilvl="4" w:tplc="02A497E2">
      <w:start w:val="1"/>
      <w:numFmt w:val="bullet"/>
      <w:lvlText w:val="o"/>
      <w:lvlJc w:val="left"/>
      <w:pPr>
        <w:ind w:left="3600" w:hanging="360"/>
      </w:pPr>
      <w:rPr>
        <w:rFonts w:ascii="Courier New" w:hAnsi="Courier New" w:hint="default"/>
      </w:rPr>
    </w:lvl>
    <w:lvl w:ilvl="5" w:tplc="57B2A14E">
      <w:start w:val="1"/>
      <w:numFmt w:val="bullet"/>
      <w:lvlText w:val=""/>
      <w:lvlJc w:val="left"/>
      <w:pPr>
        <w:ind w:left="4320" w:hanging="360"/>
      </w:pPr>
      <w:rPr>
        <w:rFonts w:ascii="Wingdings" w:hAnsi="Wingdings" w:hint="default"/>
      </w:rPr>
    </w:lvl>
    <w:lvl w:ilvl="6" w:tplc="D06E83E8">
      <w:start w:val="1"/>
      <w:numFmt w:val="bullet"/>
      <w:lvlText w:val=""/>
      <w:lvlJc w:val="left"/>
      <w:pPr>
        <w:ind w:left="5040" w:hanging="360"/>
      </w:pPr>
      <w:rPr>
        <w:rFonts w:ascii="Symbol" w:hAnsi="Symbol" w:hint="default"/>
      </w:rPr>
    </w:lvl>
    <w:lvl w:ilvl="7" w:tplc="C2F0E562">
      <w:start w:val="1"/>
      <w:numFmt w:val="bullet"/>
      <w:lvlText w:val="o"/>
      <w:lvlJc w:val="left"/>
      <w:pPr>
        <w:ind w:left="5760" w:hanging="360"/>
      </w:pPr>
      <w:rPr>
        <w:rFonts w:ascii="Courier New" w:hAnsi="Courier New" w:hint="default"/>
      </w:rPr>
    </w:lvl>
    <w:lvl w:ilvl="8" w:tplc="A4D4D85E">
      <w:start w:val="1"/>
      <w:numFmt w:val="bullet"/>
      <w:lvlText w:val=""/>
      <w:lvlJc w:val="left"/>
      <w:pPr>
        <w:ind w:left="6480" w:hanging="360"/>
      </w:pPr>
      <w:rPr>
        <w:rFonts w:ascii="Wingdings" w:hAnsi="Wingdings" w:hint="default"/>
      </w:rPr>
    </w:lvl>
  </w:abstractNum>
  <w:abstractNum w:abstractNumId="38"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39" w15:restartNumberingAfterBreak="0">
    <w:nsid w:val="670E4657"/>
    <w:multiLevelType w:val="hybridMultilevel"/>
    <w:tmpl w:val="84D43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2B4B1E"/>
    <w:multiLevelType w:val="hybridMultilevel"/>
    <w:tmpl w:val="F3545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FE498B"/>
    <w:multiLevelType w:val="multilevel"/>
    <w:tmpl w:val="D88893D6"/>
    <w:lvl w:ilvl="0">
      <w:start w:val="1"/>
      <w:numFmt w:val="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42" w15:restartNumberingAfterBreak="0">
    <w:nsid w:val="726A295E"/>
    <w:multiLevelType w:val="hybridMultilevel"/>
    <w:tmpl w:val="74BCCB6C"/>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3140634"/>
    <w:multiLevelType w:val="hybridMultilevel"/>
    <w:tmpl w:val="54A0E6B6"/>
    <w:lvl w:ilvl="0" w:tplc="666CD5AC">
      <w:start w:val="1"/>
      <w:numFmt w:val="decimal"/>
      <w:lvlText w:val="%1)"/>
      <w:lvlJc w:val="left"/>
      <w:pPr>
        <w:ind w:left="720" w:hanging="360"/>
      </w:pPr>
    </w:lvl>
    <w:lvl w:ilvl="1" w:tplc="CD249A72">
      <w:start w:val="1"/>
      <w:numFmt w:val="decimal"/>
      <w:lvlText w:val="%2)"/>
      <w:lvlJc w:val="left"/>
      <w:pPr>
        <w:ind w:left="720" w:hanging="360"/>
      </w:pPr>
    </w:lvl>
    <w:lvl w:ilvl="2" w:tplc="AF12F698">
      <w:start w:val="1"/>
      <w:numFmt w:val="decimal"/>
      <w:lvlText w:val="%3)"/>
      <w:lvlJc w:val="left"/>
      <w:pPr>
        <w:ind w:left="720" w:hanging="360"/>
      </w:pPr>
    </w:lvl>
    <w:lvl w:ilvl="3" w:tplc="D85CDDFC">
      <w:start w:val="1"/>
      <w:numFmt w:val="decimal"/>
      <w:lvlText w:val="%4)"/>
      <w:lvlJc w:val="left"/>
      <w:pPr>
        <w:ind w:left="720" w:hanging="360"/>
      </w:pPr>
    </w:lvl>
    <w:lvl w:ilvl="4" w:tplc="BF86174C">
      <w:start w:val="1"/>
      <w:numFmt w:val="decimal"/>
      <w:lvlText w:val="%5)"/>
      <w:lvlJc w:val="left"/>
      <w:pPr>
        <w:ind w:left="720" w:hanging="360"/>
      </w:pPr>
    </w:lvl>
    <w:lvl w:ilvl="5" w:tplc="15BAE2F6">
      <w:start w:val="1"/>
      <w:numFmt w:val="decimal"/>
      <w:lvlText w:val="%6)"/>
      <w:lvlJc w:val="left"/>
      <w:pPr>
        <w:ind w:left="720" w:hanging="360"/>
      </w:pPr>
    </w:lvl>
    <w:lvl w:ilvl="6" w:tplc="88661902">
      <w:start w:val="1"/>
      <w:numFmt w:val="decimal"/>
      <w:lvlText w:val="%7)"/>
      <w:lvlJc w:val="left"/>
      <w:pPr>
        <w:ind w:left="720" w:hanging="360"/>
      </w:pPr>
    </w:lvl>
    <w:lvl w:ilvl="7" w:tplc="E51056F2">
      <w:start w:val="1"/>
      <w:numFmt w:val="decimal"/>
      <w:lvlText w:val="%8)"/>
      <w:lvlJc w:val="left"/>
      <w:pPr>
        <w:ind w:left="720" w:hanging="360"/>
      </w:pPr>
    </w:lvl>
    <w:lvl w:ilvl="8" w:tplc="DA00C52E">
      <w:start w:val="1"/>
      <w:numFmt w:val="decimal"/>
      <w:lvlText w:val="%9)"/>
      <w:lvlJc w:val="left"/>
      <w:pPr>
        <w:ind w:left="720" w:hanging="360"/>
      </w:pPr>
    </w:lvl>
  </w:abstractNum>
  <w:abstractNum w:abstractNumId="44" w15:restartNumberingAfterBreak="0">
    <w:nsid w:val="75162769"/>
    <w:multiLevelType w:val="multilevel"/>
    <w:tmpl w:val="416644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35635180">
    <w:abstractNumId w:val="5"/>
  </w:num>
  <w:num w:numId="2" w16cid:durableId="387923486">
    <w:abstractNumId w:val="2"/>
  </w:num>
  <w:num w:numId="3" w16cid:durableId="1705712907">
    <w:abstractNumId w:val="26"/>
  </w:num>
  <w:num w:numId="4" w16cid:durableId="2025135039">
    <w:abstractNumId w:val="23"/>
  </w:num>
  <w:num w:numId="5" w16cid:durableId="580794723">
    <w:abstractNumId w:val="45"/>
  </w:num>
  <w:num w:numId="6" w16cid:durableId="639068601">
    <w:abstractNumId w:val="29"/>
  </w:num>
  <w:num w:numId="7" w16cid:durableId="973021422">
    <w:abstractNumId w:val="4"/>
  </w:num>
  <w:num w:numId="8" w16cid:durableId="1792550189">
    <w:abstractNumId w:val="3"/>
  </w:num>
  <w:num w:numId="9" w16cid:durableId="890069573">
    <w:abstractNumId w:val="1"/>
  </w:num>
  <w:num w:numId="10" w16cid:durableId="1665545834">
    <w:abstractNumId w:val="0"/>
  </w:num>
  <w:num w:numId="11" w16cid:durableId="1665008783">
    <w:abstractNumId w:val="8"/>
  </w:num>
  <w:num w:numId="12" w16cid:durableId="1174340146">
    <w:abstractNumId w:val="11"/>
  </w:num>
  <w:num w:numId="13" w16cid:durableId="159004624">
    <w:abstractNumId w:val="41"/>
  </w:num>
  <w:num w:numId="14" w16cid:durableId="91972502">
    <w:abstractNumId w:val="38"/>
  </w:num>
  <w:num w:numId="15" w16cid:durableId="2116359737">
    <w:abstractNumId w:val="19"/>
  </w:num>
  <w:num w:numId="16" w16cid:durableId="1826043905">
    <w:abstractNumId w:val="28"/>
  </w:num>
  <w:num w:numId="17" w16cid:durableId="2117095775">
    <w:abstractNumId w:val="18"/>
  </w:num>
  <w:num w:numId="18" w16cid:durableId="28721247">
    <w:abstractNumId w:val="20"/>
  </w:num>
  <w:num w:numId="19" w16cid:durableId="1820920233">
    <w:abstractNumId w:val="35"/>
  </w:num>
  <w:num w:numId="20" w16cid:durableId="59211129">
    <w:abstractNumId w:val="43"/>
  </w:num>
  <w:num w:numId="21" w16cid:durableId="218981434">
    <w:abstractNumId w:val="36"/>
  </w:num>
  <w:num w:numId="22" w16cid:durableId="437870948">
    <w:abstractNumId w:val="22"/>
  </w:num>
  <w:num w:numId="23" w16cid:durableId="926234351">
    <w:abstractNumId w:val="21"/>
  </w:num>
  <w:num w:numId="24" w16cid:durableId="1585990225">
    <w:abstractNumId w:val="31"/>
  </w:num>
  <w:num w:numId="25" w16cid:durableId="497230416">
    <w:abstractNumId w:val="9"/>
  </w:num>
  <w:num w:numId="26" w16cid:durableId="1438136169">
    <w:abstractNumId w:val="30"/>
  </w:num>
  <w:num w:numId="27" w16cid:durableId="890388345">
    <w:abstractNumId w:val="7"/>
  </w:num>
  <w:num w:numId="28" w16cid:durableId="1011300400">
    <w:abstractNumId w:val="42"/>
  </w:num>
  <w:num w:numId="29" w16cid:durableId="73859793">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597360">
    <w:abstractNumId w:val="39"/>
  </w:num>
  <w:num w:numId="31" w16cid:durableId="475876060">
    <w:abstractNumId w:val="34"/>
  </w:num>
  <w:num w:numId="32" w16cid:durableId="407771511">
    <w:abstractNumId w:val="44"/>
  </w:num>
  <w:num w:numId="33" w16cid:durableId="564998043">
    <w:abstractNumId w:val="12"/>
  </w:num>
  <w:num w:numId="34" w16cid:durableId="1716343811">
    <w:abstractNumId w:val="17"/>
  </w:num>
  <w:num w:numId="35" w16cid:durableId="908880160">
    <w:abstractNumId w:val="37"/>
  </w:num>
  <w:num w:numId="36" w16cid:durableId="965702875">
    <w:abstractNumId w:val="14"/>
  </w:num>
  <w:num w:numId="37" w16cid:durableId="550189365">
    <w:abstractNumId w:val="15"/>
  </w:num>
  <w:num w:numId="38" w16cid:durableId="2132478048">
    <w:abstractNumId w:val="32"/>
  </w:num>
  <w:num w:numId="39" w16cid:durableId="1628000295">
    <w:abstractNumId w:val="6"/>
  </w:num>
  <w:num w:numId="40" w16cid:durableId="1954172948">
    <w:abstractNumId w:val="24"/>
  </w:num>
  <w:num w:numId="41" w16cid:durableId="342822159">
    <w:abstractNumId w:val="13"/>
  </w:num>
  <w:num w:numId="42" w16cid:durableId="1109004870">
    <w:abstractNumId w:val="25"/>
  </w:num>
  <w:num w:numId="43" w16cid:durableId="1357274242">
    <w:abstractNumId w:val="27"/>
  </w:num>
  <w:num w:numId="44" w16cid:durableId="610087995">
    <w:abstractNumId w:val="40"/>
  </w:num>
  <w:num w:numId="45" w16cid:durableId="5178071">
    <w:abstractNumId w:val="16"/>
  </w:num>
  <w:num w:numId="46" w16cid:durableId="1460107093">
    <w:abstractNumId w:val="20"/>
  </w:num>
  <w:num w:numId="47" w16cid:durableId="1053038378">
    <w:abstractNumId w:val="10"/>
  </w:num>
  <w:num w:numId="48" w16cid:durableId="1318262632">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0D5F"/>
    <w:rsid w:val="0000142C"/>
    <w:rsid w:val="000023EC"/>
    <w:rsid w:val="0000380B"/>
    <w:rsid w:val="00003BAF"/>
    <w:rsid w:val="00004730"/>
    <w:rsid w:val="0000567F"/>
    <w:rsid w:val="00005796"/>
    <w:rsid w:val="00007EA2"/>
    <w:rsid w:val="000100A9"/>
    <w:rsid w:val="00011B0A"/>
    <w:rsid w:val="00012A6F"/>
    <w:rsid w:val="000144E9"/>
    <w:rsid w:val="00015980"/>
    <w:rsid w:val="0001648D"/>
    <w:rsid w:val="00016970"/>
    <w:rsid w:val="0001766E"/>
    <w:rsid w:val="00020150"/>
    <w:rsid w:val="0002175B"/>
    <w:rsid w:val="00021E24"/>
    <w:rsid w:val="00022579"/>
    <w:rsid w:val="000227B3"/>
    <w:rsid w:val="00022D23"/>
    <w:rsid w:val="00023F39"/>
    <w:rsid w:val="00027303"/>
    <w:rsid w:val="0003139A"/>
    <w:rsid w:val="0003173A"/>
    <w:rsid w:val="00031755"/>
    <w:rsid w:val="00031C9E"/>
    <w:rsid w:val="00032477"/>
    <w:rsid w:val="0003297A"/>
    <w:rsid w:val="000347C2"/>
    <w:rsid w:val="00034E09"/>
    <w:rsid w:val="000364E3"/>
    <w:rsid w:val="000400EC"/>
    <w:rsid w:val="00042290"/>
    <w:rsid w:val="000433AF"/>
    <w:rsid w:val="00043F5A"/>
    <w:rsid w:val="00046B2B"/>
    <w:rsid w:val="0004726B"/>
    <w:rsid w:val="00050057"/>
    <w:rsid w:val="0005170C"/>
    <w:rsid w:val="0005363D"/>
    <w:rsid w:val="000537D2"/>
    <w:rsid w:val="000537DD"/>
    <w:rsid w:val="000539B8"/>
    <w:rsid w:val="00053F18"/>
    <w:rsid w:val="000546EB"/>
    <w:rsid w:val="00055556"/>
    <w:rsid w:val="0005776B"/>
    <w:rsid w:val="0005782B"/>
    <w:rsid w:val="00060D85"/>
    <w:rsid w:val="00060F5D"/>
    <w:rsid w:val="00061193"/>
    <w:rsid w:val="00061DC5"/>
    <w:rsid w:val="00062EC2"/>
    <w:rsid w:val="0006406F"/>
    <w:rsid w:val="00064585"/>
    <w:rsid w:val="000652F7"/>
    <w:rsid w:val="00065862"/>
    <w:rsid w:val="000663FA"/>
    <w:rsid w:val="00066A8B"/>
    <w:rsid w:val="00066D1B"/>
    <w:rsid w:val="00067457"/>
    <w:rsid w:val="00067A04"/>
    <w:rsid w:val="00070695"/>
    <w:rsid w:val="000711A6"/>
    <w:rsid w:val="000719F9"/>
    <w:rsid w:val="00072351"/>
    <w:rsid w:val="00073BE5"/>
    <w:rsid w:val="00074113"/>
    <w:rsid w:val="0007422D"/>
    <w:rsid w:val="00075CDA"/>
    <w:rsid w:val="00076E7C"/>
    <w:rsid w:val="00080154"/>
    <w:rsid w:val="0008030D"/>
    <w:rsid w:val="0008106E"/>
    <w:rsid w:val="00081081"/>
    <w:rsid w:val="00082023"/>
    <w:rsid w:val="00082797"/>
    <w:rsid w:val="000831D6"/>
    <w:rsid w:val="00083354"/>
    <w:rsid w:val="00083A99"/>
    <w:rsid w:val="000840C5"/>
    <w:rsid w:val="0008533E"/>
    <w:rsid w:val="00086A8C"/>
    <w:rsid w:val="00087AB0"/>
    <w:rsid w:val="0009153B"/>
    <w:rsid w:val="000920DE"/>
    <w:rsid w:val="00093812"/>
    <w:rsid w:val="000941FF"/>
    <w:rsid w:val="00094484"/>
    <w:rsid w:val="00094C26"/>
    <w:rsid w:val="00095E83"/>
    <w:rsid w:val="0009611E"/>
    <w:rsid w:val="0009704D"/>
    <w:rsid w:val="000A14DC"/>
    <w:rsid w:val="000A2D0C"/>
    <w:rsid w:val="000A5106"/>
    <w:rsid w:val="000A5E31"/>
    <w:rsid w:val="000A6583"/>
    <w:rsid w:val="000A6A13"/>
    <w:rsid w:val="000A77F0"/>
    <w:rsid w:val="000B0F1D"/>
    <w:rsid w:val="000B28E6"/>
    <w:rsid w:val="000B3F0C"/>
    <w:rsid w:val="000B64D3"/>
    <w:rsid w:val="000B6734"/>
    <w:rsid w:val="000B6940"/>
    <w:rsid w:val="000B73C5"/>
    <w:rsid w:val="000C014C"/>
    <w:rsid w:val="000C0643"/>
    <w:rsid w:val="000C0D5A"/>
    <w:rsid w:val="000C2801"/>
    <w:rsid w:val="000C307B"/>
    <w:rsid w:val="000C334B"/>
    <w:rsid w:val="000C3C1D"/>
    <w:rsid w:val="000C4B47"/>
    <w:rsid w:val="000C6D3B"/>
    <w:rsid w:val="000D0278"/>
    <w:rsid w:val="000D0F4A"/>
    <w:rsid w:val="000D13AF"/>
    <w:rsid w:val="000D1706"/>
    <w:rsid w:val="000D28E7"/>
    <w:rsid w:val="000D738B"/>
    <w:rsid w:val="000D7939"/>
    <w:rsid w:val="000E12CE"/>
    <w:rsid w:val="000E14CC"/>
    <w:rsid w:val="000E1C25"/>
    <w:rsid w:val="000E41C9"/>
    <w:rsid w:val="000E4587"/>
    <w:rsid w:val="000E5B5E"/>
    <w:rsid w:val="000E79DE"/>
    <w:rsid w:val="000F0027"/>
    <w:rsid w:val="000F1165"/>
    <w:rsid w:val="000F149F"/>
    <w:rsid w:val="000F22FF"/>
    <w:rsid w:val="000F2701"/>
    <w:rsid w:val="000F2C08"/>
    <w:rsid w:val="000F2C85"/>
    <w:rsid w:val="000F4ABC"/>
    <w:rsid w:val="000F5328"/>
    <w:rsid w:val="000F5377"/>
    <w:rsid w:val="000F66C9"/>
    <w:rsid w:val="00101CCE"/>
    <w:rsid w:val="0010409E"/>
    <w:rsid w:val="001045AE"/>
    <w:rsid w:val="00104BE1"/>
    <w:rsid w:val="00104C11"/>
    <w:rsid w:val="00107760"/>
    <w:rsid w:val="00110478"/>
    <w:rsid w:val="00110EA3"/>
    <w:rsid w:val="00111E5B"/>
    <w:rsid w:val="00112827"/>
    <w:rsid w:val="00112B45"/>
    <w:rsid w:val="00113896"/>
    <w:rsid w:val="00114516"/>
    <w:rsid w:val="00115CA4"/>
    <w:rsid w:val="00116677"/>
    <w:rsid w:val="0011684C"/>
    <w:rsid w:val="00116F84"/>
    <w:rsid w:val="0012093B"/>
    <w:rsid w:val="00121FD8"/>
    <w:rsid w:val="001227B7"/>
    <w:rsid w:val="00122DB3"/>
    <w:rsid w:val="00123950"/>
    <w:rsid w:val="0012462C"/>
    <w:rsid w:val="0012660E"/>
    <w:rsid w:val="0012697D"/>
    <w:rsid w:val="00126E75"/>
    <w:rsid w:val="0012700E"/>
    <w:rsid w:val="00127AF4"/>
    <w:rsid w:val="00127BAE"/>
    <w:rsid w:val="00127E3A"/>
    <w:rsid w:val="00130B8C"/>
    <w:rsid w:val="001310C3"/>
    <w:rsid w:val="001312B4"/>
    <w:rsid w:val="001315BF"/>
    <w:rsid w:val="00132166"/>
    <w:rsid w:val="0013240F"/>
    <w:rsid w:val="00132860"/>
    <w:rsid w:val="00133853"/>
    <w:rsid w:val="001343B0"/>
    <w:rsid w:val="0013458A"/>
    <w:rsid w:val="00134992"/>
    <w:rsid w:val="00135830"/>
    <w:rsid w:val="00135D79"/>
    <w:rsid w:val="00136AA6"/>
    <w:rsid w:val="00136C29"/>
    <w:rsid w:val="00137944"/>
    <w:rsid w:val="001408A2"/>
    <w:rsid w:val="001412EB"/>
    <w:rsid w:val="00141A34"/>
    <w:rsid w:val="0014212F"/>
    <w:rsid w:val="00142136"/>
    <w:rsid w:val="001430F2"/>
    <w:rsid w:val="00143D54"/>
    <w:rsid w:val="00144B71"/>
    <w:rsid w:val="0014510A"/>
    <w:rsid w:val="001453AD"/>
    <w:rsid w:val="00145502"/>
    <w:rsid w:val="00145561"/>
    <w:rsid w:val="001456B9"/>
    <w:rsid w:val="0014571E"/>
    <w:rsid w:val="00146E14"/>
    <w:rsid w:val="00150531"/>
    <w:rsid w:val="0015056E"/>
    <w:rsid w:val="001535D0"/>
    <w:rsid w:val="001557C5"/>
    <w:rsid w:val="00155E6D"/>
    <w:rsid w:val="00156091"/>
    <w:rsid w:val="001566D5"/>
    <w:rsid w:val="00157CAE"/>
    <w:rsid w:val="001600DD"/>
    <w:rsid w:val="00161F63"/>
    <w:rsid w:val="001621EC"/>
    <w:rsid w:val="00162B1C"/>
    <w:rsid w:val="00162DF0"/>
    <w:rsid w:val="001645B4"/>
    <w:rsid w:val="00164803"/>
    <w:rsid w:val="00164CB2"/>
    <w:rsid w:val="00166D71"/>
    <w:rsid w:val="00171125"/>
    <w:rsid w:val="00171137"/>
    <w:rsid w:val="0017116A"/>
    <w:rsid w:val="001719CC"/>
    <w:rsid w:val="00171D8D"/>
    <w:rsid w:val="00172015"/>
    <w:rsid w:val="00174854"/>
    <w:rsid w:val="00174B2F"/>
    <w:rsid w:val="00174EF6"/>
    <w:rsid w:val="00175008"/>
    <w:rsid w:val="001750DB"/>
    <w:rsid w:val="00177077"/>
    <w:rsid w:val="00177C13"/>
    <w:rsid w:val="00177DEA"/>
    <w:rsid w:val="0018100D"/>
    <w:rsid w:val="0018104A"/>
    <w:rsid w:val="00181A6E"/>
    <w:rsid w:val="001821CF"/>
    <w:rsid w:val="00182674"/>
    <w:rsid w:val="00182E3F"/>
    <w:rsid w:val="0018305D"/>
    <w:rsid w:val="00183FB3"/>
    <w:rsid w:val="00184430"/>
    <w:rsid w:val="001855B4"/>
    <w:rsid w:val="00186090"/>
    <w:rsid w:val="00186702"/>
    <w:rsid w:val="0018772B"/>
    <w:rsid w:val="00190CDA"/>
    <w:rsid w:val="00191E54"/>
    <w:rsid w:val="001920F8"/>
    <w:rsid w:val="0019259D"/>
    <w:rsid w:val="001928BC"/>
    <w:rsid w:val="00192BC3"/>
    <w:rsid w:val="00192CB8"/>
    <w:rsid w:val="00193189"/>
    <w:rsid w:val="001937F2"/>
    <w:rsid w:val="00193855"/>
    <w:rsid w:val="001938D8"/>
    <w:rsid w:val="00193A2F"/>
    <w:rsid w:val="001946F5"/>
    <w:rsid w:val="001950AF"/>
    <w:rsid w:val="00196496"/>
    <w:rsid w:val="00196BE0"/>
    <w:rsid w:val="00196E20"/>
    <w:rsid w:val="001976BE"/>
    <w:rsid w:val="00197D6F"/>
    <w:rsid w:val="001A11B6"/>
    <w:rsid w:val="001A19B4"/>
    <w:rsid w:val="001A1B6A"/>
    <w:rsid w:val="001A1F61"/>
    <w:rsid w:val="001A223D"/>
    <w:rsid w:val="001A2E31"/>
    <w:rsid w:val="001A52C9"/>
    <w:rsid w:val="001A52DD"/>
    <w:rsid w:val="001A63FE"/>
    <w:rsid w:val="001A6E5A"/>
    <w:rsid w:val="001A793E"/>
    <w:rsid w:val="001B143D"/>
    <w:rsid w:val="001B19AC"/>
    <w:rsid w:val="001B258A"/>
    <w:rsid w:val="001B31D4"/>
    <w:rsid w:val="001B353E"/>
    <w:rsid w:val="001B4275"/>
    <w:rsid w:val="001B4612"/>
    <w:rsid w:val="001B4846"/>
    <w:rsid w:val="001B4FB9"/>
    <w:rsid w:val="001B7087"/>
    <w:rsid w:val="001B7772"/>
    <w:rsid w:val="001B7C19"/>
    <w:rsid w:val="001C07AF"/>
    <w:rsid w:val="001C2925"/>
    <w:rsid w:val="001C297B"/>
    <w:rsid w:val="001C2BC0"/>
    <w:rsid w:val="001C2D5C"/>
    <w:rsid w:val="001C3018"/>
    <w:rsid w:val="001C34AB"/>
    <w:rsid w:val="001C4776"/>
    <w:rsid w:val="001C4851"/>
    <w:rsid w:val="001C5F36"/>
    <w:rsid w:val="001C60EF"/>
    <w:rsid w:val="001C6706"/>
    <w:rsid w:val="001C7529"/>
    <w:rsid w:val="001C78A6"/>
    <w:rsid w:val="001C7D04"/>
    <w:rsid w:val="001D00AE"/>
    <w:rsid w:val="001D0498"/>
    <w:rsid w:val="001D0A57"/>
    <w:rsid w:val="001D0E35"/>
    <w:rsid w:val="001D1299"/>
    <w:rsid w:val="001D1452"/>
    <w:rsid w:val="001D150B"/>
    <w:rsid w:val="001D1850"/>
    <w:rsid w:val="001D28A9"/>
    <w:rsid w:val="001D33BC"/>
    <w:rsid w:val="001D4967"/>
    <w:rsid w:val="001D497C"/>
    <w:rsid w:val="001D499A"/>
    <w:rsid w:val="001D4B1B"/>
    <w:rsid w:val="001D58FE"/>
    <w:rsid w:val="001E029A"/>
    <w:rsid w:val="001E16EE"/>
    <w:rsid w:val="001E1717"/>
    <w:rsid w:val="001E1DB1"/>
    <w:rsid w:val="001E1EE6"/>
    <w:rsid w:val="001E3048"/>
    <w:rsid w:val="001E390F"/>
    <w:rsid w:val="001E543D"/>
    <w:rsid w:val="001E562D"/>
    <w:rsid w:val="001E74E0"/>
    <w:rsid w:val="001E75F0"/>
    <w:rsid w:val="001E763B"/>
    <w:rsid w:val="001E7C0E"/>
    <w:rsid w:val="001F013F"/>
    <w:rsid w:val="001F0526"/>
    <w:rsid w:val="001F0DAF"/>
    <w:rsid w:val="001F142A"/>
    <w:rsid w:val="001F1634"/>
    <w:rsid w:val="001F2681"/>
    <w:rsid w:val="001F2A55"/>
    <w:rsid w:val="001F32CB"/>
    <w:rsid w:val="001F34A3"/>
    <w:rsid w:val="001F4214"/>
    <w:rsid w:val="001F4DE8"/>
    <w:rsid w:val="001F5E46"/>
    <w:rsid w:val="001F6265"/>
    <w:rsid w:val="001F7CB5"/>
    <w:rsid w:val="002000CD"/>
    <w:rsid w:val="00200613"/>
    <w:rsid w:val="00201FC2"/>
    <w:rsid w:val="00201FD5"/>
    <w:rsid w:val="002024D6"/>
    <w:rsid w:val="00202C06"/>
    <w:rsid w:val="00202D00"/>
    <w:rsid w:val="00203182"/>
    <w:rsid w:val="00203A4A"/>
    <w:rsid w:val="0020411D"/>
    <w:rsid w:val="00204146"/>
    <w:rsid w:val="00205C8F"/>
    <w:rsid w:val="00211080"/>
    <w:rsid w:val="002121BD"/>
    <w:rsid w:val="002122AA"/>
    <w:rsid w:val="00213183"/>
    <w:rsid w:val="00213392"/>
    <w:rsid w:val="002134B0"/>
    <w:rsid w:val="00213670"/>
    <w:rsid w:val="00213A79"/>
    <w:rsid w:val="00213B80"/>
    <w:rsid w:val="00214171"/>
    <w:rsid w:val="002147C0"/>
    <w:rsid w:val="0021591F"/>
    <w:rsid w:val="00215A8B"/>
    <w:rsid w:val="00215FCC"/>
    <w:rsid w:val="00216269"/>
    <w:rsid w:val="00216F12"/>
    <w:rsid w:val="00217A69"/>
    <w:rsid w:val="00217B15"/>
    <w:rsid w:val="00220286"/>
    <w:rsid w:val="00220E69"/>
    <w:rsid w:val="00221B56"/>
    <w:rsid w:val="002222BC"/>
    <w:rsid w:val="002222DB"/>
    <w:rsid w:val="00224056"/>
    <w:rsid w:val="0022472C"/>
    <w:rsid w:val="002247D7"/>
    <w:rsid w:val="002249BE"/>
    <w:rsid w:val="002253D6"/>
    <w:rsid w:val="00226F2C"/>
    <w:rsid w:val="00227872"/>
    <w:rsid w:val="00230A71"/>
    <w:rsid w:val="00230B38"/>
    <w:rsid w:val="00230F54"/>
    <w:rsid w:val="00231993"/>
    <w:rsid w:val="00231F95"/>
    <w:rsid w:val="002340CC"/>
    <w:rsid w:val="002347DF"/>
    <w:rsid w:val="00236076"/>
    <w:rsid w:val="00236DD3"/>
    <w:rsid w:val="0023749B"/>
    <w:rsid w:val="002375AF"/>
    <w:rsid w:val="002402D4"/>
    <w:rsid w:val="0024033A"/>
    <w:rsid w:val="00241364"/>
    <w:rsid w:val="0024247B"/>
    <w:rsid w:val="00242515"/>
    <w:rsid w:val="00242DBD"/>
    <w:rsid w:val="002438C3"/>
    <w:rsid w:val="00243F85"/>
    <w:rsid w:val="00244809"/>
    <w:rsid w:val="00244DAF"/>
    <w:rsid w:val="00245043"/>
    <w:rsid w:val="00245426"/>
    <w:rsid w:val="00245B10"/>
    <w:rsid w:val="002462EA"/>
    <w:rsid w:val="00247AB2"/>
    <w:rsid w:val="002507CD"/>
    <w:rsid w:val="00250DC6"/>
    <w:rsid w:val="00252C7F"/>
    <w:rsid w:val="00253171"/>
    <w:rsid w:val="00254653"/>
    <w:rsid w:val="00254EC8"/>
    <w:rsid w:val="00255930"/>
    <w:rsid w:val="00256A5F"/>
    <w:rsid w:val="00257B6D"/>
    <w:rsid w:val="002603F2"/>
    <w:rsid w:val="002609AD"/>
    <w:rsid w:val="00263F55"/>
    <w:rsid w:val="00267056"/>
    <w:rsid w:val="00267394"/>
    <w:rsid w:val="00267568"/>
    <w:rsid w:val="002701D2"/>
    <w:rsid w:val="00270725"/>
    <w:rsid w:val="00270E14"/>
    <w:rsid w:val="002732FB"/>
    <w:rsid w:val="002740A7"/>
    <w:rsid w:val="002741BD"/>
    <w:rsid w:val="00275A05"/>
    <w:rsid w:val="002762F6"/>
    <w:rsid w:val="002770A0"/>
    <w:rsid w:val="00277FF1"/>
    <w:rsid w:val="0028145A"/>
    <w:rsid w:val="0028160E"/>
    <w:rsid w:val="002819C8"/>
    <w:rsid w:val="00281B19"/>
    <w:rsid w:val="00281BD7"/>
    <w:rsid w:val="00282184"/>
    <w:rsid w:val="00282DD3"/>
    <w:rsid w:val="00283697"/>
    <w:rsid w:val="00283811"/>
    <w:rsid w:val="00283DD3"/>
    <w:rsid w:val="00284C82"/>
    <w:rsid w:val="00286102"/>
    <w:rsid w:val="00286114"/>
    <w:rsid w:val="00287EF9"/>
    <w:rsid w:val="00290983"/>
    <w:rsid w:val="00292670"/>
    <w:rsid w:val="00292A59"/>
    <w:rsid w:val="00292BCA"/>
    <w:rsid w:val="00292F49"/>
    <w:rsid w:val="00293C45"/>
    <w:rsid w:val="00293CA8"/>
    <w:rsid w:val="00294500"/>
    <w:rsid w:val="00295FA7"/>
    <w:rsid w:val="00296ADB"/>
    <w:rsid w:val="002A022A"/>
    <w:rsid w:val="002A0773"/>
    <w:rsid w:val="002A17C6"/>
    <w:rsid w:val="002A1CC1"/>
    <w:rsid w:val="002A2A32"/>
    <w:rsid w:val="002A2BB9"/>
    <w:rsid w:val="002A7CB9"/>
    <w:rsid w:val="002B0A29"/>
    <w:rsid w:val="002B1CCC"/>
    <w:rsid w:val="002B1D7D"/>
    <w:rsid w:val="002B21C6"/>
    <w:rsid w:val="002B268B"/>
    <w:rsid w:val="002B26BA"/>
    <w:rsid w:val="002B2F8D"/>
    <w:rsid w:val="002B4422"/>
    <w:rsid w:val="002B4677"/>
    <w:rsid w:val="002B49AE"/>
    <w:rsid w:val="002B5A8F"/>
    <w:rsid w:val="002B6CFB"/>
    <w:rsid w:val="002B7D71"/>
    <w:rsid w:val="002C0AC1"/>
    <w:rsid w:val="002C0FD8"/>
    <w:rsid w:val="002C1230"/>
    <w:rsid w:val="002C1E21"/>
    <w:rsid w:val="002C2D1B"/>
    <w:rsid w:val="002C407D"/>
    <w:rsid w:val="002C40AE"/>
    <w:rsid w:val="002C4B35"/>
    <w:rsid w:val="002C5154"/>
    <w:rsid w:val="002C5167"/>
    <w:rsid w:val="002C5B28"/>
    <w:rsid w:val="002C646C"/>
    <w:rsid w:val="002C6ECB"/>
    <w:rsid w:val="002C7295"/>
    <w:rsid w:val="002C77CB"/>
    <w:rsid w:val="002C78EC"/>
    <w:rsid w:val="002C7A45"/>
    <w:rsid w:val="002C7DC5"/>
    <w:rsid w:val="002C7E48"/>
    <w:rsid w:val="002D11AD"/>
    <w:rsid w:val="002D1696"/>
    <w:rsid w:val="002D1969"/>
    <w:rsid w:val="002D1F63"/>
    <w:rsid w:val="002D25E7"/>
    <w:rsid w:val="002D45C8"/>
    <w:rsid w:val="002D4CF6"/>
    <w:rsid w:val="002D4F03"/>
    <w:rsid w:val="002D51B3"/>
    <w:rsid w:val="002D5CAB"/>
    <w:rsid w:val="002D6817"/>
    <w:rsid w:val="002D6A00"/>
    <w:rsid w:val="002D6FD9"/>
    <w:rsid w:val="002D79E6"/>
    <w:rsid w:val="002E296C"/>
    <w:rsid w:val="002E41FF"/>
    <w:rsid w:val="002E5E98"/>
    <w:rsid w:val="002E69BE"/>
    <w:rsid w:val="002E6EF9"/>
    <w:rsid w:val="002E72EA"/>
    <w:rsid w:val="002E7392"/>
    <w:rsid w:val="002F01DE"/>
    <w:rsid w:val="002F0755"/>
    <w:rsid w:val="002F0E1D"/>
    <w:rsid w:val="002F18FE"/>
    <w:rsid w:val="002F3B02"/>
    <w:rsid w:val="002F4299"/>
    <w:rsid w:val="00300374"/>
    <w:rsid w:val="003008B6"/>
    <w:rsid w:val="003013D2"/>
    <w:rsid w:val="00301623"/>
    <w:rsid w:val="00301F76"/>
    <w:rsid w:val="00302A12"/>
    <w:rsid w:val="00303040"/>
    <w:rsid w:val="00306118"/>
    <w:rsid w:val="00306162"/>
    <w:rsid w:val="00307B49"/>
    <w:rsid w:val="00311A6F"/>
    <w:rsid w:val="00311C82"/>
    <w:rsid w:val="00312969"/>
    <w:rsid w:val="00312994"/>
    <w:rsid w:val="003130BF"/>
    <w:rsid w:val="003130C2"/>
    <w:rsid w:val="00313A1B"/>
    <w:rsid w:val="00315C27"/>
    <w:rsid w:val="00316CE6"/>
    <w:rsid w:val="00316DEB"/>
    <w:rsid w:val="003221A4"/>
    <w:rsid w:val="00323122"/>
    <w:rsid w:val="00323654"/>
    <w:rsid w:val="00325CFA"/>
    <w:rsid w:val="003263C4"/>
    <w:rsid w:val="0032681E"/>
    <w:rsid w:val="00327242"/>
    <w:rsid w:val="003275BB"/>
    <w:rsid w:val="00327DD0"/>
    <w:rsid w:val="0033096D"/>
    <w:rsid w:val="00330DC8"/>
    <w:rsid w:val="003314A9"/>
    <w:rsid w:val="00332A58"/>
    <w:rsid w:val="00332B57"/>
    <w:rsid w:val="00332D5C"/>
    <w:rsid w:val="0033314E"/>
    <w:rsid w:val="0033322D"/>
    <w:rsid w:val="003349F8"/>
    <w:rsid w:val="00336AA6"/>
    <w:rsid w:val="00336BAB"/>
    <w:rsid w:val="0033783B"/>
    <w:rsid w:val="00340434"/>
    <w:rsid w:val="00342058"/>
    <w:rsid w:val="00342213"/>
    <w:rsid w:val="00342A65"/>
    <w:rsid w:val="00342DB9"/>
    <w:rsid w:val="00342FC4"/>
    <w:rsid w:val="00343248"/>
    <w:rsid w:val="003448A3"/>
    <w:rsid w:val="00344A00"/>
    <w:rsid w:val="00346C80"/>
    <w:rsid w:val="00347538"/>
    <w:rsid w:val="003501A9"/>
    <w:rsid w:val="003513CF"/>
    <w:rsid w:val="00352531"/>
    <w:rsid w:val="00353348"/>
    <w:rsid w:val="003536E3"/>
    <w:rsid w:val="00353E51"/>
    <w:rsid w:val="00354862"/>
    <w:rsid w:val="003550B5"/>
    <w:rsid w:val="003569A4"/>
    <w:rsid w:val="0035715B"/>
    <w:rsid w:val="0035774B"/>
    <w:rsid w:val="0036034F"/>
    <w:rsid w:val="003608F6"/>
    <w:rsid w:val="003618D1"/>
    <w:rsid w:val="0036280B"/>
    <w:rsid w:val="003636AD"/>
    <w:rsid w:val="00363B7E"/>
    <w:rsid w:val="00363DC4"/>
    <w:rsid w:val="00364AFF"/>
    <w:rsid w:val="00364FD7"/>
    <w:rsid w:val="003661A5"/>
    <w:rsid w:val="003723EF"/>
    <w:rsid w:val="003727C7"/>
    <w:rsid w:val="003732CF"/>
    <w:rsid w:val="003733D3"/>
    <w:rsid w:val="0037348D"/>
    <w:rsid w:val="00373ACE"/>
    <w:rsid w:val="003742A0"/>
    <w:rsid w:val="0037561B"/>
    <w:rsid w:val="003760C4"/>
    <w:rsid w:val="0037743B"/>
    <w:rsid w:val="0037784E"/>
    <w:rsid w:val="00381906"/>
    <w:rsid w:val="00383735"/>
    <w:rsid w:val="00384409"/>
    <w:rsid w:val="00385662"/>
    <w:rsid w:val="00387B7C"/>
    <w:rsid w:val="00387DEF"/>
    <w:rsid w:val="0039114F"/>
    <w:rsid w:val="00391498"/>
    <w:rsid w:val="0039278A"/>
    <w:rsid w:val="003934D8"/>
    <w:rsid w:val="003941E8"/>
    <w:rsid w:val="00395529"/>
    <w:rsid w:val="003955C8"/>
    <w:rsid w:val="0039630F"/>
    <w:rsid w:val="003964DC"/>
    <w:rsid w:val="003964F2"/>
    <w:rsid w:val="003972ED"/>
    <w:rsid w:val="00397534"/>
    <w:rsid w:val="00397A1C"/>
    <w:rsid w:val="003A03F0"/>
    <w:rsid w:val="003A325E"/>
    <w:rsid w:val="003A340D"/>
    <w:rsid w:val="003A3735"/>
    <w:rsid w:val="003A3B26"/>
    <w:rsid w:val="003A677E"/>
    <w:rsid w:val="003A6A6F"/>
    <w:rsid w:val="003A7385"/>
    <w:rsid w:val="003A79BB"/>
    <w:rsid w:val="003A7AA8"/>
    <w:rsid w:val="003B0619"/>
    <w:rsid w:val="003B0B39"/>
    <w:rsid w:val="003B107D"/>
    <w:rsid w:val="003B1431"/>
    <w:rsid w:val="003B1823"/>
    <w:rsid w:val="003B18BF"/>
    <w:rsid w:val="003B1F3E"/>
    <w:rsid w:val="003B2772"/>
    <w:rsid w:val="003B2DFC"/>
    <w:rsid w:val="003B31A5"/>
    <w:rsid w:val="003B36BF"/>
    <w:rsid w:val="003B3CBB"/>
    <w:rsid w:val="003B5419"/>
    <w:rsid w:val="003B57E2"/>
    <w:rsid w:val="003B6C9A"/>
    <w:rsid w:val="003B7F2B"/>
    <w:rsid w:val="003C07C2"/>
    <w:rsid w:val="003C0DB9"/>
    <w:rsid w:val="003C10A6"/>
    <w:rsid w:val="003C11A1"/>
    <w:rsid w:val="003C20D7"/>
    <w:rsid w:val="003C2555"/>
    <w:rsid w:val="003C257D"/>
    <w:rsid w:val="003C27B7"/>
    <w:rsid w:val="003C2A51"/>
    <w:rsid w:val="003C2E04"/>
    <w:rsid w:val="003C31C0"/>
    <w:rsid w:val="003C3786"/>
    <w:rsid w:val="003C438E"/>
    <w:rsid w:val="003C43E3"/>
    <w:rsid w:val="003C4FEE"/>
    <w:rsid w:val="003C5B76"/>
    <w:rsid w:val="003C626A"/>
    <w:rsid w:val="003C7BCE"/>
    <w:rsid w:val="003D04FC"/>
    <w:rsid w:val="003D08F2"/>
    <w:rsid w:val="003D1681"/>
    <w:rsid w:val="003D2436"/>
    <w:rsid w:val="003D2760"/>
    <w:rsid w:val="003D2814"/>
    <w:rsid w:val="003D2E01"/>
    <w:rsid w:val="003D2F1C"/>
    <w:rsid w:val="003D3C07"/>
    <w:rsid w:val="003D4537"/>
    <w:rsid w:val="003D499C"/>
    <w:rsid w:val="003D50EF"/>
    <w:rsid w:val="003D57BB"/>
    <w:rsid w:val="003D6F23"/>
    <w:rsid w:val="003D763A"/>
    <w:rsid w:val="003D7872"/>
    <w:rsid w:val="003E04ED"/>
    <w:rsid w:val="003E08B1"/>
    <w:rsid w:val="003E1070"/>
    <w:rsid w:val="003E11E4"/>
    <w:rsid w:val="003E3831"/>
    <w:rsid w:val="003E3DFD"/>
    <w:rsid w:val="003E40B7"/>
    <w:rsid w:val="003E4317"/>
    <w:rsid w:val="003E449E"/>
    <w:rsid w:val="003E4FE3"/>
    <w:rsid w:val="003E597A"/>
    <w:rsid w:val="003E5C28"/>
    <w:rsid w:val="003E5E12"/>
    <w:rsid w:val="003E60AF"/>
    <w:rsid w:val="003E63B8"/>
    <w:rsid w:val="003E64AE"/>
    <w:rsid w:val="003E743D"/>
    <w:rsid w:val="003F1790"/>
    <w:rsid w:val="003F3085"/>
    <w:rsid w:val="003F40CA"/>
    <w:rsid w:val="003F43B1"/>
    <w:rsid w:val="003F4B04"/>
    <w:rsid w:val="003F54D0"/>
    <w:rsid w:val="003F5587"/>
    <w:rsid w:val="003F58C4"/>
    <w:rsid w:val="003F618A"/>
    <w:rsid w:val="003F7459"/>
    <w:rsid w:val="003F7AED"/>
    <w:rsid w:val="003F7EA0"/>
    <w:rsid w:val="004006F8"/>
    <w:rsid w:val="00400934"/>
    <w:rsid w:val="00400AFF"/>
    <w:rsid w:val="004011E5"/>
    <w:rsid w:val="00402668"/>
    <w:rsid w:val="00403574"/>
    <w:rsid w:val="00404943"/>
    <w:rsid w:val="00404FDC"/>
    <w:rsid w:val="00405011"/>
    <w:rsid w:val="00405611"/>
    <w:rsid w:val="00405A12"/>
    <w:rsid w:val="0040621C"/>
    <w:rsid w:val="00406A9D"/>
    <w:rsid w:val="00407286"/>
    <w:rsid w:val="00407772"/>
    <w:rsid w:val="004101B9"/>
    <w:rsid w:val="00412A56"/>
    <w:rsid w:val="0041372D"/>
    <w:rsid w:val="00413BDE"/>
    <w:rsid w:val="004149B5"/>
    <w:rsid w:val="00414F64"/>
    <w:rsid w:val="00415158"/>
    <w:rsid w:val="00415998"/>
    <w:rsid w:val="00416250"/>
    <w:rsid w:val="0041646A"/>
    <w:rsid w:val="00416A6D"/>
    <w:rsid w:val="0041735C"/>
    <w:rsid w:val="00417649"/>
    <w:rsid w:val="004178E1"/>
    <w:rsid w:val="00421660"/>
    <w:rsid w:val="004217B6"/>
    <w:rsid w:val="00421F7F"/>
    <w:rsid w:val="00422DA1"/>
    <w:rsid w:val="00423BAA"/>
    <w:rsid w:val="00424731"/>
    <w:rsid w:val="0042481A"/>
    <w:rsid w:val="00425166"/>
    <w:rsid w:val="00427392"/>
    <w:rsid w:val="00430755"/>
    <w:rsid w:val="0043135C"/>
    <w:rsid w:val="004317D1"/>
    <w:rsid w:val="00436782"/>
    <w:rsid w:val="00437546"/>
    <w:rsid w:val="0044100E"/>
    <w:rsid w:val="00443626"/>
    <w:rsid w:val="00443B6B"/>
    <w:rsid w:val="00443D14"/>
    <w:rsid w:val="00444A9E"/>
    <w:rsid w:val="004450B5"/>
    <w:rsid w:val="0044566C"/>
    <w:rsid w:val="004460FF"/>
    <w:rsid w:val="00447CE7"/>
    <w:rsid w:val="0045162F"/>
    <w:rsid w:val="00451C80"/>
    <w:rsid w:val="004530E2"/>
    <w:rsid w:val="004553E4"/>
    <w:rsid w:val="004555E5"/>
    <w:rsid w:val="00456069"/>
    <w:rsid w:val="00456485"/>
    <w:rsid w:val="0045667E"/>
    <w:rsid w:val="00456A45"/>
    <w:rsid w:val="00457BB1"/>
    <w:rsid w:val="004604EC"/>
    <w:rsid w:val="00460F70"/>
    <w:rsid w:val="00461235"/>
    <w:rsid w:val="004628E0"/>
    <w:rsid w:val="00462BBE"/>
    <w:rsid w:val="00463E15"/>
    <w:rsid w:val="00464151"/>
    <w:rsid w:val="004641BD"/>
    <w:rsid w:val="0046567C"/>
    <w:rsid w:val="00465D8C"/>
    <w:rsid w:val="00466F6E"/>
    <w:rsid w:val="00467014"/>
    <w:rsid w:val="00470C69"/>
    <w:rsid w:val="00472275"/>
    <w:rsid w:val="0047256C"/>
    <w:rsid w:val="0047294B"/>
    <w:rsid w:val="00473699"/>
    <w:rsid w:val="00473BA7"/>
    <w:rsid w:val="0047442C"/>
    <w:rsid w:val="004745EA"/>
    <w:rsid w:val="00475126"/>
    <w:rsid w:val="00475344"/>
    <w:rsid w:val="004754AE"/>
    <w:rsid w:val="0047579B"/>
    <w:rsid w:val="00475C76"/>
    <w:rsid w:val="00476630"/>
    <w:rsid w:val="004775A3"/>
    <w:rsid w:val="00477CC4"/>
    <w:rsid w:val="0048053F"/>
    <w:rsid w:val="004809B5"/>
    <w:rsid w:val="00480CC7"/>
    <w:rsid w:val="00480F13"/>
    <w:rsid w:val="00481A96"/>
    <w:rsid w:val="00481BEA"/>
    <w:rsid w:val="00482E82"/>
    <w:rsid w:val="004830B8"/>
    <w:rsid w:val="0048321D"/>
    <w:rsid w:val="004835C3"/>
    <w:rsid w:val="004837CE"/>
    <w:rsid w:val="00485583"/>
    <w:rsid w:val="004864E1"/>
    <w:rsid w:val="0048666A"/>
    <w:rsid w:val="00486D5A"/>
    <w:rsid w:val="004874C4"/>
    <w:rsid w:val="0048755A"/>
    <w:rsid w:val="004875EE"/>
    <w:rsid w:val="00490643"/>
    <w:rsid w:val="004908C7"/>
    <w:rsid w:val="00490D23"/>
    <w:rsid w:val="00491D33"/>
    <w:rsid w:val="0049262F"/>
    <w:rsid w:val="00492B01"/>
    <w:rsid w:val="00493CF1"/>
    <w:rsid w:val="00493F74"/>
    <w:rsid w:val="00494EA5"/>
    <w:rsid w:val="004950FA"/>
    <w:rsid w:val="00495508"/>
    <w:rsid w:val="00495EC1"/>
    <w:rsid w:val="0049714F"/>
    <w:rsid w:val="00497387"/>
    <w:rsid w:val="00497D17"/>
    <w:rsid w:val="004A019D"/>
    <w:rsid w:val="004A0D47"/>
    <w:rsid w:val="004A1379"/>
    <w:rsid w:val="004A147B"/>
    <w:rsid w:val="004A438B"/>
    <w:rsid w:val="004A7221"/>
    <w:rsid w:val="004A72A4"/>
    <w:rsid w:val="004A776D"/>
    <w:rsid w:val="004B0F24"/>
    <w:rsid w:val="004B1C2E"/>
    <w:rsid w:val="004B1D19"/>
    <w:rsid w:val="004B1DFB"/>
    <w:rsid w:val="004B1FD5"/>
    <w:rsid w:val="004B2B36"/>
    <w:rsid w:val="004B4326"/>
    <w:rsid w:val="004B5449"/>
    <w:rsid w:val="004B5835"/>
    <w:rsid w:val="004B5928"/>
    <w:rsid w:val="004B609B"/>
    <w:rsid w:val="004B677D"/>
    <w:rsid w:val="004B6D31"/>
    <w:rsid w:val="004B77D4"/>
    <w:rsid w:val="004C1357"/>
    <w:rsid w:val="004C145D"/>
    <w:rsid w:val="004C172C"/>
    <w:rsid w:val="004C21D0"/>
    <w:rsid w:val="004C255D"/>
    <w:rsid w:val="004C2991"/>
    <w:rsid w:val="004C2A59"/>
    <w:rsid w:val="004C3565"/>
    <w:rsid w:val="004C3DFE"/>
    <w:rsid w:val="004C4211"/>
    <w:rsid w:val="004C428A"/>
    <w:rsid w:val="004C4813"/>
    <w:rsid w:val="004C4865"/>
    <w:rsid w:val="004C4C19"/>
    <w:rsid w:val="004C57E3"/>
    <w:rsid w:val="004C716F"/>
    <w:rsid w:val="004C71DD"/>
    <w:rsid w:val="004D04BC"/>
    <w:rsid w:val="004D09C6"/>
    <w:rsid w:val="004D10B5"/>
    <w:rsid w:val="004D1548"/>
    <w:rsid w:val="004D1AAD"/>
    <w:rsid w:val="004D4675"/>
    <w:rsid w:val="004D487F"/>
    <w:rsid w:val="004D4A35"/>
    <w:rsid w:val="004D4D04"/>
    <w:rsid w:val="004D631E"/>
    <w:rsid w:val="004D655D"/>
    <w:rsid w:val="004D65DF"/>
    <w:rsid w:val="004D7826"/>
    <w:rsid w:val="004E0F82"/>
    <w:rsid w:val="004E1B08"/>
    <w:rsid w:val="004E43B0"/>
    <w:rsid w:val="004E4C77"/>
    <w:rsid w:val="004E5A9C"/>
    <w:rsid w:val="004E5D10"/>
    <w:rsid w:val="004E6B54"/>
    <w:rsid w:val="004E6F25"/>
    <w:rsid w:val="004E7C94"/>
    <w:rsid w:val="004F03CD"/>
    <w:rsid w:val="004F06A3"/>
    <w:rsid w:val="004F1797"/>
    <w:rsid w:val="004F1925"/>
    <w:rsid w:val="004F2A79"/>
    <w:rsid w:val="004F2FCF"/>
    <w:rsid w:val="004F3CFF"/>
    <w:rsid w:val="004F3D0A"/>
    <w:rsid w:val="004F5222"/>
    <w:rsid w:val="004F5C53"/>
    <w:rsid w:val="004F6695"/>
    <w:rsid w:val="004F6E2F"/>
    <w:rsid w:val="005018A2"/>
    <w:rsid w:val="00503E92"/>
    <w:rsid w:val="00504C7F"/>
    <w:rsid w:val="00504F1E"/>
    <w:rsid w:val="00505116"/>
    <w:rsid w:val="005056EB"/>
    <w:rsid w:val="005060B0"/>
    <w:rsid w:val="0050790B"/>
    <w:rsid w:val="00510032"/>
    <w:rsid w:val="00510D8C"/>
    <w:rsid w:val="005112CD"/>
    <w:rsid w:val="00511746"/>
    <w:rsid w:val="00511F94"/>
    <w:rsid w:val="00512B79"/>
    <w:rsid w:val="005137B7"/>
    <w:rsid w:val="00516141"/>
    <w:rsid w:val="00517F7D"/>
    <w:rsid w:val="00521201"/>
    <w:rsid w:val="005212BB"/>
    <w:rsid w:val="005215EE"/>
    <w:rsid w:val="00525078"/>
    <w:rsid w:val="00526E84"/>
    <w:rsid w:val="005277CC"/>
    <w:rsid w:val="00530EDF"/>
    <w:rsid w:val="0053188B"/>
    <w:rsid w:val="00531DCB"/>
    <w:rsid w:val="00532435"/>
    <w:rsid w:val="0053432E"/>
    <w:rsid w:val="0053445E"/>
    <w:rsid w:val="00535031"/>
    <w:rsid w:val="005352ED"/>
    <w:rsid w:val="005354C0"/>
    <w:rsid w:val="00536578"/>
    <w:rsid w:val="00537728"/>
    <w:rsid w:val="0054106A"/>
    <w:rsid w:val="00542152"/>
    <w:rsid w:val="00542E2C"/>
    <w:rsid w:val="00542F08"/>
    <w:rsid w:val="0054315A"/>
    <w:rsid w:val="0054374D"/>
    <w:rsid w:val="005440C0"/>
    <w:rsid w:val="005441D8"/>
    <w:rsid w:val="00544719"/>
    <w:rsid w:val="00544D69"/>
    <w:rsid w:val="00544E1C"/>
    <w:rsid w:val="005453AF"/>
    <w:rsid w:val="0055004B"/>
    <w:rsid w:val="005500FA"/>
    <w:rsid w:val="00550A23"/>
    <w:rsid w:val="00550DFE"/>
    <w:rsid w:val="00550F64"/>
    <w:rsid w:val="00550FEA"/>
    <w:rsid w:val="005522BE"/>
    <w:rsid w:val="005522CA"/>
    <w:rsid w:val="00553114"/>
    <w:rsid w:val="00553387"/>
    <w:rsid w:val="00554B63"/>
    <w:rsid w:val="00555221"/>
    <w:rsid w:val="00555AFC"/>
    <w:rsid w:val="0055609F"/>
    <w:rsid w:val="00556737"/>
    <w:rsid w:val="00556CD9"/>
    <w:rsid w:val="00556EBF"/>
    <w:rsid w:val="005571AE"/>
    <w:rsid w:val="00560A8A"/>
    <w:rsid w:val="00560DBB"/>
    <w:rsid w:val="00561945"/>
    <w:rsid w:val="00561EB3"/>
    <w:rsid w:val="0056313A"/>
    <w:rsid w:val="00564C9C"/>
    <w:rsid w:val="00566185"/>
    <w:rsid w:val="00566993"/>
    <w:rsid w:val="00566B7C"/>
    <w:rsid w:val="00566C2D"/>
    <w:rsid w:val="00567BCA"/>
    <w:rsid w:val="00570BCD"/>
    <w:rsid w:val="005710D6"/>
    <w:rsid w:val="005714DC"/>
    <w:rsid w:val="00571E0B"/>
    <w:rsid w:val="005737F7"/>
    <w:rsid w:val="00574E89"/>
    <w:rsid w:val="005756F4"/>
    <w:rsid w:val="00576105"/>
    <w:rsid w:val="0057675F"/>
    <w:rsid w:val="005769FD"/>
    <w:rsid w:val="0057747B"/>
    <w:rsid w:val="0058092F"/>
    <w:rsid w:val="00580C1C"/>
    <w:rsid w:val="0058138F"/>
    <w:rsid w:val="00582989"/>
    <w:rsid w:val="00582A55"/>
    <w:rsid w:val="00583956"/>
    <w:rsid w:val="005839D6"/>
    <w:rsid w:val="00584481"/>
    <w:rsid w:val="00584A45"/>
    <w:rsid w:val="00584F78"/>
    <w:rsid w:val="005854F7"/>
    <w:rsid w:val="00585A8A"/>
    <w:rsid w:val="0059059D"/>
    <w:rsid w:val="00590AFC"/>
    <w:rsid w:val="00590B68"/>
    <w:rsid w:val="00590CE6"/>
    <w:rsid w:val="00591758"/>
    <w:rsid w:val="0059243E"/>
    <w:rsid w:val="0059278E"/>
    <w:rsid w:val="00592804"/>
    <w:rsid w:val="00593748"/>
    <w:rsid w:val="00593970"/>
    <w:rsid w:val="005941D1"/>
    <w:rsid w:val="005948AE"/>
    <w:rsid w:val="005951EE"/>
    <w:rsid w:val="00595B57"/>
    <w:rsid w:val="005964DE"/>
    <w:rsid w:val="00596FFF"/>
    <w:rsid w:val="005977F0"/>
    <w:rsid w:val="005A028F"/>
    <w:rsid w:val="005A0EAB"/>
    <w:rsid w:val="005A0F07"/>
    <w:rsid w:val="005A19DC"/>
    <w:rsid w:val="005A1CFE"/>
    <w:rsid w:val="005A1E1E"/>
    <w:rsid w:val="005A1EF9"/>
    <w:rsid w:val="005A3D12"/>
    <w:rsid w:val="005A3DFB"/>
    <w:rsid w:val="005A451A"/>
    <w:rsid w:val="005A6BB0"/>
    <w:rsid w:val="005A6D45"/>
    <w:rsid w:val="005A76AB"/>
    <w:rsid w:val="005B0062"/>
    <w:rsid w:val="005B028E"/>
    <w:rsid w:val="005B0FCF"/>
    <w:rsid w:val="005B11AA"/>
    <w:rsid w:val="005B11B2"/>
    <w:rsid w:val="005B3E9A"/>
    <w:rsid w:val="005B40A6"/>
    <w:rsid w:val="005B4302"/>
    <w:rsid w:val="005B64DE"/>
    <w:rsid w:val="005B7F65"/>
    <w:rsid w:val="005C026C"/>
    <w:rsid w:val="005C077A"/>
    <w:rsid w:val="005C080D"/>
    <w:rsid w:val="005C0ACE"/>
    <w:rsid w:val="005C0E4D"/>
    <w:rsid w:val="005C0F04"/>
    <w:rsid w:val="005C1D26"/>
    <w:rsid w:val="005C2658"/>
    <w:rsid w:val="005C4C2B"/>
    <w:rsid w:val="005C569E"/>
    <w:rsid w:val="005C5C29"/>
    <w:rsid w:val="005C5D9E"/>
    <w:rsid w:val="005C6D4B"/>
    <w:rsid w:val="005C74EC"/>
    <w:rsid w:val="005C76DA"/>
    <w:rsid w:val="005D0039"/>
    <w:rsid w:val="005D157A"/>
    <w:rsid w:val="005D15E5"/>
    <w:rsid w:val="005D1FE4"/>
    <w:rsid w:val="005D2536"/>
    <w:rsid w:val="005D2840"/>
    <w:rsid w:val="005D4E0E"/>
    <w:rsid w:val="005D5587"/>
    <w:rsid w:val="005E07F5"/>
    <w:rsid w:val="005E081B"/>
    <w:rsid w:val="005E2C63"/>
    <w:rsid w:val="005E391C"/>
    <w:rsid w:val="005E3E1C"/>
    <w:rsid w:val="005E4417"/>
    <w:rsid w:val="005E4697"/>
    <w:rsid w:val="005E595F"/>
    <w:rsid w:val="005E690E"/>
    <w:rsid w:val="005F0F49"/>
    <w:rsid w:val="005F4504"/>
    <w:rsid w:val="005F476A"/>
    <w:rsid w:val="005F6098"/>
    <w:rsid w:val="005F626E"/>
    <w:rsid w:val="005F6ABA"/>
    <w:rsid w:val="005F7AB9"/>
    <w:rsid w:val="00600629"/>
    <w:rsid w:val="00601502"/>
    <w:rsid w:val="00601548"/>
    <w:rsid w:val="00601842"/>
    <w:rsid w:val="00601F9F"/>
    <w:rsid w:val="0060273A"/>
    <w:rsid w:val="0060298B"/>
    <w:rsid w:val="0060626A"/>
    <w:rsid w:val="00606621"/>
    <w:rsid w:val="00606761"/>
    <w:rsid w:val="0060740D"/>
    <w:rsid w:val="00611103"/>
    <w:rsid w:val="00611E36"/>
    <w:rsid w:val="00611F6D"/>
    <w:rsid w:val="006120CE"/>
    <w:rsid w:val="00612EE1"/>
    <w:rsid w:val="006131B8"/>
    <w:rsid w:val="00615112"/>
    <w:rsid w:val="00616244"/>
    <w:rsid w:val="0061677B"/>
    <w:rsid w:val="00616BEA"/>
    <w:rsid w:val="00616DDD"/>
    <w:rsid w:val="00617263"/>
    <w:rsid w:val="00617687"/>
    <w:rsid w:val="00620B19"/>
    <w:rsid w:val="00621F8E"/>
    <w:rsid w:val="00622E23"/>
    <w:rsid w:val="00624095"/>
    <w:rsid w:val="00624CAA"/>
    <w:rsid w:val="006258D1"/>
    <w:rsid w:val="00625A5A"/>
    <w:rsid w:val="00631161"/>
    <w:rsid w:val="00631BEA"/>
    <w:rsid w:val="00633491"/>
    <w:rsid w:val="006340B2"/>
    <w:rsid w:val="006347B1"/>
    <w:rsid w:val="00634EC9"/>
    <w:rsid w:val="006354D9"/>
    <w:rsid w:val="006359D6"/>
    <w:rsid w:val="00635A5A"/>
    <w:rsid w:val="00636D96"/>
    <w:rsid w:val="00640064"/>
    <w:rsid w:val="0064059B"/>
    <w:rsid w:val="00640B20"/>
    <w:rsid w:val="0064257B"/>
    <w:rsid w:val="0064292C"/>
    <w:rsid w:val="0064302E"/>
    <w:rsid w:val="00643BA6"/>
    <w:rsid w:val="00643DD0"/>
    <w:rsid w:val="00643F22"/>
    <w:rsid w:val="006447E2"/>
    <w:rsid w:val="00644DB9"/>
    <w:rsid w:val="00645954"/>
    <w:rsid w:val="006461C2"/>
    <w:rsid w:val="00646A8B"/>
    <w:rsid w:val="00646D23"/>
    <w:rsid w:val="00652EB3"/>
    <w:rsid w:val="00652F67"/>
    <w:rsid w:val="00653608"/>
    <w:rsid w:val="00654EE9"/>
    <w:rsid w:val="00655083"/>
    <w:rsid w:val="006561E0"/>
    <w:rsid w:val="0065674E"/>
    <w:rsid w:val="006571FF"/>
    <w:rsid w:val="00660232"/>
    <w:rsid w:val="00661D96"/>
    <w:rsid w:val="00662AE9"/>
    <w:rsid w:val="006631DC"/>
    <w:rsid w:val="00663636"/>
    <w:rsid w:val="00663E21"/>
    <w:rsid w:val="00665688"/>
    <w:rsid w:val="006660F2"/>
    <w:rsid w:val="006661ED"/>
    <w:rsid w:val="00667113"/>
    <w:rsid w:val="00670DB7"/>
    <w:rsid w:val="00671226"/>
    <w:rsid w:val="00671288"/>
    <w:rsid w:val="00671D53"/>
    <w:rsid w:val="00672A50"/>
    <w:rsid w:val="00673A12"/>
    <w:rsid w:val="00673FA0"/>
    <w:rsid w:val="00674190"/>
    <w:rsid w:val="00675E79"/>
    <w:rsid w:val="006760E5"/>
    <w:rsid w:val="00676F55"/>
    <w:rsid w:val="00676FE6"/>
    <w:rsid w:val="00677E97"/>
    <w:rsid w:val="006816B7"/>
    <w:rsid w:val="00681E20"/>
    <w:rsid w:val="0068409C"/>
    <w:rsid w:val="00684BAC"/>
    <w:rsid w:val="006856D5"/>
    <w:rsid w:val="0068595A"/>
    <w:rsid w:val="00685F83"/>
    <w:rsid w:val="0068631C"/>
    <w:rsid w:val="00687AC1"/>
    <w:rsid w:val="006906D0"/>
    <w:rsid w:val="006911CB"/>
    <w:rsid w:val="006913C2"/>
    <w:rsid w:val="00693CF8"/>
    <w:rsid w:val="00694D17"/>
    <w:rsid w:val="00694FBB"/>
    <w:rsid w:val="006955A0"/>
    <w:rsid w:val="00695749"/>
    <w:rsid w:val="00695D27"/>
    <w:rsid w:val="006A1681"/>
    <w:rsid w:val="006A26C6"/>
    <w:rsid w:val="006A2924"/>
    <w:rsid w:val="006A2ED8"/>
    <w:rsid w:val="006A3705"/>
    <w:rsid w:val="006A49F8"/>
    <w:rsid w:val="006A4CCC"/>
    <w:rsid w:val="006A54BC"/>
    <w:rsid w:val="006A66FF"/>
    <w:rsid w:val="006A6AD0"/>
    <w:rsid w:val="006A6EAA"/>
    <w:rsid w:val="006A73C0"/>
    <w:rsid w:val="006A77E4"/>
    <w:rsid w:val="006A7D49"/>
    <w:rsid w:val="006B0261"/>
    <w:rsid w:val="006B0BFB"/>
    <w:rsid w:val="006B0D31"/>
    <w:rsid w:val="006B13E7"/>
    <w:rsid w:val="006B2749"/>
    <w:rsid w:val="006B3160"/>
    <w:rsid w:val="006B3266"/>
    <w:rsid w:val="006B3299"/>
    <w:rsid w:val="006B3705"/>
    <w:rsid w:val="006B41A3"/>
    <w:rsid w:val="006B4357"/>
    <w:rsid w:val="006B4663"/>
    <w:rsid w:val="006B4F45"/>
    <w:rsid w:val="006B57B7"/>
    <w:rsid w:val="006B5A0C"/>
    <w:rsid w:val="006B6036"/>
    <w:rsid w:val="006B7753"/>
    <w:rsid w:val="006C160E"/>
    <w:rsid w:val="006C22EC"/>
    <w:rsid w:val="006C2B82"/>
    <w:rsid w:val="006C2F0A"/>
    <w:rsid w:val="006C379D"/>
    <w:rsid w:val="006C395E"/>
    <w:rsid w:val="006C3964"/>
    <w:rsid w:val="006C3AE4"/>
    <w:rsid w:val="006C4218"/>
    <w:rsid w:val="006C4425"/>
    <w:rsid w:val="006C4F04"/>
    <w:rsid w:val="006C5489"/>
    <w:rsid w:val="006C57D1"/>
    <w:rsid w:val="006C72A2"/>
    <w:rsid w:val="006C78A3"/>
    <w:rsid w:val="006C7991"/>
    <w:rsid w:val="006C7D62"/>
    <w:rsid w:val="006C7F0C"/>
    <w:rsid w:val="006D002D"/>
    <w:rsid w:val="006D0366"/>
    <w:rsid w:val="006D055D"/>
    <w:rsid w:val="006D0844"/>
    <w:rsid w:val="006D0940"/>
    <w:rsid w:val="006D0DC1"/>
    <w:rsid w:val="006D0DE5"/>
    <w:rsid w:val="006D2CD1"/>
    <w:rsid w:val="006D3975"/>
    <w:rsid w:val="006D410D"/>
    <w:rsid w:val="006D47D2"/>
    <w:rsid w:val="006D4CCF"/>
    <w:rsid w:val="006D61D2"/>
    <w:rsid w:val="006D656D"/>
    <w:rsid w:val="006D7A75"/>
    <w:rsid w:val="006D7AD1"/>
    <w:rsid w:val="006E10C1"/>
    <w:rsid w:val="006E1490"/>
    <w:rsid w:val="006E26BD"/>
    <w:rsid w:val="006E326A"/>
    <w:rsid w:val="006E4DFA"/>
    <w:rsid w:val="006E4F1E"/>
    <w:rsid w:val="006E751E"/>
    <w:rsid w:val="006E764A"/>
    <w:rsid w:val="006E79E0"/>
    <w:rsid w:val="006E7A62"/>
    <w:rsid w:val="006F1D36"/>
    <w:rsid w:val="006F3747"/>
    <w:rsid w:val="006F3F47"/>
    <w:rsid w:val="006F5D15"/>
    <w:rsid w:val="006F75AC"/>
    <w:rsid w:val="006F7B81"/>
    <w:rsid w:val="00700437"/>
    <w:rsid w:val="00700ABE"/>
    <w:rsid w:val="007024FC"/>
    <w:rsid w:val="007026CB"/>
    <w:rsid w:val="00702CA0"/>
    <w:rsid w:val="00702FB5"/>
    <w:rsid w:val="00703825"/>
    <w:rsid w:val="0071120A"/>
    <w:rsid w:val="00712D19"/>
    <w:rsid w:val="00713182"/>
    <w:rsid w:val="00713D72"/>
    <w:rsid w:val="007151A0"/>
    <w:rsid w:val="00715C4B"/>
    <w:rsid w:val="00715E63"/>
    <w:rsid w:val="007178E6"/>
    <w:rsid w:val="00720331"/>
    <w:rsid w:val="00720975"/>
    <w:rsid w:val="00720B7D"/>
    <w:rsid w:val="00721062"/>
    <w:rsid w:val="007215E2"/>
    <w:rsid w:val="00721AD6"/>
    <w:rsid w:val="007234EF"/>
    <w:rsid w:val="00723A16"/>
    <w:rsid w:val="00723B1B"/>
    <w:rsid w:val="00724066"/>
    <w:rsid w:val="0072559F"/>
    <w:rsid w:val="00725883"/>
    <w:rsid w:val="0072616C"/>
    <w:rsid w:val="00727372"/>
    <w:rsid w:val="00727AD0"/>
    <w:rsid w:val="00732650"/>
    <w:rsid w:val="007339E3"/>
    <w:rsid w:val="00733E9A"/>
    <w:rsid w:val="0073521B"/>
    <w:rsid w:val="007361CB"/>
    <w:rsid w:val="0073665C"/>
    <w:rsid w:val="00737061"/>
    <w:rsid w:val="0074132F"/>
    <w:rsid w:val="007422B0"/>
    <w:rsid w:val="00743688"/>
    <w:rsid w:val="007439ED"/>
    <w:rsid w:val="00743D1D"/>
    <w:rsid w:val="00743E10"/>
    <w:rsid w:val="00743E7F"/>
    <w:rsid w:val="007442F4"/>
    <w:rsid w:val="007473A8"/>
    <w:rsid w:val="00747724"/>
    <w:rsid w:val="00747BA2"/>
    <w:rsid w:val="007507C9"/>
    <w:rsid w:val="00751B27"/>
    <w:rsid w:val="00752BBC"/>
    <w:rsid w:val="00753D9E"/>
    <w:rsid w:val="007545F9"/>
    <w:rsid w:val="007546D1"/>
    <w:rsid w:val="00754A06"/>
    <w:rsid w:val="00756176"/>
    <w:rsid w:val="0075696F"/>
    <w:rsid w:val="007570F6"/>
    <w:rsid w:val="007577F1"/>
    <w:rsid w:val="00757BB5"/>
    <w:rsid w:val="00757D02"/>
    <w:rsid w:val="00757F3E"/>
    <w:rsid w:val="0076014F"/>
    <w:rsid w:val="00762955"/>
    <w:rsid w:val="007630BE"/>
    <w:rsid w:val="00763C34"/>
    <w:rsid w:val="00764953"/>
    <w:rsid w:val="007669A8"/>
    <w:rsid w:val="00770285"/>
    <w:rsid w:val="00770CC3"/>
    <w:rsid w:val="007717C4"/>
    <w:rsid w:val="0077185A"/>
    <w:rsid w:val="00772011"/>
    <w:rsid w:val="007723B2"/>
    <w:rsid w:val="00772BA3"/>
    <w:rsid w:val="0077311D"/>
    <w:rsid w:val="00773664"/>
    <w:rsid w:val="00773967"/>
    <w:rsid w:val="007743C5"/>
    <w:rsid w:val="007751C9"/>
    <w:rsid w:val="007752B1"/>
    <w:rsid w:val="007754CD"/>
    <w:rsid w:val="0077595F"/>
    <w:rsid w:val="00775B25"/>
    <w:rsid w:val="0077606D"/>
    <w:rsid w:val="00776618"/>
    <w:rsid w:val="007769E5"/>
    <w:rsid w:val="007770FF"/>
    <w:rsid w:val="0077737C"/>
    <w:rsid w:val="00780341"/>
    <w:rsid w:val="0078040F"/>
    <w:rsid w:val="007804FE"/>
    <w:rsid w:val="00781E9F"/>
    <w:rsid w:val="00782498"/>
    <w:rsid w:val="007828DA"/>
    <w:rsid w:val="00782B70"/>
    <w:rsid w:val="0078343A"/>
    <w:rsid w:val="00783A11"/>
    <w:rsid w:val="00785A24"/>
    <w:rsid w:val="00785CEF"/>
    <w:rsid w:val="00787532"/>
    <w:rsid w:val="00790710"/>
    <w:rsid w:val="00790834"/>
    <w:rsid w:val="007919F6"/>
    <w:rsid w:val="00791A9D"/>
    <w:rsid w:val="00792040"/>
    <w:rsid w:val="007924A0"/>
    <w:rsid w:val="007935AD"/>
    <w:rsid w:val="007939B0"/>
    <w:rsid w:val="0079512B"/>
    <w:rsid w:val="0079679F"/>
    <w:rsid w:val="007970AA"/>
    <w:rsid w:val="00797E14"/>
    <w:rsid w:val="007A02EB"/>
    <w:rsid w:val="007A12A8"/>
    <w:rsid w:val="007A2043"/>
    <w:rsid w:val="007A238A"/>
    <w:rsid w:val="007A29B8"/>
    <w:rsid w:val="007A2D64"/>
    <w:rsid w:val="007A3A9B"/>
    <w:rsid w:val="007A5088"/>
    <w:rsid w:val="007A5C82"/>
    <w:rsid w:val="007A6569"/>
    <w:rsid w:val="007A68C3"/>
    <w:rsid w:val="007A6D86"/>
    <w:rsid w:val="007A755D"/>
    <w:rsid w:val="007B07CF"/>
    <w:rsid w:val="007B276B"/>
    <w:rsid w:val="007B302E"/>
    <w:rsid w:val="007B3656"/>
    <w:rsid w:val="007B4AA4"/>
    <w:rsid w:val="007B529D"/>
    <w:rsid w:val="007B5E31"/>
    <w:rsid w:val="007B61B0"/>
    <w:rsid w:val="007B65DC"/>
    <w:rsid w:val="007B688D"/>
    <w:rsid w:val="007B6F89"/>
    <w:rsid w:val="007C09EC"/>
    <w:rsid w:val="007C2245"/>
    <w:rsid w:val="007C30BC"/>
    <w:rsid w:val="007C3131"/>
    <w:rsid w:val="007C3868"/>
    <w:rsid w:val="007C4941"/>
    <w:rsid w:val="007C4A8B"/>
    <w:rsid w:val="007C4B73"/>
    <w:rsid w:val="007C5A0A"/>
    <w:rsid w:val="007C5D63"/>
    <w:rsid w:val="007C5DC6"/>
    <w:rsid w:val="007C6056"/>
    <w:rsid w:val="007C6447"/>
    <w:rsid w:val="007C6864"/>
    <w:rsid w:val="007D14B7"/>
    <w:rsid w:val="007D2209"/>
    <w:rsid w:val="007D23DF"/>
    <w:rsid w:val="007D3CAA"/>
    <w:rsid w:val="007D43E3"/>
    <w:rsid w:val="007D46F9"/>
    <w:rsid w:val="007D4896"/>
    <w:rsid w:val="007D5C05"/>
    <w:rsid w:val="007D60D8"/>
    <w:rsid w:val="007D6F74"/>
    <w:rsid w:val="007D70C2"/>
    <w:rsid w:val="007D7362"/>
    <w:rsid w:val="007D7917"/>
    <w:rsid w:val="007D8DAD"/>
    <w:rsid w:val="007E0F3D"/>
    <w:rsid w:val="007E130F"/>
    <w:rsid w:val="007E1BF5"/>
    <w:rsid w:val="007E263B"/>
    <w:rsid w:val="007E27F2"/>
    <w:rsid w:val="007E287A"/>
    <w:rsid w:val="007E329D"/>
    <w:rsid w:val="007E3CB6"/>
    <w:rsid w:val="007E42D9"/>
    <w:rsid w:val="007E43E7"/>
    <w:rsid w:val="007E4C95"/>
    <w:rsid w:val="007E6AC7"/>
    <w:rsid w:val="007E7594"/>
    <w:rsid w:val="007E7FF2"/>
    <w:rsid w:val="007F0991"/>
    <w:rsid w:val="007F09C9"/>
    <w:rsid w:val="007F29E7"/>
    <w:rsid w:val="007F2CCD"/>
    <w:rsid w:val="007F2DAF"/>
    <w:rsid w:val="007F2FDD"/>
    <w:rsid w:val="007F3444"/>
    <w:rsid w:val="007F3DED"/>
    <w:rsid w:val="007F3F1E"/>
    <w:rsid w:val="007F4579"/>
    <w:rsid w:val="007F47E6"/>
    <w:rsid w:val="007F4887"/>
    <w:rsid w:val="007F4A4C"/>
    <w:rsid w:val="007F56C6"/>
    <w:rsid w:val="007F6341"/>
    <w:rsid w:val="007F73C2"/>
    <w:rsid w:val="007F76CD"/>
    <w:rsid w:val="007F78C2"/>
    <w:rsid w:val="0080040C"/>
    <w:rsid w:val="00800604"/>
    <w:rsid w:val="0080079A"/>
    <w:rsid w:val="00800A95"/>
    <w:rsid w:val="00801711"/>
    <w:rsid w:val="00801987"/>
    <w:rsid w:val="00801E48"/>
    <w:rsid w:val="00802C09"/>
    <w:rsid w:val="008030F6"/>
    <w:rsid w:val="0080324C"/>
    <w:rsid w:val="0080377E"/>
    <w:rsid w:val="008037DF"/>
    <w:rsid w:val="00803F1F"/>
    <w:rsid w:val="00803FE8"/>
    <w:rsid w:val="00804364"/>
    <w:rsid w:val="00804946"/>
    <w:rsid w:val="00805278"/>
    <w:rsid w:val="0080550A"/>
    <w:rsid w:val="0080571E"/>
    <w:rsid w:val="008059C6"/>
    <w:rsid w:val="00811477"/>
    <w:rsid w:val="00811736"/>
    <w:rsid w:val="00811CEA"/>
    <w:rsid w:val="00811D4B"/>
    <w:rsid w:val="0081225D"/>
    <w:rsid w:val="00812D94"/>
    <w:rsid w:val="008162A2"/>
    <w:rsid w:val="0081688E"/>
    <w:rsid w:val="0081739D"/>
    <w:rsid w:val="00821A09"/>
    <w:rsid w:val="00821CA9"/>
    <w:rsid w:val="008222EE"/>
    <w:rsid w:val="00822364"/>
    <w:rsid w:val="0082262B"/>
    <w:rsid w:val="00822BA1"/>
    <w:rsid w:val="00822DD6"/>
    <w:rsid w:val="008247FE"/>
    <w:rsid w:val="00824D22"/>
    <w:rsid w:val="00824F89"/>
    <w:rsid w:val="008255D4"/>
    <w:rsid w:val="00825739"/>
    <w:rsid w:val="00825BCE"/>
    <w:rsid w:val="00827708"/>
    <w:rsid w:val="00830A41"/>
    <w:rsid w:val="00831688"/>
    <w:rsid w:val="00832464"/>
    <w:rsid w:val="00832AA0"/>
    <w:rsid w:val="00832CEE"/>
    <w:rsid w:val="008340ED"/>
    <w:rsid w:val="00834477"/>
    <w:rsid w:val="00836039"/>
    <w:rsid w:val="00836DB3"/>
    <w:rsid w:val="0083742B"/>
    <w:rsid w:val="008400D1"/>
    <w:rsid w:val="00840C89"/>
    <w:rsid w:val="0084128F"/>
    <w:rsid w:val="008412EB"/>
    <w:rsid w:val="00841458"/>
    <w:rsid w:val="0084154F"/>
    <w:rsid w:val="00843040"/>
    <w:rsid w:val="00843486"/>
    <w:rsid w:val="008436EC"/>
    <w:rsid w:val="0084421F"/>
    <w:rsid w:val="00844F39"/>
    <w:rsid w:val="008457D1"/>
    <w:rsid w:val="00845E68"/>
    <w:rsid w:val="0084659A"/>
    <w:rsid w:val="008500C5"/>
    <w:rsid w:val="00850B8E"/>
    <w:rsid w:val="00850D47"/>
    <w:rsid w:val="0085148F"/>
    <w:rsid w:val="008518BB"/>
    <w:rsid w:val="008518E3"/>
    <w:rsid w:val="00851B51"/>
    <w:rsid w:val="00851F02"/>
    <w:rsid w:val="00854622"/>
    <w:rsid w:val="00854BE1"/>
    <w:rsid w:val="00854F42"/>
    <w:rsid w:val="0085575A"/>
    <w:rsid w:val="008569ED"/>
    <w:rsid w:val="00857CCE"/>
    <w:rsid w:val="00860546"/>
    <w:rsid w:val="00860AA6"/>
    <w:rsid w:val="00860AF1"/>
    <w:rsid w:val="00860E43"/>
    <w:rsid w:val="00861065"/>
    <w:rsid w:val="008616CE"/>
    <w:rsid w:val="00862700"/>
    <w:rsid w:val="00863A0D"/>
    <w:rsid w:val="00863AEF"/>
    <w:rsid w:val="00866202"/>
    <w:rsid w:val="00866E69"/>
    <w:rsid w:val="008679BC"/>
    <w:rsid w:val="00867F5A"/>
    <w:rsid w:val="0087138C"/>
    <w:rsid w:val="008723CB"/>
    <w:rsid w:val="0087252B"/>
    <w:rsid w:val="00872CBA"/>
    <w:rsid w:val="00873A38"/>
    <w:rsid w:val="008741BE"/>
    <w:rsid w:val="008742B7"/>
    <w:rsid w:val="0087529F"/>
    <w:rsid w:val="0087551A"/>
    <w:rsid w:val="00876A7E"/>
    <w:rsid w:val="00877082"/>
    <w:rsid w:val="00877AF3"/>
    <w:rsid w:val="00880B3B"/>
    <w:rsid w:val="008812C6"/>
    <w:rsid w:val="00881E7F"/>
    <w:rsid w:val="00882818"/>
    <w:rsid w:val="0088281F"/>
    <w:rsid w:val="00882E94"/>
    <w:rsid w:val="0088323B"/>
    <w:rsid w:val="00883E65"/>
    <w:rsid w:val="008842C5"/>
    <w:rsid w:val="00887C36"/>
    <w:rsid w:val="00890216"/>
    <w:rsid w:val="008907C0"/>
    <w:rsid w:val="00890ADA"/>
    <w:rsid w:val="0089206E"/>
    <w:rsid w:val="008920A0"/>
    <w:rsid w:val="00892B17"/>
    <w:rsid w:val="008930A0"/>
    <w:rsid w:val="008937F0"/>
    <w:rsid w:val="00893EBA"/>
    <w:rsid w:val="00894225"/>
    <w:rsid w:val="0089505B"/>
    <w:rsid w:val="008952D6"/>
    <w:rsid w:val="00895EFE"/>
    <w:rsid w:val="00896800"/>
    <w:rsid w:val="008976C3"/>
    <w:rsid w:val="008A15C2"/>
    <w:rsid w:val="008A19A1"/>
    <w:rsid w:val="008A19FD"/>
    <w:rsid w:val="008A27A8"/>
    <w:rsid w:val="008A2DAE"/>
    <w:rsid w:val="008A369B"/>
    <w:rsid w:val="008A375C"/>
    <w:rsid w:val="008A4153"/>
    <w:rsid w:val="008A44BC"/>
    <w:rsid w:val="008A5965"/>
    <w:rsid w:val="008A5D8A"/>
    <w:rsid w:val="008A6D2F"/>
    <w:rsid w:val="008A7033"/>
    <w:rsid w:val="008A7B88"/>
    <w:rsid w:val="008B0115"/>
    <w:rsid w:val="008B03EC"/>
    <w:rsid w:val="008B0EC1"/>
    <w:rsid w:val="008B12F1"/>
    <w:rsid w:val="008B1E8C"/>
    <w:rsid w:val="008B201E"/>
    <w:rsid w:val="008B35CE"/>
    <w:rsid w:val="008B395D"/>
    <w:rsid w:val="008B3DD2"/>
    <w:rsid w:val="008B4042"/>
    <w:rsid w:val="008B4844"/>
    <w:rsid w:val="008B5270"/>
    <w:rsid w:val="008B5278"/>
    <w:rsid w:val="008B5D1C"/>
    <w:rsid w:val="008B5F5A"/>
    <w:rsid w:val="008B6B7F"/>
    <w:rsid w:val="008B6D54"/>
    <w:rsid w:val="008B708D"/>
    <w:rsid w:val="008C03CC"/>
    <w:rsid w:val="008C08C9"/>
    <w:rsid w:val="008C0A74"/>
    <w:rsid w:val="008C1B56"/>
    <w:rsid w:val="008C2852"/>
    <w:rsid w:val="008C28A4"/>
    <w:rsid w:val="008C2C21"/>
    <w:rsid w:val="008C2E13"/>
    <w:rsid w:val="008C3E42"/>
    <w:rsid w:val="008C4D97"/>
    <w:rsid w:val="008D0D3A"/>
    <w:rsid w:val="008D168F"/>
    <w:rsid w:val="008D3556"/>
    <w:rsid w:val="008D42D4"/>
    <w:rsid w:val="008D4CA8"/>
    <w:rsid w:val="008E0C55"/>
    <w:rsid w:val="008E1453"/>
    <w:rsid w:val="008E158E"/>
    <w:rsid w:val="008E1AE1"/>
    <w:rsid w:val="008E1BBE"/>
    <w:rsid w:val="008E1FB7"/>
    <w:rsid w:val="008E39F1"/>
    <w:rsid w:val="008E422D"/>
    <w:rsid w:val="008E456F"/>
    <w:rsid w:val="008E563D"/>
    <w:rsid w:val="008F157F"/>
    <w:rsid w:val="008F1D2F"/>
    <w:rsid w:val="008F1F2D"/>
    <w:rsid w:val="008F3F8C"/>
    <w:rsid w:val="008F4EED"/>
    <w:rsid w:val="008F5B96"/>
    <w:rsid w:val="008F634A"/>
    <w:rsid w:val="00900AFE"/>
    <w:rsid w:val="009021AD"/>
    <w:rsid w:val="009022EC"/>
    <w:rsid w:val="009028B0"/>
    <w:rsid w:val="009039B7"/>
    <w:rsid w:val="00904014"/>
    <w:rsid w:val="00904F8E"/>
    <w:rsid w:val="00904FC0"/>
    <w:rsid w:val="009052D1"/>
    <w:rsid w:val="00905F9B"/>
    <w:rsid w:val="00906BFE"/>
    <w:rsid w:val="00907041"/>
    <w:rsid w:val="0090796B"/>
    <w:rsid w:val="00907CBB"/>
    <w:rsid w:val="009104FB"/>
    <w:rsid w:val="0091063E"/>
    <w:rsid w:val="00910E8A"/>
    <w:rsid w:val="00911729"/>
    <w:rsid w:val="009127F4"/>
    <w:rsid w:val="00913334"/>
    <w:rsid w:val="009135DD"/>
    <w:rsid w:val="009136D1"/>
    <w:rsid w:val="00913B69"/>
    <w:rsid w:val="009158DD"/>
    <w:rsid w:val="009163E4"/>
    <w:rsid w:val="00917035"/>
    <w:rsid w:val="009175E1"/>
    <w:rsid w:val="0092074A"/>
    <w:rsid w:val="00921A28"/>
    <w:rsid w:val="00922B38"/>
    <w:rsid w:val="00923CA3"/>
    <w:rsid w:val="00925EA9"/>
    <w:rsid w:val="0092622A"/>
    <w:rsid w:val="00926667"/>
    <w:rsid w:val="00927952"/>
    <w:rsid w:val="00927E35"/>
    <w:rsid w:val="00931109"/>
    <w:rsid w:val="00931A21"/>
    <w:rsid w:val="009335A9"/>
    <w:rsid w:val="00935490"/>
    <w:rsid w:val="0093574E"/>
    <w:rsid w:val="00935FEE"/>
    <w:rsid w:val="0094019D"/>
    <w:rsid w:val="00940615"/>
    <w:rsid w:val="009407B6"/>
    <w:rsid w:val="0094121E"/>
    <w:rsid w:val="00942961"/>
    <w:rsid w:val="00942EE1"/>
    <w:rsid w:val="00943105"/>
    <w:rsid w:val="00943340"/>
    <w:rsid w:val="009434C6"/>
    <w:rsid w:val="0094524C"/>
    <w:rsid w:val="009472F3"/>
    <w:rsid w:val="00947D61"/>
    <w:rsid w:val="0095065F"/>
    <w:rsid w:val="009508E5"/>
    <w:rsid w:val="00950ADC"/>
    <w:rsid w:val="00950AE6"/>
    <w:rsid w:val="00952FE6"/>
    <w:rsid w:val="00953A48"/>
    <w:rsid w:val="00953FA6"/>
    <w:rsid w:val="00955DFD"/>
    <w:rsid w:val="00956893"/>
    <w:rsid w:val="00957AFE"/>
    <w:rsid w:val="00957FA7"/>
    <w:rsid w:val="00960639"/>
    <w:rsid w:val="00960BB7"/>
    <w:rsid w:val="00962654"/>
    <w:rsid w:val="00963B9A"/>
    <w:rsid w:val="00964A24"/>
    <w:rsid w:val="009654FF"/>
    <w:rsid w:val="00965D9D"/>
    <w:rsid w:val="0096643E"/>
    <w:rsid w:val="00966C7C"/>
    <w:rsid w:val="00967071"/>
    <w:rsid w:val="0096765E"/>
    <w:rsid w:val="00970455"/>
    <w:rsid w:val="00970876"/>
    <w:rsid w:val="00970F6C"/>
    <w:rsid w:val="00971592"/>
    <w:rsid w:val="009718C2"/>
    <w:rsid w:val="009727D2"/>
    <w:rsid w:val="00972B49"/>
    <w:rsid w:val="00973397"/>
    <w:rsid w:val="00973F2D"/>
    <w:rsid w:val="0097459C"/>
    <w:rsid w:val="00974D36"/>
    <w:rsid w:val="00974FF4"/>
    <w:rsid w:val="0097559C"/>
    <w:rsid w:val="009758C4"/>
    <w:rsid w:val="00975D68"/>
    <w:rsid w:val="00975EF9"/>
    <w:rsid w:val="0097712E"/>
    <w:rsid w:val="00977BA8"/>
    <w:rsid w:val="00977DE0"/>
    <w:rsid w:val="0098067F"/>
    <w:rsid w:val="0098103A"/>
    <w:rsid w:val="009812C7"/>
    <w:rsid w:val="00981B60"/>
    <w:rsid w:val="009825E5"/>
    <w:rsid w:val="009828DC"/>
    <w:rsid w:val="00983613"/>
    <w:rsid w:val="00984672"/>
    <w:rsid w:val="00985491"/>
    <w:rsid w:val="0098549D"/>
    <w:rsid w:val="00985837"/>
    <w:rsid w:val="009862F1"/>
    <w:rsid w:val="00986D24"/>
    <w:rsid w:val="00986F6B"/>
    <w:rsid w:val="0098723E"/>
    <w:rsid w:val="009873C1"/>
    <w:rsid w:val="00987503"/>
    <w:rsid w:val="00987FD0"/>
    <w:rsid w:val="0099122F"/>
    <w:rsid w:val="0099132B"/>
    <w:rsid w:val="00991373"/>
    <w:rsid w:val="0099364C"/>
    <w:rsid w:val="00993BFE"/>
    <w:rsid w:val="00993F2D"/>
    <w:rsid w:val="009942B6"/>
    <w:rsid w:val="009946DB"/>
    <w:rsid w:val="009952F6"/>
    <w:rsid w:val="009958FE"/>
    <w:rsid w:val="00996799"/>
    <w:rsid w:val="00997BF8"/>
    <w:rsid w:val="009A0F85"/>
    <w:rsid w:val="009A17A0"/>
    <w:rsid w:val="009A2B87"/>
    <w:rsid w:val="009A4478"/>
    <w:rsid w:val="009A4FFE"/>
    <w:rsid w:val="009A5F4B"/>
    <w:rsid w:val="009A659D"/>
    <w:rsid w:val="009B0748"/>
    <w:rsid w:val="009B0939"/>
    <w:rsid w:val="009B1ED1"/>
    <w:rsid w:val="009B2A83"/>
    <w:rsid w:val="009B2F76"/>
    <w:rsid w:val="009B41BA"/>
    <w:rsid w:val="009B44E6"/>
    <w:rsid w:val="009B4C82"/>
    <w:rsid w:val="009B5A79"/>
    <w:rsid w:val="009B5BD5"/>
    <w:rsid w:val="009B5C3A"/>
    <w:rsid w:val="009B5FD0"/>
    <w:rsid w:val="009B66F5"/>
    <w:rsid w:val="009B7EEB"/>
    <w:rsid w:val="009C013D"/>
    <w:rsid w:val="009C0A98"/>
    <w:rsid w:val="009C0BF4"/>
    <w:rsid w:val="009C113E"/>
    <w:rsid w:val="009C27FD"/>
    <w:rsid w:val="009C5178"/>
    <w:rsid w:val="009C590C"/>
    <w:rsid w:val="009C65E2"/>
    <w:rsid w:val="009C6C79"/>
    <w:rsid w:val="009C7425"/>
    <w:rsid w:val="009C75AA"/>
    <w:rsid w:val="009D044D"/>
    <w:rsid w:val="009D2390"/>
    <w:rsid w:val="009D321D"/>
    <w:rsid w:val="009D35E1"/>
    <w:rsid w:val="009D3D1C"/>
    <w:rsid w:val="009D41CD"/>
    <w:rsid w:val="009D4968"/>
    <w:rsid w:val="009E27B7"/>
    <w:rsid w:val="009E27B8"/>
    <w:rsid w:val="009E3C08"/>
    <w:rsid w:val="009E4155"/>
    <w:rsid w:val="009E57C9"/>
    <w:rsid w:val="009E58F0"/>
    <w:rsid w:val="009E663F"/>
    <w:rsid w:val="009E66A1"/>
    <w:rsid w:val="009E6ED7"/>
    <w:rsid w:val="009E6FE0"/>
    <w:rsid w:val="009F0463"/>
    <w:rsid w:val="009F0793"/>
    <w:rsid w:val="009F0E63"/>
    <w:rsid w:val="009F10D2"/>
    <w:rsid w:val="009F17EF"/>
    <w:rsid w:val="009F19ED"/>
    <w:rsid w:val="009F1EF1"/>
    <w:rsid w:val="009F1F63"/>
    <w:rsid w:val="009F1FF0"/>
    <w:rsid w:val="009F29D3"/>
    <w:rsid w:val="009F29EA"/>
    <w:rsid w:val="009F31CF"/>
    <w:rsid w:val="009F4420"/>
    <w:rsid w:val="009F49A8"/>
    <w:rsid w:val="009F51C7"/>
    <w:rsid w:val="009F5553"/>
    <w:rsid w:val="009F5A8F"/>
    <w:rsid w:val="009F5E51"/>
    <w:rsid w:val="009F67A4"/>
    <w:rsid w:val="009F6B65"/>
    <w:rsid w:val="009F7624"/>
    <w:rsid w:val="00A0089E"/>
    <w:rsid w:val="00A04433"/>
    <w:rsid w:val="00A04B63"/>
    <w:rsid w:val="00A053BB"/>
    <w:rsid w:val="00A05ED4"/>
    <w:rsid w:val="00A0637A"/>
    <w:rsid w:val="00A06A14"/>
    <w:rsid w:val="00A06DDA"/>
    <w:rsid w:val="00A07D79"/>
    <w:rsid w:val="00A1090C"/>
    <w:rsid w:val="00A10B0D"/>
    <w:rsid w:val="00A10D47"/>
    <w:rsid w:val="00A115A2"/>
    <w:rsid w:val="00A11786"/>
    <w:rsid w:val="00A11797"/>
    <w:rsid w:val="00A147CD"/>
    <w:rsid w:val="00A178B3"/>
    <w:rsid w:val="00A17B31"/>
    <w:rsid w:val="00A17FD5"/>
    <w:rsid w:val="00A20B4A"/>
    <w:rsid w:val="00A20F45"/>
    <w:rsid w:val="00A21244"/>
    <w:rsid w:val="00A22F6E"/>
    <w:rsid w:val="00A2381D"/>
    <w:rsid w:val="00A24314"/>
    <w:rsid w:val="00A2561B"/>
    <w:rsid w:val="00A25CF6"/>
    <w:rsid w:val="00A25E16"/>
    <w:rsid w:val="00A26961"/>
    <w:rsid w:val="00A26FC4"/>
    <w:rsid w:val="00A27DD0"/>
    <w:rsid w:val="00A27F3D"/>
    <w:rsid w:val="00A3005D"/>
    <w:rsid w:val="00A31856"/>
    <w:rsid w:val="00A31C59"/>
    <w:rsid w:val="00A32CCF"/>
    <w:rsid w:val="00A33296"/>
    <w:rsid w:val="00A33FF0"/>
    <w:rsid w:val="00A34AF0"/>
    <w:rsid w:val="00A34EE8"/>
    <w:rsid w:val="00A353F8"/>
    <w:rsid w:val="00A354FA"/>
    <w:rsid w:val="00A35AA9"/>
    <w:rsid w:val="00A375D1"/>
    <w:rsid w:val="00A40809"/>
    <w:rsid w:val="00A41317"/>
    <w:rsid w:val="00A42AAB"/>
    <w:rsid w:val="00A434E9"/>
    <w:rsid w:val="00A44060"/>
    <w:rsid w:val="00A446D0"/>
    <w:rsid w:val="00A45470"/>
    <w:rsid w:val="00A45BDA"/>
    <w:rsid w:val="00A47E6A"/>
    <w:rsid w:val="00A50C39"/>
    <w:rsid w:val="00A51050"/>
    <w:rsid w:val="00A515D4"/>
    <w:rsid w:val="00A52082"/>
    <w:rsid w:val="00A52D0C"/>
    <w:rsid w:val="00A52EC1"/>
    <w:rsid w:val="00A5446A"/>
    <w:rsid w:val="00A54E61"/>
    <w:rsid w:val="00A55C6B"/>
    <w:rsid w:val="00A5663A"/>
    <w:rsid w:val="00A56E37"/>
    <w:rsid w:val="00A570F3"/>
    <w:rsid w:val="00A5722F"/>
    <w:rsid w:val="00A608EB"/>
    <w:rsid w:val="00A609EC"/>
    <w:rsid w:val="00A6167C"/>
    <w:rsid w:val="00A62422"/>
    <w:rsid w:val="00A632C7"/>
    <w:rsid w:val="00A6352B"/>
    <w:rsid w:val="00A63F76"/>
    <w:rsid w:val="00A64210"/>
    <w:rsid w:val="00A65660"/>
    <w:rsid w:val="00A71CA6"/>
    <w:rsid w:val="00A72072"/>
    <w:rsid w:val="00A72A23"/>
    <w:rsid w:val="00A735A9"/>
    <w:rsid w:val="00A7410D"/>
    <w:rsid w:val="00A74EEF"/>
    <w:rsid w:val="00A74F9C"/>
    <w:rsid w:val="00A75042"/>
    <w:rsid w:val="00A75124"/>
    <w:rsid w:val="00A752DD"/>
    <w:rsid w:val="00A76346"/>
    <w:rsid w:val="00A77BD6"/>
    <w:rsid w:val="00A77F7E"/>
    <w:rsid w:val="00A802ED"/>
    <w:rsid w:val="00A80338"/>
    <w:rsid w:val="00A816DD"/>
    <w:rsid w:val="00A82090"/>
    <w:rsid w:val="00A8210B"/>
    <w:rsid w:val="00A82573"/>
    <w:rsid w:val="00A83941"/>
    <w:rsid w:val="00A84762"/>
    <w:rsid w:val="00A8633F"/>
    <w:rsid w:val="00A8639A"/>
    <w:rsid w:val="00A8646F"/>
    <w:rsid w:val="00A865F1"/>
    <w:rsid w:val="00A867E2"/>
    <w:rsid w:val="00A87D6A"/>
    <w:rsid w:val="00A902A8"/>
    <w:rsid w:val="00A90399"/>
    <w:rsid w:val="00A90D41"/>
    <w:rsid w:val="00A9157F"/>
    <w:rsid w:val="00A91E89"/>
    <w:rsid w:val="00A91F30"/>
    <w:rsid w:val="00A92149"/>
    <w:rsid w:val="00A921D3"/>
    <w:rsid w:val="00A92287"/>
    <w:rsid w:val="00A93595"/>
    <w:rsid w:val="00A951B6"/>
    <w:rsid w:val="00A95635"/>
    <w:rsid w:val="00A957C4"/>
    <w:rsid w:val="00A95F94"/>
    <w:rsid w:val="00AA045B"/>
    <w:rsid w:val="00AA14CC"/>
    <w:rsid w:val="00AA1F91"/>
    <w:rsid w:val="00AA3280"/>
    <w:rsid w:val="00AA3C12"/>
    <w:rsid w:val="00AA3CA5"/>
    <w:rsid w:val="00AA5933"/>
    <w:rsid w:val="00AA5F1C"/>
    <w:rsid w:val="00AA75D4"/>
    <w:rsid w:val="00AB0589"/>
    <w:rsid w:val="00AB19C0"/>
    <w:rsid w:val="00AB1CBE"/>
    <w:rsid w:val="00AB1E02"/>
    <w:rsid w:val="00AB3065"/>
    <w:rsid w:val="00AB353F"/>
    <w:rsid w:val="00AB37B8"/>
    <w:rsid w:val="00AB3E67"/>
    <w:rsid w:val="00AB432E"/>
    <w:rsid w:val="00AB481F"/>
    <w:rsid w:val="00AB6035"/>
    <w:rsid w:val="00AB68A4"/>
    <w:rsid w:val="00AC1908"/>
    <w:rsid w:val="00AC2F24"/>
    <w:rsid w:val="00AC3A78"/>
    <w:rsid w:val="00AC41F0"/>
    <w:rsid w:val="00AC4239"/>
    <w:rsid w:val="00AC42FC"/>
    <w:rsid w:val="00AC7C1C"/>
    <w:rsid w:val="00AD023D"/>
    <w:rsid w:val="00AD036E"/>
    <w:rsid w:val="00AD2129"/>
    <w:rsid w:val="00AD2297"/>
    <w:rsid w:val="00AD2672"/>
    <w:rsid w:val="00AD2D01"/>
    <w:rsid w:val="00AD33CC"/>
    <w:rsid w:val="00AD3406"/>
    <w:rsid w:val="00AD3949"/>
    <w:rsid w:val="00AD464A"/>
    <w:rsid w:val="00AD58E0"/>
    <w:rsid w:val="00AD6EAB"/>
    <w:rsid w:val="00AD704E"/>
    <w:rsid w:val="00AD757B"/>
    <w:rsid w:val="00AD789B"/>
    <w:rsid w:val="00AD7B22"/>
    <w:rsid w:val="00AE0A00"/>
    <w:rsid w:val="00AE0A2E"/>
    <w:rsid w:val="00AE176F"/>
    <w:rsid w:val="00AE1B0C"/>
    <w:rsid w:val="00AE2E8D"/>
    <w:rsid w:val="00AE32B4"/>
    <w:rsid w:val="00AE38FD"/>
    <w:rsid w:val="00AE479D"/>
    <w:rsid w:val="00AE5CA4"/>
    <w:rsid w:val="00AE5F43"/>
    <w:rsid w:val="00AE6788"/>
    <w:rsid w:val="00AE6A6F"/>
    <w:rsid w:val="00AE6CFB"/>
    <w:rsid w:val="00AE7552"/>
    <w:rsid w:val="00AE76CD"/>
    <w:rsid w:val="00AF042A"/>
    <w:rsid w:val="00AF1CE7"/>
    <w:rsid w:val="00AF2BC2"/>
    <w:rsid w:val="00AF4882"/>
    <w:rsid w:val="00AF50F4"/>
    <w:rsid w:val="00AF598B"/>
    <w:rsid w:val="00AF5FA3"/>
    <w:rsid w:val="00AF7BC2"/>
    <w:rsid w:val="00B0267E"/>
    <w:rsid w:val="00B041AF"/>
    <w:rsid w:val="00B04227"/>
    <w:rsid w:val="00B07236"/>
    <w:rsid w:val="00B07A97"/>
    <w:rsid w:val="00B10409"/>
    <w:rsid w:val="00B10772"/>
    <w:rsid w:val="00B112E2"/>
    <w:rsid w:val="00B11AB0"/>
    <w:rsid w:val="00B12D51"/>
    <w:rsid w:val="00B13232"/>
    <w:rsid w:val="00B171FE"/>
    <w:rsid w:val="00B1722D"/>
    <w:rsid w:val="00B173DB"/>
    <w:rsid w:val="00B17E4F"/>
    <w:rsid w:val="00B20DA2"/>
    <w:rsid w:val="00B20E71"/>
    <w:rsid w:val="00B226BD"/>
    <w:rsid w:val="00B23900"/>
    <w:rsid w:val="00B242EE"/>
    <w:rsid w:val="00B25266"/>
    <w:rsid w:val="00B25623"/>
    <w:rsid w:val="00B26855"/>
    <w:rsid w:val="00B26E24"/>
    <w:rsid w:val="00B2763C"/>
    <w:rsid w:val="00B30B81"/>
    <w:rsid w:val="00B30FF1"/>
    <w:rsid w:val="00B31298"/>
    <w:rsid w:val="00B31316"/>
    <w:rsid w:val="00B321C3"/>
    <w:rsid w:val="00B331F1"/>
    <w:rsid w:val="00B33208"/>
    <w:rsid w:val="00B33CB5"/>
    <w:rsid w:val="00B349B7"/>
    <w:rsid w:val="00B34B25"/>
    <w:rsid w:val="00B3542E"/>
    <w:rsid w:val="00B358C3"/>
    <w:rsid w:val="00B372A8"/>
    <w:rsid w:val="00B404C7"/>
    <w:rsid w:val="00B40F82"/>
    <w:rsid w:val="00B423B8"/>
    <w:rsid w:val="00B423CF"/>
    <w:rsid w:val="00B425D0"/>
    <w:rsid w:val="00B42777"/>
    <w:rsid w:val="00B42AC1"/>
    <w:rsid w:val="00B42DBC"/>
    <w:rsid w:val="00B43019"/>
    <w:rsid w:val="00B44FD0"/>
    <w:rsid w:val="00B4542F"/>
    <w:rsid w:val="00B510F4"/>
    <w:rsid w:val="00B53417"/>
    <w:rsid w:val="00B53987"/>
    <w:rsid w:val="00B543E2"/>
    <w:rsid w:val="00B547BB"/>
    <w:rsid w:val="00B54DF5"/>
    <w:rsid w:val="00B55307"/>
    <w:rsid w:val="00B55A7C"/>
    <w:rsid w:val="00B57020"/>
    <w:rsid w:val="00B579E8"/>
    <w:rsid w:val="00B603C6"/>
    <w:rsid w:val="00B606ED"/>
    <w:rsid w:val="00B6273A"/>
    <w:rsid w:val="00B64E63"/>
    <w:rsid w:val="00B65176"/>
    <w:rsid w:val="00B6642F"/>
    <w:rsid w:val="00B665B3"/>
    <w:rsid w:val="00B66D08"/>
    <w:rsid w:val="00B66FBD"/>
    <w:rsid w:val="00B70189"/>
    <w:rsid w:val="00B71758"/>
    <w:rsid w:val="00B718EA"/>
    <w:rsid w:val="00B72191"/>
    <w:rsid w:val="00B72203"/>
    <w:rsid w:val="00B73210"/>
    <w:rsid w:val="00B734B2"/>
    <w:rsid w:val="00B7355A"/>
    <w:rsid w:val="00B740B0"/>
    <w:rsid w:val="00B744FB"/>
    <w:rsid w:val="00B74562"/>
    <w:rsid w:val="00B74FCB"/>
    <w:rsid w:val="00B77413"/>
    <w:rsid w:val="00B778FA"/>
    <w:rsid w:val="00B77A3A"/>
    <w:rsid w:val="00B81557"/>
    <w:rsid w:val="00B81AE9"/>
    <w:rsid w:val="00B829FB"/>
    <w:rsid w:val="00B83660"/>
    <w:rsid w:val="00B86E3A"/>
    <w:rsid w:val="00B87441"/>
    <w:rsid w:val="00B8778A"/>
    <w:rsid w:val="00B87909"/>
    <w:rsid w:val="00B87BFB"/>
    <w:rsid w:val="00B87C81"/>
    <w:rsid w:val="00B90324"/>
    <w:rsid w:val="00B916BB"/>
    <w:rsid w:val="00B918A8"/>
    <w:rsid w:val="00B92DFD"/>
    <w:rsid w:val="00B93350"/>
    <w:rsid w:val="00B93647"/>
    <w:rsid w:val="00B9516D"/>
    <w:rsid w:val="00B97816"/>
    <w:rsid w:val="00BA01EF"/>
    <w:rsid w:val="00BA05BE"/>
    <w:rsid w:val="00BA07FA"/>
    <w:rsid w:val="00BA08E0"/>
    <w:rsid w:val="00BA111A"/>
    <w:rsid w:val="00BA1205"/>
    <w:rsid w:val="00BA1477"/>
    <w:rsid w:val="00BA14D4"/>
    <w:rsid w:val="00BA2A41"/>
    <w:rsid w:val="00BA2ABD"/>
    <w:rsid w:val="00BA343D"/>
    <w:rsid w:val="00BA39DC"/>
    <w:rsid w:val="00BA3D61"/>
    <w:rsid w:val="00BA470F"/>
    <w:rsid w:val="00BA4724"/>
    <w:rsid w:val="00BA5047"/>
    <w:rsid w:val="00BA5154"/>
    <w:rsid w:val="00BA5ED0"/>
    <w:rsid w:val="00BA7C02"/>
    <w:rsid w:val="00BA7F9B"/>
    <w:rsid w:val="00BB23EA"/>
    <w:rsid w:val="00BB275E"/>
    <w:rsid w:val="00BB2993"/>
    <w:rsid w:val="00BB3FC6"/>
    <w:rsid w:val="00BB422B"/>
    <w:rsid w:val="00BB589D"/>
    <w:rsid w:val="00BB622E"/>
    <w:rsid w:val="00BB6891"/>
    <w:rsid w:val="00BC47D1"/>
    <w:rsid w:val="00BC5546"/>
    <w:rsid w:val="00BC577C"/>
    <w:rsid w:val="00BC5CE1"/>
    <w:rsid w:val="00BC7A44"/>
    <w:rsid w:val="00BD0707"/>
    <w:rsid w:val="00BD08E9"/>
    <w:rsid w:val="00BD17DF"/>
    <w:rsid w:val="00BD31FD"/>
    <w:rsid w:val="00BD446D"/>
    <w:rsid w:val="00BD4B7F"/>
    <w:rsid w:val="00BD5DEE"/>
    <w:rsid w:val="00BD7718"/>
    <w:rsid w:val="00BD7A27"/>
    <w:rsid w:val="00BE0B1E"/>
    <w:rsid w:val="00BE1369"/>
    <w:rsid w:val="00BE1C50"/>
    <w:rsid w:val="00BE32D0"/>
    <w:rsid w:val="00BE36DD"/>
    <w:rsid w:val="00BE391D"/>
    <w:rsid w:val="00BE3C6A"/>
    <w:rsid w:val="00BE5B57"/>
    <w:rsid w:val="00BE6E33"/>
    <w:rsid w:val="00BF01E0"/>
    <w:rsid w:val="00BF02AC"/>
    <w:rsid w:val="00BF0E26"/>
    <w:rsid w:val="00BF2806"/>
    <w:rsid w:val="00BF2ACB"/>
    <w:rsid w:val="00BF30C7"/>
    <w:rsid w:val="00BF3319"/>
    <w:rsid w:val="00BF3396"/>
    <w:rsid w:val="00BF3E1C"/>
    <w:rsid w:val="00BF53A6"/>
    <w:rsid w:val="00BF757D"/>
    <w:rsid w:val="00BF7F90"/>
    <w:rsid w:val="00C00DC7"/>
    <w:rsid w:val="00C019BF"/>
    <w:rsid w:val="00C02022"/>
    <w:rsid w:val="00C0260A"/>
    <w:rsid w:val="00C054D8"/>
    <w:rsid w:val="00C0556F"/>
    <w:rsid w:val="00C06399"/>
    <w:rsid w:val="00C0644E"/>
    <w:rsid w:val="00C066E1"/>
    <w:rsid w:val="00C06E79"/>
    <w:rsid w:val="00C0764A"/>
    <w:rsid w:val="00C07985"/>
    <w:rsid w:val="00C079F0"/>
    <w:rsid w:val="00C07C97"/>
    <w:rsid w:val="00C102AE"/>
    <w:rsid w:val="00C10A30"/>
    <w:rsid w:val="00C10E56"/>
    <w:rsid w:val="00C11B9E"/>
    <w:rsid w:val="00C136F8"/>
    <w:rsid w:val="00C14116"/>
    <w:rsid w:val="00C14626"/>
    <w:rsid w:val="00C169B0"/>
    <w:rsid w:val="00C171D6"/>
    <w:rsid w:val="00C172ED"/>
    <w:rsid w:val="00C178BC"/>
    <w:rsid w:val="00C21130"/>
    <w:rsid w:val="00C21366"/>
    <w:rsid w:val="00C2143D"/>
    <w:rsid w:val="00C21511"/>
    <w:rsid w:val="00C23BF5"/>
    <w:rsid w:val="00C247FF"/>
    <w:rsid w:val="00C24A03"/>
    <w:rsid w:val="00C24C85"/>
    <w:rsid w:val="00C24C92"/>
    <w:rsid w:val="00C2509A"/>
    <w:rsid w:val="00C256A1"/>
    <w:rsid w:val="00C257A1"/>
    <w:rsid w:val="00C25EF3"/>
    <w:rsid w:val="00C2614A"/>
    <w:rsid w:val="00C27D3B"/>
    <w:rsid w:val="00C30F49"/>
    <w:rsid w:val="00C314D3"/>
    <w:rsid w:val="00C31832"/>
    <w:rsid w:val="00C322A4"/>
    <w:rsid w:val="00C34D9C"/>
    <w:rsid w:val="00C3501A"/>
    <w:rsid w:val="00C351C5"/>
    <w:rsid w:val="00C35973"/>
    <w:rsid w:val="00C36375"/>
    <w:rsid w:val="00C36423"/>
    <w:rsid w:val="00C368B8"/>
    <w:rsid w:val="00C37ADA"/>
    <w:rsid w:val="00C37AF2"/>
    <w:rsid w:val="00C37BC0"/>
    <w:rsid w:val="00C405F8"/>
    <w:rsid w:val="00C40B38"/>
    <w:rsid w:val="00C40CB7"/>
    <w:rsid w:val="00C42354"/>
    <w:rsid w:val="00C43B47"/>
    <w:rsid w:val="00C43D0E"/>
    <w:rsid w:val="00C44447"/>
    <w:rsid w:val="00C45DAB"/>
    <w:rsid w:val="00C465A1"/>
    <w:rsid w:val="00C4674C"/>
    <w:rsid w:val="00C46E97"/>
    <w:rsid w:val="00C5233A"/>
    <w:rsid w:val="00C525B4"/>
    <w:rsid w:val="00C54172"/>
    <w:rsid w:val="00C5425C"/>
    <w:rsid w:val="00C54D47"/>
    <w:rsid w:val="00C55045"/>
    <w:rsid w:val="00C55079"/>
    <w:rsid w:val="00C55196"/>
    <w:rsid w:val="00C554DF"/>
    <w:rsid w:val="00C555B8"/>
    <w:rsid w:val="00C56FC9"/>
    <w:rsid w:val="00C60021"/>
    <w:rsid w:val="00C61B82"/>
    <w:rsid w:val="00C628D5"/>
    <w:rsid w:val="00C630DB"/>
    <w:rsid w:val="00C63396"/>
    <w:rsid w:val="00C64068"/>
    <w:rsid w:val="00C64237"/>
    <w:rsid w:val="00C64C58"/>
    <w:rsid w:val="00C65D0A"/>
    <w:rsid w:val="00C67101"/>
    <w:rsid w:val="00C67BED"/>
    <w:rsid w:val="00C7190A"/>
    <w:rsid w:val="00C71FBB"/>
    <w:rsid w:val="00C72A6C"/>
    <w:rsid w:val="00C75491"/>
    <w:rsid w:val="00C76AC1"/>
    <w:rsid w:val="00C8018E"/>
    <w:rsid w:val="00C805F2"/>
    <w:rsid w:val="00C81560"/>
    <w:rsid w:val="00C81620"/>
    <w:rsid w:val="00C83327"/>
    <w:rsid w:val="00C83668"/>
    <w:rsid w:val="00C83D20"/>
    <w:rsid w:val="00C8544F"/>
    <w:rsid w:val="00C85522"/>
    <w:rsid w:val="00C86409"/>
    <w:rsid w:val="00C8672E"/>
    <w:rsid w:val="00C86E69"/>
    <w:rsid w:val="00C87595"/>
    <w:rsid w:val="00C87A06"/>
    <w:rsid w:val="00C87ABF"/>
    <w:rsid w:val="00C87FA6"/>
    <w:rsid w:val="00C9014F"/>
    <w:rsid w:val="00C90A1A"/>
    <w:rsid w:val="00C90D89"/>
    <w:rsid w:val="00C9173F"/>
    <w:rsid w:val="00C93265"/>
    <w:rsid w:val="00C932BA"/>
    <w:rsid w:val="00C940E0"/>
    <w:rsid w:val="00C942BD"/>
    <w:rsid w:val="00C94E82"/>
    <w:rsid w:val="00C95F4D"/>
    <w:rsid w:val="00C96A6D"/>
    <w:rsid w:val="00C97CD1"/>
    <w:rsid w:val="00CA11C7"/>
    <w:rsid w:val="00CA1580"/>
    <w:rsid w:val="00CA1D76"/>
    <w:rsid w:val="00CA2663"/>
    <w:rsid w:val="00CA37F6"/>
    <w:rsid w:val="00CA39E9"/>
    <w:rsid w:val="00CA3A45"/>
    <w:rsid w:val="00CA436F"/>
    <w:rsid w:val="00CA4F90"/>
    <w:rsid w:val="00CA5C8B"/>
    <w:rsid w:val="00CA5D39"/>
    <w:rsid w:val="00CB0165"/>
    <w:rsid w:val="00CB1552"/>
    <w:rsid w:val="00CB1AA1"/>
    <w:rsid w:val="00CB2874"/>
    <w:rsid w:val="00CB296A"/>
    <w:rsid w:val="00CB358E"/>
    <w:rsid w:val="00CB4526"/>
    <w:rsid w:val="00CB56DB"/>
    <w:rsid w:val="00CB5B3A"/>
    <w:rsid w:val="00CB604C"/>
    <w:rsid w:val="00CB6DE5"/>
    <w:rsid w:val="00CB7A90"/>
    <w:rsid w:val="00CC08D6"/>
    <w:rsid w:val="00CC0B1D"/>
    <w:rsid w:val="00CC1747"/>
    <w:rsid w:val="00CC1757"/>
    <w:rsid w:val="00CC1794"/>
    <w:rsid w:val="00CC1975"/>
    <w:rsid w:val="00CC1EB1"/>
    <w:rsid w:val="00CC2C0E"/>
    <w:rsid w:val="00CC56EE"/>
    <w:rsid w:val="00CC6BF1"/>
    <w:rsid w:val="00CC6C03"/>
    <w:rsid w:val="00CC7E3A"/>
    <w:rsid w:val="00CD0090"/>
    <w:rsid w:val="00CD0F63"/>
    <w:rsid w:val="00CD1100"/>
    <w:rsid w:val="00CD1CF5"/>
    <w:rsid w:val="00CD1EA1"/>
    <w:rsid w:val="00CD26D2"/>
    <w:rsid w:val="00CD2902"/>
    <w:rsid w:val="00CD2969"/>
    <w:rsid w:val="00CD380E"/>
    <w:rsid w:val="00CD4C21"/>
    <w:rsid w:val="00CD5D22"/>
    <w:rsid w:val="00CD62E2"/>
    <w:rsid w:val="00CD67AC"/>
    <w:rsid w:val="00CD7339"/>
    <w:rsid w:val="00CD73DD"/>
    <w:rsid w:val="00CE12A5"/>
    <w:rsid w:val="00CE196A"/>
    <w:rsid w:val="00CE3581"/>
    <w:rsid w:val="00CE36A9"/>
    <w:rsid w:val="00CE4F43"/>
    <w:rsid w:val="00CE52EB"/>
    <w:rsid w:val="00CE53C1"/>
    <w:rsid w:val="00CE57D2"/>
    <w:rsid w:val="00CE57F1"/>
    <w:rsid w:val="00CE60F3"/>
    <w:rsid w:val="00CE6C6D"/>
    <w:rsid w:val="00CE70E2"/>
    <w:rsid w:val="00CF0B55"/>
    <w:rsid w:val="00CF0DE2"/>
    <w:rsid w:val="00CF1968"/>
    <w:rsid w:val="00CF237B"/>
    <w:rsid w:val="00CF289D"/>
    <w:rsid w:val="00CF386F"/>
    <w:rsid w:val="00CF41EF"/>
    <w:rsid w:val="00CF55D3"/>
    <w:rsid w:val="00CF5BE8"/>
    <w:rsid w:val="00CF5FA6"/>
    <w:rsid w:val="00CF706E"/>
    <w:rsid w:val="00D00F2E"/>
    <w:rsid w:val="00D00FAE"/>
    <w:rsid w:val="00D024D7"/>
    <w:rsid w:val="00D02A7E"/>
    <w:rsid w:val="00D03962"/>
    <w:rsid w:val="00D03EBC"/>
    <w:rsid w:val="00D04719"/>
    <w:rsid w:val="00D049AB"/>
    <w:rsid w:val="00D05970"/>
    <w:rsid w:val="00D05BC7"/>
    <w:rsid w:val="00D06FE0"/>
    <w:rsid w:val="00D11880"/>
    <w:rsid w:val="00D11FEC"/>
    <w:rsid w:val="00D12339"/>
    <w:rsid w:val="00D129FA"/>
    <w:rsid w:val="00D12BCC"/>
    <w:rsid w:val="00D12CAD"/>
    <w:rsid w:val="00D12DE9"/>
    <w:rsid w:val="00D133D2"/>
    <w:rsid w:val="00D1375D"/>
    <w:rsid w:val="00D146AE"/>
    <w:rsid w:val="00D14AC7"/>
    <w:rsid w:val="00D16C0E"/>
    <w:rsid w:val="00D16F5F"/>
    <w:rsid w:val="00D17089"/>
    <w:rsid w:val="00D1715C"/>
    <w:rsid w:val="00D17178"/>
    <w:rsid w:val="00D177BD"/>
    <w:rsid w:val="00D20651"/>
    <w:rsid w:val="00D2484D"/>
    <w:rsid w:val="00D24D4F"/>
    <w:rsid w:val="00D2612B"/>
    <w:rsid w:val="00D2682E"/>
    <w:rsid w:val="00D2797C"/>
    <w:rsid w:val="00D31930"/>
    <w:rsid w:val="00D31EB1"/>
    <w:rsid w:val="00D320C7"/>
    <w:rsid w:val="00D32F46"/>
    <w:rsid w:val="00D336A3"/>
    <w:rsid w:val="00D35B24"/>
    <w:rsid w:val="00D35F22"/>
    <w:rsid w:val="00D3601F"/>
    <w:rsid w:val="00D3773D"/>
    <w:rsid w:val="00D37B4E"/>
    <w:rsid w:val="00D37CB5"/>
    <w:rsid w:val="00D37ECC"/>
    <w:rsid w:val="00D4198E"/>
    <w:rsid w:val="00D42B2A"/>
    <w:rsid w:val="00D452DB"/>
    <w:rsid w:val="00D4562C"/>
    <w:rsid w:val="00D45CAA"/>
    <w:rsid w:val="00D46636"/>
    <w:rsid w:val="00D50026"/>
    <w:rsid w:val="00D50B91"/>
    <w:rsid w:val="00D50E1B"/>
    <w:rsid w:val="00D51121"/>
    <w:rsid w:val="00D51332"/>
    <w:rsid w:val="00D5236F"/>
    <w:rsid w:val="00D542E2"/>
    <w:rsid w:val="00D54666"/>
    <w:rsid w:val="00D5499C"/>
    <w:rsid w:val="00D61853"/>
    <w:rsid w:val="00D62FF6"/>
    <w:rsid w:val="00D63991"/>
    <w:rsid w:val="00D63F79"/>
    <w:rsid w:val="00D64394"/>
    <w:rsid w:val="00D64A71"/>
    <w:rsid w:val="00D65870"/>
    <w:rsid w:val="00D66098"/>
    <w:rsid w:val="00D675D2"/>
    <w:rsid w:val="00D677CF"/>
    <w:rsid w:val="00D67CB8"/>
    <w:rsid w:val="00D70C23"/>
    <w:rsid w:val="00D720A5"/>
    <w:rsid w:val="00D721EA"/>
    <w:rsid w:val="00D72857"/>
    <w:rsid w:val="00D729CC"/>
    <w:rsid w:val="00D73412"/>
    <w:rsid w:val="00D74B45"/>
    <w:rsid w:val="00D75110"/>
    <w:rsid w:val="00D80120"/>
    <w:rsid w:val="00D80165"/>
    <w:rsid w:val="00D809F9"/>
    <w:rsid w:val="00D8116C"/>
    <w:rsid w:val="00D81C51"/>
    <w:rsid w:val="00D821CC"/>
    <w:rsid w:val="00D82FB8"/>
    <w:rsid w:val="00D8480F"/>
    <w:rsid w:val="00D84EF1"/>
    <w:rsid w:val="00D84F42"/>
    <w:rsid w:val="00D85E10"/>
    <w:rsid w:val="00D86501"/>
    <w:rsid w:val="00D86762"/>
    <w:rsid w:val="00D86BE7"/>
    <w:rsid w:val="00D86F3A"/>
    <w:rsid w:val="00D8720D"/>
    <w:rsid w:val="00D87644"/>
    <w:rsid w:val="00D90205"/>
    <w:rsid w:val="00D903E2"/>
    <w:rsid w:val="00D90682"/>
    <w:rsid w:val="00D907AD"/>
    <w:rsid w:val="00D918A0"/>
    <w:rsid w:val="00D92441"/>
    <w:rsid w:val="00D93656"/>
    <w:rsid w:val="00D93888"/>
    <w:rsid w:val="00D93A67"/>
    <w:rsid w:val="00D95264"/>
    <w:rsid w:val="00D955D8"/>
    <w:rsid w:val="00D95703"/>
    <w:rsid w:val="00D95B27"/>
    <w:rsid w:val="00D965C1"/>
    <w:rsid w:val="00DA177A"/>
    <w:rsid w:val="00DA18DF"/>
    <w:rsid w:val="00DA1901"/>
    <w:rsid w:val="00DA2A3A"/>
    <w:rsid w:val="00DA2AC2"/>
    <w:rsid w:val="00DA5839"/>
    <w:rsid w:val="00DA6A06"/>
    <w:rsid w:val="00DA78A5"/>
    <w:rsid w:val="00DA79BC"/>
    <w:rsid w:val="00DB28A8"/>
    <w:rsid w:val="00DB2F35"/>
    <w:rsid w:val="00DB5933"/>
    <w:rsid w:val="00DB5CCC"/>
    <w:rsid w:val="00DB5DD0"/>
    <w:rsid w:val="00DB66C8"/>
    <w:rsid w:val="00DB6F2B"/>
    <w:rsid w:val="00DB7E5A"/>
    <w:rsid w:val="00DC0341"/>
    <w:rsid w:val="00DC0881"/>
    <w:rsid w:val="00DC0AEA"/>
    <w:rsid w:val="00DC11E7"/>
    <w:rsid w:val="00DC178E"/>
    <w:rsid w:val="00DC18A9"/>
    <w:rsid w:val="00DC1B9D"/>
    <w:rsid w:val="00DC2092"/>
    <w:rsid w:val="00DC2895"/>
    <w:rsid w:val="00DC37A3"/>
    <w:rsid w:val="00DC4869"/>
    <w:rsid w:val="00DC52DA"/>
    <w:rsid w:val="00DC5B53"/>
    <w:rsid w:val="00DC6A8F"/>
    <w:rsid w:val="00DC6CA1"/>
    <w:rsid w:val="00DC7936"/>
    <w:rsid w:val="00DD01C6"/>
    <w:rsid w:val="00DD070A"/>
    <w:rsid w:val="00DD0941"/>
    <w:rsid w:val="00DD205C"/>
    <w:rsid w:val="00DD2283"/>
    <w:rsid w:val="00DD3356"/>
    <w:rsid w:val="00DD4914"/>
    <w:rsid w:val="00DD49BA"/>
    <w:rsid w:val="00DD5620"/>
    <w:rsid w:val="00DD5843"/>
    <w:rsid w:val="00DD5F52"/>
    <w:rsid w:val="00DD73ED"/>
    <w:rsid w:val="00DD7450"/>
    <w:rsid w:val="00DD76F4"/>
    <w:rsid w:val="00DE0B6F"/>
    <w:rsid w:val="00DE11D8"/>
    <w:rsid w:val="00DE12F6"/>
    <w:rsid w:val="00DE17E0"/>
    <w:rsid w:val="00DE18EB"/>
    <w:rsid w:val="00DE1DC6"/>
    <w:rsid w:val="00DE1E09"/>
    <w:rsid w:val="00DE3038"/>
    <w:rsid w:val="00DE3780"/>
    <w:rsid w:val="00DE3A5B"/>
    <w:rsid w:val="00DE6456"/>
    <w:rsid w:val="00DE66D8"/>
    <w:rsid w:val="00DE7847"/>
    <w:rsid w:val="00DF052E"/>
    <w:rsid w:val="00DF0F70"/>
    <w:rsid w:val="00DF161F"/>
    <w:rsid w:val="00DF39EB"/>
    <w:rsid w:val="00DF3C40"/>
    <w:rsid w:val="00DF3CD1"/>
    <w:rsid w:val="00DF6D70"/>
    <w:rsid w:val="00DF7BF2"/>
    <w:rsid w:val="00E00020"/>
    <w:rsid w:val="00E02986"/>
    <w:rsid w:val="00E03661"/>
    <w:rsid w:val="00E0369E"/>
    <w:rsid w:val="00E05BDE"/>
    <w:rsid w:val="00E05F81"/>
    <w:rsid w:val="00E0609E"/>
    <w:rsid w:val="00E07DD7"/>
    <w:rsid w:val="00E10741"/>
    <w:rsid w:val="00E11026"/>
    <w:rsid w:val="00E11111"/>
    <w:rsid w:val="00E11707"/>
    <w:rsid w:val="00E120B5"/>
    <w:rsid w:val="00E12E9E"/>
    <w:rsid w:val="00E13755"/>
    <w:rsid w:val="00E142F2"/>
    <w:rsid w:val="00E152FE"/>
    <w:rsid w:val="00E1550D"/>
    <w:rsid w:val="00E15E54"/>
    <w:rsid w:val="00E1676A"/>
    <w:rsid w:val="00E17CBD"/>
    <w:rsid w:val="00E17FB4"/>
    <w:rsid w:val="00E2064E"/>
    <w:rsid w:val="00E206ED"/>
    <w:rsid w:val="00E208A4"/>
    <w:rsid w:val="00E22627"/>
    <w:rsid w:val="00E228D3"/>
    <w:rsid w:val="00E2570C"/>
    <w:rsid w:val="00E25944"/>
    <w:rsid w:val="00E25EEC"/>
    <w:rsid w:val="00E267E9"/>
    <w:rsid w:val="00E27294"/>
    <w:rsid w:val="00E274FA"/>
    <w:rsid w:val="00E27EC9"/>
    <w:rsid w:val="00E30079"/>
    <w:rsid w:val="00E305F2"/>
    <w:rsid w:val="00E30D7F"/>
    <w:rsid w:val="00E30DF8"/>
    <w:rsid w:val="00E30E9A"/>
    <w:rsid w:val="00E3178C"/>
    <w:rsid w:val="00E319DA"/>
    <w:rsid w:val="00E31EFC"/>
    <w:rsid w:val="00E330AA"/>
    <w:rsid w:val="00E330CF"/>
    <w:rsid w:val="00E3458C"/>
    <w:rsid w:val="00E349E9"/>
    <w:rsid w:val="00E35D4B"/>
    <w:rsid w:val="00E35ECE"/>
    <w:rsid w:val="00E36625"/>
    <w:rsid w:val="00E404CB"/>
    <w:rsid w:val="00E41A5E"/>
    <w:rsid w:val="00E41AED"/>
    <w:rsid w:val="00E43A04"/>
    <w:rsid w:val="00E43DA9"/>
    <w:rsid w:val="00E44246"/>
    <w:rsid w:val="00E45419"/>
    <w:rsid w:val="00E46A29"/>
    <w:rsid w:val="00E4700C"/>
    <w:rsid w:val="00E506C8"/>
    <w:rsid w:val="00E514C8"/>
    <w:rsid w:val="00E51A22"/>
    <w:rsid w:val="00E52634"/>
    <w:rsid w:val="00E526FF"/>
    <w:rsid w:val="00E52F07"/>
    <w:rsid w:val="00E5444C"/>
    <w:rsid w:val="00E54F1D"/>
    <w:rsid w:val="00E56F6A"/>
    <w:rsid w:val="00E57474"/>
    <w:rsid w:val="00E608BF"/>
    <w:rsid w:val="00E6138E"/>
    <w:rsid w:val="00E61CD9"/>
    <w:rsid w:val="00E62270"/>
    <w:rsid w:val="00E64FB8"/>
    <w:rsid w:val="00E6592F"/>
    <w:rsid w:val="00E65CEF"/>
    <w:rsid w:val="00E66F8B"/>
    <w:rsid w:val="00E67B8D"/>
    <w:rsid w:val="00E707E3"/>
    <w:rsid w:val="00E70B3F"/>
    <w:rsid w:val="00E71211"/>
    <w:rsid w:val="00E71D3A"/>
    <w:rsid w:val="00E73103"/>
    <w:rsid w:val="00E73D24"/>
    <w:rsid w:val="00E7436A"/>
    <w:rsid w:val="00E74D7E"/>
    <w:rsid w:val="00E75AAF"/>
    <w:rsid w:val="00E75F95"/>
    <w:rsid w:val="00E7679A"/>
    <w:rsid w:val="00E76FDC"/>
    <w:rsid w:val="00E772F5"/>
    <w:rsid w:val="00E77BFC"/>
    <w:rsid w:val="00E8470E"/>
    <w:rsid w:val="00E85C19"/>
    <w:rsid w:val="00E87CB9"/>
    <w:rsid w:val="00E911F3"/>
    <w:rsid w:val="00E9204D"/>
    <w:rsid w:val="00E935AC"/>
    <w:rsid w:val="00E94FB6"/>
    <w:rsid w:val="00E9578E"/>
    <w:rsid w:val="00E95FDD"/>
    <w:rsid w:val="00E969C4"/>
    <w:rsid w:val="00E97F6E"/>
    <w:rsid w:val="00EA1162"/>
    <w:rsid w:val="00EA1E54"/>
    <w:rsid w:val="00EA2410"/>
    <w:rsid w:val="00EA2991"/>
    <w:rsid w:val="00EA2AD8"/>
    <w:rsid w:val="00EA61BB"/>
    <w:rsid w:val="00EA7369"/>
    <w:rsid w:val="00EA76D8"/>
    <w:rsid w:val="00EA7F99"/>
    <w:rsid w:val="00EB21E0"/>
    <w:rsid w:val="00EB26BD"/>
    <w:rsid w:val="00EB2A50"/>
    <w:rsid w:val="00EB2A60"/>
    <w:rsid w:val="00EB4226"/>
    <w:rsid w:val="00EB4559"/>
    <w:rsid w:val="00EB4F0F"/>
    <w:rsid w:val="00EB57D9"/>
    <w:rsid w:val="00EB5F08"/>
    <w:rsid w:val="00EB6660"/>
    <w:rsid w:val="00EB6C62"/>
    <w:rsid w:val="00EB7268"/>
    <w:rsid w:val="00EB7D81"/>
    <w:rsid w:val="00EC1384"/>
    <w:rsid w:val="00EC313E"/>
    <w:rsid w:val="00EC4E5B"/>
    <w:rsid w:val="00EC522F"/>
    <w:rsid w:val="00EC5A4F"/>
    <w:rsid w:val="00ED0E2F"/>
    <w:rsid w:val="00ED1293"/>
    <w:rsid w:val="00ED18D2"/>
    <w:rsid w:val="00ED3939"/>
    <w:rsid w:val="00ED3F59"/>
    <w:rsid w:val="00ED3F62"/>
    <w:rsid w:val="00ED43B9"/>
    <w:rsid w:val="00ED4B47"/>
    <w:rsid w:val="00ED5439"/>
    <w:rsid w:val="00ED658A"/>
    <w:rsid w:val="00ED667E"/>
    <w:rsid w:val="00ED7E53"/>
    <w:rsid w:val="00EE1735"/>
    <w:rsid w:val="00EE243F"/>
    <w:rsid w:val="00EE3114"/>
    <w:rsid w:val="00EE5B75"/>
    <w:rsid w:val="00EE6E58"/>
    <w:rsid w:val="00EE78CA"/>
    <w:rsid w:val="00EF02CF"/>
    <w:rsid w:val="00EF3511"/>
    <w:rsid w:val="00EF4B7B"/>
    <w:rsid w:val="00EF603B"/>
    <w:rsid w:val="00EF62EF"/>
    <w:rsid w:val="00EF7B85"/>
    <w:rsid w:val="00F01F8B"/>
    <w:rsid w:val="00F0223C"/>
    <w:rsid w:val="00F03C54"/>
    <w:rsid w:val="00F044DD"/>
    <w:rsid w:val="00F06496"/>
    <w:rsid w:val="00F06572"/>
    <w:rsid w:val="00F078CE"/>
    <w:rsid w:val="00F07ABD"/>
    <w:rsid w:val="00F10480"/>
    <w:rsid w:val="00F109AC"/>
    <w:rsid w:val="00F109B3"/>
    <w:rsid w:val="00F10D8F"/>
    <w:rsid w:val="00F11001"/>
    <w:rsid w:val="00F11622"/>
    <w:rsid w:val="00F12759"/>
    <w:rsid w:val="00F12D26"/>
    <w:rsid w:val="00F12DD7"/>
    <w:rsid w:val="00F12FBD"/>
    <w:rsid w:val="00F131B3"/>
    <w:rsid w:val="00F13CFA"/>
    <w:rsid w:val="00F150D2"/>
    <w:rsid w:val="00F158FA"/>
    <w:rsid w:val="00F15F1A"/>
    <w:rsid w:val="00F15F24"/>
    <w:rsid w:val="00F175B4"/>
    <w:rsid w:val="00F17D85"/>
    <w:rsid w:val="00F17E92"/>
    <w:rsid w:val="00F201C9"/>
    <w:rsid w:val="00F215E1"/>
    <w:rsid w:val="00F224D3"/>
    <w:rsid w:val="00F22CC7"/>
    <w:rsid w:val="00F23FFB"/>
    <w:rsid w:val="00F24D76"/>
    <w:rsid w:val="00F253CA"/>
    <w:rsid w:val="00F25602"/>
    <w:rsid w:val="00F2630D"/>
    <w:rsid w:val="00F26E00"/>
    <w:rsid w:val="00F278F3"/>
    <w:rsid w:val="00F27E4A"/>
    <w:rsid w:val="00F27F07"/>
    <w:rsid w:val="00F30036"/>
    <w:rsid w:val="00F31609"/>
    <w:rsid w:val="00F31E62"/>
    <w:rsid w:val="00F3361C"/>
    <w:rsid w:val="00F344C6"/>
    <w:rsid w:val="00F34706"/>
    <w:rsid w:val="00F352C7"/>
    <w:rsid w:val="00F359F9"/>
    <w:rsid w:val="00F36856"/>
    <w:rsid w:val="00F36D40"/>
    <w:rsid w:val="00F37E44"/>
    <w:rsid w:val="00F4031A"/>
    <w:rsid w:val="00F42DEC"/>
    <w:rsid w:val="00F42FC3"/>
    <w:rsid w:val="00F4332F"/>
    <w:rsid w:val="00F434FC"/>
    <w:rsid w:val="00F43B98"/>
    <w:rsid w:val="00F44CDA"/>
    <w:rsid w:val="00F44F3E"/>
    <w:rsid w:val="00F45049"/>
    <w:rsid w:val="00F4510C"/>
    <w:rsid w:val="00F45A46"/>
    <w:rsid w:val="00F46F37"/>
    <w:rsid w:val="00F4714A"/>
    <w:rsid w:val="00F47E25"/>
    <w:rsid w:val="00F50A4A"/>
    <w:rsid w:val="00F516DC"/>
    <w:rsid w:val="00F52180"/>
    <w:rsid w:val="00F52A7E"/>
    <w:rsid w:val="00F53532"/>
    <w:rsid w:val="00F54E5D"/>
    <w:rsid w:val="00F55CB8"/>
    <w:rsid w:val="00F571C1"/>
    <w:rsid w:val="00F577CA"/>
    <w:rsid w:val="00F600D3"/>
    <w:rsid w:val="00F61317"/>
    <w:rsid w:val="00F6164A"/>
    <w:rsid w:val="00F61F05"/>
    <w:rsid w:val="00F63860"/>
    <w:rsid w:val="00F648C4"/>
    <w:rsid w:val="00F6517A"/>
    <w:rsid w:val="00F6567C"/>
    <w:rsid w:val="00F66A91"/>
    <w:rsid w:val="00F674C2"/>
    <w:rsid w:val="00F67EAD"/>
    <w:rsid w:val="00F722A0"/>
    <w:rsid w:val="00F72FAF"/>
    <w:rsid w:val="00F74319"/>
    <w:rsid w:val="00F76584"/>
    <w:rsid w:val="00F77A3B"/>
    <w:rsid w:val="00F81474"/>
    <w:rsid w:val="00F81682"/>
    <w:rsid w:val="00F81E15"/>
    <w:rsid w:val="00F81E97"/>
    <w:rsid w:val="00F823E4"/>
    <w:rsid w:val="00F82B27"/>
    <w:rsid w:val="00F83749"/>
    <w:rsid w:val="00F83E4E"/>
    <w:rsid w:val="00F8470E"/>
    <w:rsid w:val="00F84DC8"/>
    <w:rsid w:val="00F85D94"/>
    <w:rsid w:val="00F86A28"/>
    <w:rsid w:val="00F875D8"/>
    <w:rsid w:val="00F90209"/>
    <w:rsid w:val="00F9195E"/>
    <w:rsid w:val="00F91CD4"/>
    <w:rsid w:val="00F9218B"/>
    <w:rsid w:val="00F923B2"/>
    <w:rsid w:val="00F92BC4"/>
    <w:rsid w:val="00F93525"/>
    <w:rsid w:val="00F93A97"/>
    <w:rsid w:val="00F93BE5"/>
    <w:rsid w:val="00F949BE"/>
    <w:rsid w:val="00F95B66"/>
    <w:rsid w:val="00F96711"/>
    <w:rsid w:val="00F975B8"/>
    <w:rsid w:val="00F97D16"/>
    <w:rsid w:val="00F97FCB"/>
    <w:rsid w:val="00FA0A28"/>
    <w:rsid w:val="00FA1C33"/>
    <w:rsid w:val="00FA23A3"/>
    <w:rsid w:val="00FA24D0"/>
    <w:rsid w:val="00FA2EC8"/>
    <w:rsid w:val="00FA3151"/>
    <w:rsid w:val="00FA4F8B"/>
    <w:rsid w:val="00FA594B"/>
    <w:rsid w:val="00FA65DB"/>
    <w:rsid w:val="00FA7C7A"/>
    <w:rsid w:val="00FB0517"/>
    <w:rsid w:val="00FB271E"/>
    <w:rsid w:val="00FB2DE0"/>
    <w:rsid w:val="00FB3659"/>
    <w:rsid w:val="00FB3E6D"/>
    <w:rsid w:val="00FB401A"/>
    <w:rsid w:val="00FB4815"/>
    <w:rsid w:val="00FB53A2"/>
    <w:rsid w:val="00FB5593"/>
    <w:rsid w:val="00FB6799"/>
    <w:rsid w:val="00FB689E"/>
    <w:rsid w:val="00FB77F9"/>
    <w:rsid w:val="00FC0DCE"/>
    <w:rsid w:val="00FC0E79"/>
    <w:rsid w:val="00FC2C98"/>
    <w:rsid w:val="00FC3303"/>
    <w:rsid w:val="00FC5B23"/>
    <w:rsid w:val="00FC654E"/>
    <w:rsid w:val="00FC6C3D"/>
    <w:rsid w:val="00FC7D7B"/>
    <w:rsid w:val="00FD0235"/>
    <w:rsid w:val="00FD0E22"/>
    <w:rsid w:val="00FD1D4A"/>
    <w:rsid w:val="00FD1F69"/>
    <w:rsid w:val="00FD338E"/>
    <w:rsid w:val="00FD3D4D"/>
    <w:rsid w:val="00FD4B1D"/>
    <w:rsid w:val="00FD4E66"/>
    <w:rsid w:val="00FD5856"/>
    <w:rsid w:val="00FD609E"/>
    <w:rsid w:val="00FD70C0"/>
    <w:rsid w:val="00FD7551"/>
    <w:rsid w:val="00FD7884"/>
    <w:rsid w:val="00FD7D5F"/>
    <w:rsid w:val="00FE0BE2"/>
    <w:rsid w:val="00FE1911"/>
    <w:rsid w:val="00FE3591"/>
    <w:rsid w:val="00FE3BEE"/>
    <w:rsid w:val="00FE4A51"/>
    <w:rsid w:val="00FE69F9"/>
    <w:rsid w:val="00FE6BE8"/>
    <w:rsid w:val="00FE711D"/>
    <w:rsid w:val="00FE7665"/>
    <w:rsid w:val="00FF0190"/>
    <w:rsid w:val="00FF093C"/>
    <w:rsid w:val="00FF14A9"/>
    <w:rsid w:val="00FF186F"/>
    <w:rsid w:val="00FF254E"/>
    <w:rsid w:val="00FF317A"/>
    <w:rsid w:val="00FF4132"/>
    <w:rsid w:val="00FF5172"/>
    <w:rsid w:val="00FF5678"/>
    <w:rsid w:val="00FF61E8"/>
    <w:rsid w:val="00FF6346"/>
    <w:rsid w:val="00FF67F5"/>
    <w:rsid w:val="00FF7829"/>
    <w:rsid w:val="00FF7A5C"/>
    <w:rsid w:val="012A227C"/>
    <w:rsid w:val="0177A18A"/>
    <w:rsid w:val="03D7022B"/>
    <w:rsid w:val="0443FCBE"/>
    <w:rsid w:val="060D0FAC"/>
    <w:rsid w:val="070BD95F"/>
    <w:rsid w:val="0857F1CF"/>
    <w:rsid w:val="0982B6AB"/>
    <w:rsid w:val="0CFC96ED"/>
    <w:rsid w:val="0DE0C9B1"/>
    <w:rsid w:val="0F417361"/>
    <w:rsid w:val="109DE1EC"/>
    <w:rsid w:val="12D80892"/>
    <w:rsid w:val="130088FE"/>
    <w:rsid w:val="1407EB58"/>
    <w:rsid w:val="1426ADF7"/>
    <w:rsid w:val="14ADAE59"/>
    <w:rsid w:val="15788995"/>
    <w:rsid w:val="163FC097"/>
    <w:rsid w:val="167568FE"/>
    <w:rsid w:val="17FE22A7"/>
    <w:rsid w:val="18EB0816"/>
    <w:rsid w:val="1AA960FD"/>
    <w:rsid w:val="1AE3C86C"/>
    <w:rsid w:val="1AE93AC2"/>
    <w:rsid w:val="1BFB2896"/>
    <w:rsid w:val="1D3019B6"/>
    <w:rsid w:val="1DFE4F8A"/>
    <w:rsid w:val="1F262889"/>
    <w:rsid w:val="202F8841"/>
    <w:rsid w:val="20880572"/>
    <w:rsid w:val="22E42473"/>
    <w:rsid w:val="232F90BF"/>
    <w:rsid w:val="2379C61C"/>
    <w:rsid w:val="242E7CB5"/>
    <w:rsid w:val="24714DCC"/>
    <w:rsid w:val="24E32574"/>
    <w:rsid w:val="250BA719"/>
    <w:rsid w:val="25A51D94"/>
    <w:rsid w:val="27F40AC8"/>
    <w:rsid w:val="293E847F"/>
    <w:rsid w:val="2A46DC9D"/>
    <w:rsid w:val="2A68767D"/>
    <w:rsid w:val="2C2F5E80"/>
    <w:rsid w:val="2D0E6209"/>
    <w:rsid w:val="2D950CF5"/>
    <w:rsid w:val="2F972255"/>
    <w:rsid w:val="2F9CE87C"/>
    <w:rsid w:val="3408CAC0"/>
    <w:rsid w:val="362E0D9D"/>
    <w:rsid w:val="3709D525"/>
    <w:rsid w:val="3747D66A"/>
    <w:rsid w:val="395F2884"/>
    <w:rsid w:val="3962331F"/>
    <w:rsid w:val="3A9C0C3B"/>
    <w:rsid w:val="3BF7EE3C"/>
    <w:rsid w:val="3DFD3B0C"/>
    <w:rsid w:val="3E5E52FD"/>
    <w:rsid w:val="3EA86491"/>
    <w:rsid w:val="3EBBD550"/>
    <w:rsid w:val="3EF16350"/>
    <w:rsid w:val="3FDD3AFD"/>
    <w:rsid w:val="410986D0"/>
    <w:rsid w:val="41FAD203"/>
    <w:rsid w:val="427D767D"/>
    <w:rsid w:val="42D5C877"/>
    <w:rsid w:val="4353E4D3"/>
    <w:rsid w:val="4370D341"/>
    <w:rsid w:val="439D37A1"/>
    <w:rsid w:val="43AB046A"/>
    <w:rsid w:val="44A61850"/>
    <w:rsid w:val="45AE7561"/>
    <w:rsid w:val="4640C6A8"/>
    <w:rsid w:val="4667268F"/>
    <w:rsid w:val="46A7F011"/>
    <w:rsid w:val="47C7AA6F"/>
    <w:rsid w:val="47C7C323"/>
    <w:rsid w:val="48462098"/>
    <w:rsid w:val="48C3D0F7"/>
    <w:rsid w:val="495F2374"/>
    <w:rsid w:val="4962509C"/>
    <w:rsid w:val="4A059D22"/>
    <w:rsid w:val="4ABA5BAC"/>
    <w:rsid w:val="4AEE32F9"/>
    <w:rsid w:val="4D61E8B6"/>
    <w:rsid w:val="4EA44BB4"/>
    <w:rsid w:val="4EC12C42"/>
    <w:rsid w:val="507F53CB"/>
    <w:rsid w:val="52073B4E"/>
    <w:rsid w:val="57EB2416"/>
    <w:rsid w:val="5974F603"/>
    <w:rsid w:val="5A49D550"/>
    <w:rsid w:val="5A76A620"/>
    <w:rsid w:val="5A8523F6"/>
    <w:rsid w:val="5B34A285"/>
    <w:rsid w:val="5C7C4E92"/>
    <w:rsid w:val="5CDCAA94"/>
    <w:rsid w:val="5D88CAC2"/>
    <w:rsid w:val="63EC34FD"/>
    <w:rsid w:val="6533FE90"/>
    <w:rsid w:val="6549DBBE"/>
    <w:rsid w:val="659103E1"/>
    <w:rsid w:val="66A98199"/>
    <w:rsid w:val="67C96F8F"/>
    <w:rsid w:val="6C7EAE4B"/>
    <w:rsid w:val="6D3658F6"/>
    <w:rsid w:val="6EE7A538"/>
    <w:rsid w:val="6EEFFA1A"/>
    <w:rsid w:val="6F506A9D"/>
    <w:rsid w:val="71243E7F"/>
    <w:rsid w:val="72A47CD8"/>
    <w:rsid w:val="72F1ADCC"/>
    <w:rsid w:val="736822F3"/>
    <w:rsid w:val="74812F59"/>
    <w:rsid w:val="7549DB78"/>
    <w:rsid w:val="75B39241"/>
    <w:rsid w:val="77DF6CB1"/>
    <w:rsid w:val="7948239D"/>
    <w:rsid w:val="7A5D4CFE"/>
    <w:rsid w:val="7B2EE45D"/>
    <w:rsid w:val="7D44CE3D"/>
    <w:rsid w:val="7E49DDCD"/>
    <w:rsid w:val="7F4EA032"/>
    <w:rsid w:val="7F5651E2"/>
    <w:rsid w:val="7F8D7410"/>
    <w:rsid w:val="7FCC46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CDC74B7F-6088-4CC5-8929-2616C03E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qFormat="1"/>
    <w:lsdException w:name="List Bullet 3" w:semiHidden="1" w:uiPriority="10"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7"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aliases w:val="Section,L1,1,Level 1,Level 11,h1,II+,I,Heading1,H1-Heading 1,Header 1,Legal Line 1,head 1,H1,l1,Heading No. L1,list 1,11,12,13,111,14,112,15,113,121,131,1111,141,1121,16,114,122,132,1112,142,1122,151,1131,1211,1311,11111,1411,11211,17,18,115,D"/>
    <w:basedOn w:val="Normal"/>
    <w:next w:val="BodyText"/>
    <w:link w:val="Heading1Char"/>
    <w:uiPriority w:val="3"/>
    <w:qFormat/>
    <w:rsid w:val="00872CBA"/>
    <w:pPr>
      <w:keepNext/>
      <w:keepLines/>
      <w:pageBreakBefore/>
      <w:numPr>
        <w:numId w:val="18"/>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aliases w:val="SEALR Heading 2,CNG Heading 2,WB Heading 2,HE2,HE Heading 2,M42 Lvl 2 Heading,AECOM H2,Heading 2 Char Char,Outline2 Char Char Char Char Char Char Char Char Char Char,Annex2,Oscar Faber 2 Char,Annex2 Char Char,Oscar Faber 2,Tomhead 2,Outline2,a"/>
    <w:basedOn w:val="Normal"/>
    <w:next w:val="BodyText"/>
    <w:link w:val="Heading2Char"/>
    <w:autoRedefine/>
    <w:uiPriority w:val="4"/>
    <w:qFormat/>
    <w:rsid w:val="001045AE"/>
    <w:pPr>
      <w:keepNext/>
      <w:keepLines/>
      <w:tabs>
        <w:tab w:val="clear" w:pos="284"/>
      </w:tabs>
      <w:spacing w:before="240" w:after="120" w:line="240" w:lineRule="auto"/>
      <w:outlineLvl w:val="1"/>
    </w:pPr>
    <w:rPr>
      <w:b/>
      <w:bCs/>
    </w:rPr>
  </w:style>
  <w:style w:type="paragraph" w:styleId="Heading3">
    <w:name w:val="heading 3"/>
    <w:aliases w:val="AECOM Heading 3,HE Body text,SEALR Numbered Paragraphs,Paragraph text 1,Normal Paragraph"/>
    <w:basedOn w:val="Normal"/>
    <w:next w:val="BodyText"/>
    <w:link w:val="Heading3Char"/>
    <w:autoRedefine/>
    <w:uiPriority w:val="5"/>
    <w:qFormat/>
    <w:rsid w:val="008B1E8C"/>
    <w:pPr>
      <w:keepNext/>
      <w:keepLines/>
      <w:tabs>
        <w:tab w:val="clear" w:pos="284"/>
      </w:tabs>
      <w:spacing w:before="240" w:after="120" w:line="240" w:lineRule="auto"/>
      <w:ind w:left="1842" w:hanging="1842"/>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0D28E7"/>
    <w:pPr>
      <w:keepNext/>
      <w:keepLines/>
      <w:tabs>
        <w:tab w:val="clear" w:pos="284"/>
      </w:tabs>
      <w:spacing w:before="120" w:line="240" w:lineRule="auto"/>
      <w:ind w:left="850" w:firstLine="143"/>
      <w:jc w:val="left"/>
      <w:outlineLvl w:val="3"/>
    </w:pPr>
    <w:rPr>
      <w:rFonts w:asciiTheme="majorHAnsi" w:eastAsiaTheme="majorEastAsia" w:hAnsiTheme="majorHAnsi" w:cstheme="majorBidi"/>
      <w:b/>
      <w:bCs/>
      <w:iCs/>
      <w:color w:val="008768" w:themeColor="accent1"/>
      <w:sz w:val="24"/>
    </w:rPr>
  </w:style>
  <w:style w:type="paragraph" w:styleId="Heading5">
    <w:name w:val="heading 5"/>
    <w:aliases w:val="Paragraph Continuation"/>
    <w:basedOn w:val="Normal"/>
    <w:next w:val="BodyText"/>
    <w:link w:val="Heading5Char"/>
    <w:uiPriority w:val="9"/>
    <w:unhideWhenUsed/>
    <w:qFormat/>
    <w:rsid w:val="005769FD"/>
    <w:pPr>
      <w:keepNext/>
      <w:keepLines/>
      <w:numPr>
        <w:ilvl w:val="4"/>
        <w:numId w:val="18"/>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unhideWhenUsed/>
    <w:qFormat/>
    <w:rsid w:val="00582989"/>
    <w:pPr>
      <w:keepNext/>
      <w:keepLines/>
      <w:numPr>
        <w:ilvl w:val="5"/>
        <w:numId w:val="18"/>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unhideWhenUsed/>
    <w:qFormat/>
    <w:rsid w:val="00582989"/>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582989"/>
    <w:pPr>
      <w:keepNext/>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unhideWhenUsed/>
    <w:qFormat/>
    <w:rsid w:val="00582989"/>
    <w:pPr>
      <w:keepNext/>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L1 Char,1 Char,Level 1 Char,Level 11 Char,h1 Char,II+ Char,I Char,Heading1 Char,H1-Heading 1 Char,Header 1 Char,Legal Line 1 Char,head 1 Char,H1 Char,l1 Char,Heading No. L1 Char,list 1 Char,11 Char,12 Char,13 Char,11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aliases w:val="SEALR Heading 2 Char,CNG Heading 2 Char,WB Heading 2 Char,HE2 Char,HE Heading 2 Char,M42 Lvl 2 Heading Char,AECOM H2 Char,Heading 2 Char Char Char,Outline2 Char Char Char Char Char Char Char Char Char Char Char,Annex2 Char,Tomhead 2 Char"/>
    <w:basedOn w:val="DefaultParagraphFont"/>
    <w:link w:val="Heading2"/>
    <w:uiPriority w:val="4"/>
    <w:rsid w:val="001045AE"/>
    <w:rPr>
      <w:b/>
      <w:bCs/>
      <w:kern w:val="18"/>
      <w:sz w:val="20"/>
    </w:rPr>
  </w:style>
  <w:style w:type="character" w:customStyle="1" w:styleId="Heading3Char">
    <w:name w:val="Heading 3 Char"/>
    <w:aliases w:val="AECOM Heading 3 Char,HE Body text Char,SEALR Numbered Paragraphs Char,Paragraph text 1 Char,Normal Paragraph Char"/>
    <w:basedOn w:val="DefaultParagraphFont"/>
    <w:link w:val="Heading3"/>
    <w:uiPriority w:val="5"/>
    <w:rsid w:val="00AF2BC2"/>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tabs>
        <w:tab w:val="clear" w:pos="284"/>
        <w:tab w:val="num" w:pos="360"/>
      </w:tabs>
      <w:spacing w:after="120"/>
      <w:ind w:left="360" w:hanging="360"/>
    </w:pPr>
  </w:style>
  <w:style w:type="paragraph" w:styleId="ListBullet2">
    <w:name w:val="List Bullet 2"/>
    <w:aliases w:val="WB List Bullet 2,Bullet Point 2,Bullet level 2"/>
    <w:basedOn w:val="Normal"/>
    <w:uiPriority w:val="8"/>
    <w:qFormat/>
    <w:rsid w:val="00790710"/>
    <w:pPr>
      <w:numPr>
        <w:ilvl w:val="1"/>
        <w:numId w:val="13"/>
      </w:numPr>
      <w:tabs>
        <w:tab w:val="clear" w:pos="284"/>
      </w:tabs>
      <w:spacing w:after="120"/>
    </w:pPr>
  </w:style>
  <w:style w:type="paragraph" w:styleId="ListBullet3">
    <w:name w:val="List Bullet 3"/>
    <w:basedOn w:val="Normal"/>
    <w:uiPriority w:val="10"/>
    <w:qFormat/>
    <w:rsid w:val="00790710"/>
    <w:pPr>
      <w:numPr>
        <w:ilvl w:val="2"/>
        <w:numId w:val="13"/>
      </w:numPr>
      <w:tabs>
        <w:tab w:val="clear" w:pos="284"/>
        <w:tab w:val="clear" w:pos="1276"/>
      </w:tabs>
      <w:spacing w:after="120"/>
    </w:pPr>
  </w:style>
  <w:style w:type="character" w:customStyle="1" w:styleId="Heading4Char">
    <w:name w:val="Heading 4 Char"/>
    <w:basedOn w:val="DefaultParagraphFont"/>
    <w:link w:val="Heading4"/>
    <w:uiPriority w:val="6"/>
    <w:rsid w:val="00497D17"/>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aliases w:val="Paragraph Continuation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aliases w:val="~Caption,Map,aption,Caption Char1,Caption Char Char,Caption Char2 Char Char,Caption Char1 Char Char Char,Caption Char Char Char Char Char,Caption Char2 Char Char Char Char Char,Caption Char1 Char1 Char Char Char Char Char,HBP,AGT ESIA,RSK Captio"/>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7"/>
      </w:numPr>
    </w:pPr>
  </w:style>
  <w:style w:type="character" w:styleId="Hyperlink">
    <w:name w:val="Hyperlink"/>
    <w:basedOn w:val="DefaultParagraphFont"/>
    <w:uiPriority w:val="27"/>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3"/>
      </w:numPr>
    </w:pPr>
  </w:style>
  <w:style w:type="numbering" w:customStyle="1" w:styleId="AECOMAppendix">
    <w:name w:val="AECOM Appendix"/>
    <w:uiPriority w:val="99"/>
    <w:semiHidden/>
    <w:unhideWhenUsed/>
    <w:rsid w:val="006A3705"/>
    <w:pPr>
      <w:numPr>
        <w:numId w:val="4"/>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5"/>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0"/>
    <w:rsid w:val="00292BCA"/>
    <w:rPr>
      <w:i/>
      <w:iCs/>
      <w:color w:val="000000" w:themeColor="text1"/>
      <w:kern w:val="18"/>
      <w:sz w:val="20"/>
    </w:rPr>
  </w:style>
  <w:style w:type="numbering" w:styleId="111111">
    <w:name w:val="Outline List 2"/>
    <w:basedOn w:val="NoList"/>
    <w:uiPriority w:val="99"/>
    <w:semiHidden/>
    <w:unhideWhenUsed/>
    <w:rsid w:val="004C255D"/>
    <w:pPr>
      <w:numPr>
        <w:numId w:val="6"/>
      </w:numPr>
    </w:pPr>
  </w:style>
  <w:style w:type="numbering" w:styleId="1ai">
    <w:name w:val="Outline List 1"/>
    <w:basedOn w:val="NoList"/>
    <w:uiPriority w:val="99"/>
    <w:semiHidden/>
    <w:unhideWhenUsed/>
    <w:rsid w:val="004C255D"/>
    <w:pPr>
      <w:numPr>
        <w:numId w:val="7"/>
      </w:numPr>
    </w:pPr>
  </w:style>
  <w:style w:type="numbering" w:styleId="ArticleSection">
    <w:name w:val="Outline List 3"/>
    <w:basedOn w:val="NoList"/>
    <w:uiPriority w:val="99"/>
    <w:semiHidden/>
    <w:unhideWhenUsed/>
    <w:rsid w:val="004C255D"/>
    <w:pPr>
      <w:numPr>
        <w:numId w:val="8"/>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7"/>
      </w:numPr>
      <w:tabs>
        <w:tab w:val="clear" w:pos="1209"/>
      </w:tabs>
      <w:ind w:left="360"/>
      <w:contextualSpacing/>
    </w:pPr>
  </w:style>
  <w:style w:type="paragraph" w:styleId="ListBullet5">
    <w:name w:val="List Bullet 5"/>
    <w:basedOn w:val="Normal"/>
    <w:uiPriority w:val="99"/>
    <w:semiHidden/>
    <w:unhideWhenUsed/>
    <w:rsid w:val="004C255D"/>
    <w:pPr>
      <w:numPr>
        <w:numId w:val="8"/>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9"/>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0"/>
      </w:numPr>
      <w:tabs>
        <w:tab w:val="clear" w:pos="1492"/>
      </w:tabs>
      <w:ind w:left="425" w:hanging="425"/>
      <w:contextualSpacing/>
    </w:pPr>
  </w:style>
  <w:style w:type="paragraph" w:styleId="ListParagraph">
    <w:name w:val="List Paragraph"/>
    <w:basedOn w:val="Normal"/>
    <w:uiPriority w:val="34"/>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1"/>
      </w:numPr>
    </w:pPr>
  </w:style>
  <w:style w:type="numbering" w:customStyle="1" w:styleId="AECOMTableNumbering">
    <w:name w:val="AECOM Table Numbering"/>
    <w:uiPriority w:val="99"/>
    <w:semiHidden/>
    <w:unhideWhenUsed/>
    <w:rsid w:val="002740A7"/>
    <w:pPr>
      <w:numPr>
        <w:numId w:val="15"/>
      </w:numPr>
    </w:pPr>
  </w:style>
  <w:style w:type="paragraph" w:customStyle="1" w:styleId="TableListBullet">
    <w:name w:val="Table List Bullet"/>
    <w:basedOn w:val="Normal"/>
    <w:uiPriority w:val="15"/>
    <w:qFormat/>
    <w:rsid w:val="002740A7"/>
    <w:pPr>
      <w:numPr>
        <w:numId w:val="16"/>
      </w:numPr>
      <w:tabs>
        <w:tab w:val="clear" w:pos="284"/>
      </w:tabs>
      <w:spacing w:after="40" w:line="240" w:lineRule="auto"/>
    </w:pPr>
    <w:rPr>
      <w:sz w:val="16"/>
    </w:rPr>
  </w:style>
  <w:style w:type="paragraph" w:customStyle="1" w:styleId="TableListBullet2">
    <w:name w:val="Table List Bullet 2"/>
    <w:basedOn w:val="Normal"/>
    <w:uiPriority w:val="16"/>
    <w:qFormat/>
    <w:rsid w:val="002740A7"/>
    <w:pPr>
      <w:numPr>
        <w:ilvl w:val="1"/>
        <w:numId w:val="16"/>
      </w:numPr>
      <w:tabs>
        <w:tab w:val="clear" w:pos="284"/>
      </w:tabs>
      <w:spacing w:after="40" w:line="240" w:lineRule="auto"/>
    </w:pPr>
    <w:rPr>
      <w:sz w:val="16"/>
    </w:rPr>
  </w:style>
  <w:style w:type="paragraph" w:customStyle="1" w:styleId="TableListBullet3">
    <w:name w:val="Table List Bullet 3"/>
    <w:basedOn w:val="Normal"/>
    <w:uiPriority w:val="17"/>
    <w:qFormat/>
    <w:rsid w:val="002740A7"/>
    <w:pPr>
      <w:numPr>
        <w:ilvl w:val="2"/>
        <w:numId w:val="16"/>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5"/>
      </w:numPr>
      <w:spacing w:after="40" w:line="240" w:lineRule="auto"/>
    </w:pPr>
    <w:rPr>
      <w:sz w:val="16"/>
    </w:rPr>
  </w:style>
  <w:style w:type="paragraph" w:customStyle="1" w:styleId="TableListNumber2">
    <w:name w:val="Table List Number 2"/>
    <w:basedOn w:val="Normal"/>
    <w:uiPriority w:val="20"/>
    <w:qFormat/>
    <w:rsid w:val="002740A7"/>
    <w:pPr>
      <w:numPr>
        <w:ilvl w:val="1"/>
        <w:numId w:val="15"/>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5"/>
      </w:numPr>
      <w:tabs>
        <w:tab w:val="clear" w:pos="284"/>
      </w:tabs>
      <w:spacing w:after="40" w:line="240" w:lineRule="auto"/>
    </w:pPr>
    <w:rPr>
      <w:sz w:val="16"/>
    </w:rPr>
  </w:style>
  <w:style w:type="paragraph" w:customStyle="1" w:styleId="Tabletext">
    <w:name w:val="Table text"/>
    <w:basedOn w:val="BodyText"/>
    <w:link w:val="TabletextChar"/>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ind w:left="851" w:hanging="851"/>
    </w:pPr>
    <w:rPr>
      <w:rFonts w:cstheme="majorHAnsi"/>
      <w:szCs w:val="36"/>
      <w:lang w:val="en-US"/>
    </w:rPr>
  </w:style>
  <w:style w:type="paragraph" w:customStyle="1" w:styleId="Numberedtext">
    <w:name w:val="Numbered text"/>
    <w:basedOn w:val="Heading2"/>
    <w:link w:val="NumberedtextChar"/>
    <w:uiPriority w:val="2"/>
    <w:qFormat/>
    <w:rsid w:val="00FD338E"/>
    <w:pPr>
      <w:keepNext w:val="0"/>
      <w:keepLines w:val="0"/>
      <w:spacing w:before="0" w:after="180" w:line="240" w:lineRule="atLeast"/>
      <w:outlineLvl w:val="9"/>
    </w:pPr>
    <w:rPr>
      <w:rFonts w:cstheme="minorHAnsi"/>
      <w:b w:val="0"/>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aliases w:val="~Caption Char,Map Char,aption Char,Caption Char1 Char,Caption Char Char Char,Caption Char2 Char Char Char,Caption Char1 Char Char Char Char,Caption Char Char Char Char Char Char,Caption Char2 Char Char Char Char Char Char,HBP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character" w:customStyle="1" w:styleId="TabletextChar">
    <w:name w:val="Table text Char"/>
    <w:basedOn w:val="DefaultParagraphFont"/>
    <w:link w:val="Tabletext"/>
    <w:uiPriority w:val="1"/>
    <w:rsid w:val="009F19ED"/>
    <w:rPr>
      <w:kern w:val="18"/>
    </w:rPr>
  </w:style>
  <w:style w:type="table" w:customStyle="1" w:styleId="AECOMtable1">
    <w:name w:val="AECOM table1"/>
    <w:basedOn w:val="TableNormal"/>
    <w:uiPriority w:val="99"/>
    <w:unhideWhenUsed/>
    <w:rsid w:val="00197D6F"/>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customStyle="1" w:styleId="1-List">
    <w:name w:val="1-List"/>
    <w:basedOn w:val="ListBullet2"/>
    <w:link w:val="1-ListChar"/>
    <w:uiPriority w:val="1"/>
    <w:qFormat/>
    <w:rsid w:val="00A05ED4"/>
    <w:pPr>
      <w:numPr>
        <w:ilvl w:val="0"/>
        <w:numId w:val="0"/>
      </w:numPr>
      <w:tabs>
        <w:tab w:val="num" w:pos="425"/>
      </w:tabs>
      <w:spacing w:line="288" w:lineRule="auto"/>
      <w:ind w:left="357" w:right="68" w:hanging="357"/>
    </w:pPr>
    <w:rPr>
      <w:rFonts w:ascii="Helvetica Neue LT Std 55 Roman" w:hAnsi="Helvetica Neue LT Std 55 Roman"/>
    </w:rPr>
  </w:style>
  <w:style w:type="character" w:customStyle="1" w:styleId="1-ListChar">
    <w:name w:val="1-List Char"/>
    <w:basedOn w:val="DefaultParagraphFont"/>
    <w:link w:val="1-List"/>
    <w:uiPriority w:val="1"/>
    <w:rsid w:val="00A05ED4"/>
    <w:rPr>
      <w:rFonts w:ascii="Helvetica Neue LT Std 55 Roman" w:hAnsi="Helvetica Neue LT Std 55 Roman"/>
      <w:kern w:val="18"/>
      <w:sz w:val="20"/>
    </w:rPr>
  </w:style>
  <w:style w:type="table" w:customStyle="1" w:styleId="SSEBlue">
    <w:name w:val="SSE Blue"/>
    <w:basedOn w:val="TableNormal"/>
    <w:uiPriority w:val="99"/>
    <w:rsid w:val="00C06399"/>
    <w:rPr>
      <w:sz w:val="24"/>
      <w:szCs w:val="22"/>
    </w:rPr>
    <w:tblPr>
      <w:tblBorders>
        <w:top w:val="single" w:sz="4" w:space="0" w:color="008768" w:themeColor="accent1"/>
        <w:bottom w:val="single" w:sz="4" w:space="0" w:color="008768" w:themeColor="accent1"/>
        <w:insideH w:val="single" w:sz="4" w:space="0" w:color="008768" w:themeColor="accent1"/>
      </w:tblBorders>
      <w:tblCellMar>
        <w:top w:w="85" w:type="dxa"/>
        <w:bottom w:w="85" w:type="dxa"/>
      </w:tblCellMar>
    </w:tblPr>
    <w:tblStylePr w:type="firstRow">
      <w:rPr>
        <w:rFonts w:ascii="Arial" w:hAnsi="Arial"/>
        <w:b/>
        <w:bCs/>
        <w:i w:val="0"/>
        <w:iCs w:val="0"/>
        <w:color w:val="FFFFFF" w:themeColor="background1"/>
        <w:sz w:val="24"/>
      </w:rPr>
      <w:tblPr/>
      <w:tcPr>
        <w:tcBorders>
          <w:top w:val="nil"/>
          <w:left w:val="nil"/>
          <w:bottom w:val="nil"/>
          <w:right w:val="nil"/>
          <w:insideH w:val="nil"/>
          <w:insideV w:val="nil"/>
          <w:tl2br w:val="nil"/>
          <w:tr2bl w:val="nil"/>
        </w:tcBorders>
        <w:shd w:val="clear" w:color="auto" w:fill="008768" w:themeFill="accent1"/>
      </w:tc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character" w:customStyle="1" w:styleId="NumberedtextChar">
    <w:name w:val="Numbered text Char"/>
    <w:basedOn w:val="BodyTextChar"/>
    <w:link w:val="Numberedtext"/>
    <w:uiPriority w:val="2"/>
    <w:locked/>
    <w:rsid w:val="007E130F"/>
    <w:rPr>
      <w:rFonts w:eastAsiaTheme="majorEastAsia" w:cstheme="minorHAnsi"/>
      <w:bCs/>
      <w:kern w:val="18"/>
      <w:szCs w:val="26"/>
    </w:rPr>
  </w:style>
  <w:style w:type="character" w:customStyle="1" w:styleId="ui-provider">
    <w:name w:val="ui-provider"/>
    <w:basedOn w:val="DefaultParagraphFont"/>
    <w:rsid w:val="007E130F"/>
  </w:style>
  <w:style w:type="table" w:styleId="TableGridLight">
    <w:name w:val="Grid Table Light"/>
    <w:basedOn w:val="TableNormal"/>
    <w:uiPriority w:val="40"/>
    <w:rsid w:val="00A735A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735A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
    <w:name w:val="paragraph"/>
    <w:basedOn w:val="Normal"/>
    <w:rsid w:val="004628E0"/>
    <w:pPr>
      <w:tabs>
        <w:tab w:val="clear" w:pos="284"/>
      </w:tabs>
      <w:spacing w:before="100" w:beforeAutospacing="1" w:after="100" w:afterAutospacing="1" w:line="240" w:lineRule="auto"/>
      <w:jc w:val="left"/>
    </w:pPr>
    <w:rPr>
      <w:rFonts w:ascii="Times New Roman" w:eastAsia="Times New Roman" w:hAnsi="Times New Roman" w:cs="Times New Roman"/>
      <w:kern w:val="0"/>
      <w:sz w:val="24"/>
      <w:szCs w:val="24"/>
      <w:lang w:eastAsia="en-GB"/>
    </w:rPr>
  </w:style>
  <w:style w:type="character" w:customStyle="1" w:styleId="normaltextrun">
    <w:name w:val="normaltextrun"/>
    <w:basedOn w:val="DefaultParagraphFont"/>
    <w:rsid w:val="004628E0"/>
  </w:style>
  <w:style w:type="character" w:customStyle="1" w:styleId="eop">
    <w:name w:val="eop"/>
    <w:basedOn w:val="DefaultParagraphFont"/>
    <w:rsid w:val="004628E0"/>
  </w:style>
  <w:style w:type="paragraph" w:styleId="Revision">
    <w:name w:val="Revision"/>
    <w:hidden/>
    <w:uiPriority w:val="99"/>
    <w:semiHidden/>
    <w:rsid w:val="00631BEA"/>
    <w:rPr>
      <w:kern w:val="18"/>
      <w:sz w:val="20"/>
    </w:rPr>
  </w:style>
  <w:style w:type="character" w:styleId="UnresolvedMention">
    <w:name w:val="Unresolved Mention"/>
    <w:basedOn w:val="DefaultParagraphFont"/>
    <w:uiPriority w:val="99"/>
    <w:semiHidden/>
    <w:unhideWhenUsed/>
    <w:rsid w:val="007F56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image" Target="media/image8.sv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3.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b:Source>
    <b:Tag>Gov22</b:Tag>
    <b:SourceType>Report</b:SourceType>
    <b:Guid>{41B81E94-8137-4C32-90CD-6B7B50F66EDA}</b:Guid>
    <b:Author>
      <b:Author>
        <b:Corporate>Government of Ireland</b:Corporate>
      </b:Author>
    </b:Author>
    <b:Title>S.I. No. 739/2022 - Air Quality Standards Regulations 2022</b:Title>
    <b:Year>2022</b:Year>
    <b:RefOrder>2</b:RefOrder>
  </b:Source>
  <b:Source>
    <b:Tag>Gov87</b:Tag>
    <b:SourceType>Report</b:SourceType>
    <b:Guid>{64D4326C-F8B2-48D8-B8EA-43E08A5B640B}</b:Guid>
    <b:Author>
      <b:Author>
        <b:Corporate>Government of Ireland</b:Corporate>
      </b:Author>
    </b:Author>
    <b:Title>Air Pollution Act 1987</b:Title>
    <b:Year>1987</b:Year>
    <b:RefOrder>3</b:RefOrder>
  </b:Source>
  <b:Source>
    <b:Tag>Gov92</b:Tag>
    <b:SourceType>Report</b:SourceType>
    <b:Guid>{BA368E7C-9490-4F15-A031-00F582B1E567}</b:Guid>
    <b:Author>
      <b:Author>
        <b:Corporate>Government of Ireland</b:Corporate>
      </b:Author>
    </b:Author>
    <b:Title>Environmental Protection Agency Act 1992</b:Title>
    <b:Year>1992</b:Year>
    <b:RefOrder>4</b:RefOrder>
  </b:Source>
  <b:Source>
    <b:Tag>Gov03</b:Tag>
    <b:SourceType>Report</b:SourceType>
    <b:Guid>{860AFB0D-9C04-4DDC-801E-39CC253AA42C}</b:Guid>
    <b:Author>
      <b:Author>
        <b:Corporate>Government of ireland</b:Corporate>
      </b:Author>
    </b:Author>
    <b:Title>Protection of the Environment Act</b:Title>
    <b:Year>2003</b:Year>
    <b:RefOrder>5</b:RefOrder>
  </b:Source>
  <b:Source>
    <b:Tag>Gov23</b:Tag>
    <b:SourceType>Report</b:SourceType>
    <b:Guid>{AC08CA7B-4B51-4C4D-8484-800953B87638}</b:Guid>
    <b:Author>
      <b:Author>
        <b:Corporate>Government of Ireland</b:Corporate>
      </b:Author>
    </b:Author>
    <b:Title>Clean Air Strategy for Ireland</b:Title>
    <b:Year>2023</b:Year>
    <b:RefOrder>6</b:RefOrder>
  </b:Source>
  <b:Source>
    <b:Tag>Gal22</b:Tag>
    <b:SourceType>Report</b:SourceType>
    <b:Guid>{1E87A7CF-2B27-4EC0-9764-FB3A6DD522D9}</b:Guid>
    <b:Author>
      <b:Author>
        <b:Corporate>Galway County Council</b:Corporate>
      </b:Author>
    </b:Author>
    <b:Title>Galway County Council Development Plan</b:Title>
    <b:Year>2022</b:Year>
    <b:RefOrder>8</b:RefOrder>
  </b:Source>
  <b:Source>
    <b:Tag>Gal23</b:Tag>
    <b:SourceType>Report</b:SourceType>
    <b:Guid>{1C892349-ACAB-4ABD-B17F-4C7C29261E96}</b:Guid>
    <b:Author>
      <b:Author>
        <b:Corporate>Galway City Council</b:Corporate>
      </b:Author>
    </b:Author>
    <b:Title>Galway City Development Plan 2023-2029</b:Title>
    <b:Year>2023</b:Year>
    <b:RefOrder>9</b:RefOrder>
  </b:Source>
  <b:Source>
    <b:Tag>Dep20</b:Tag>
    <b:SourceType>Report</b:SourceType>
    <b:Guid>{5B8926AB-9F81-4538-A97F-FC14ECA6258A}</b:Guid>
    <b:Author>
      <b:Author>
        <b:Corporate>Department of Housing, Planning, and Local Government</b:Corporate>
      </b:Author>
    </b:Author>
    <b:Title>National Planning Framework 2040</b:Title>
    <b:Year>2020</b:Year>
    <b:RefOrder>7</b:RefOrder>
  </b:Source>
  <b:Source>
    <b:Tag>Tra25</b:Tag>
    <b:SourceType>Report</b:SourceType>
    <b:Guid>{446A38E6-C050-420B-B452-37ABD5562DAC}</b:Guid>
    <b:Author>
      <b:Author>
        <b:Corporate>Transport Infrastructure Ireland</b:Corporate>
      </b:Author>
    </b:Author>
    <b:Title>Air Quality Assessment of Specified Infrastructure Projects - Overarching Technical Document</b:Title>
    <b:Year>2025</b:Year>
    <b:RefOrder>10</b:RefOrder>
  </b:Source>
  <b:Source>
    <b:Tag>Ins24</b:Tag>
    <b:SourceType>Report</b:SourceType>
    <b:Guid>{58349218-D041-45DF-B438-F1233EADA205}</b:Guid>
    <b:Author>
      <b:Author>
        <b:Corporate>Institute of Air Quality Management</b:Corporate>
      </b:Author>
    </b:Author>
    <b:Title>Guidance on the assessment of dust from demolition and construction</b:Title>
    <b:Year>2024</b:Year>
    <b:RefOrder>14</b:RefOrder>
  </b:Source>
  <b:Source>
    <b:Tag>Env25</b:Tag>
    <b:SourceType>Report</b:SourceType>
    <b:Guid>{932FBA3B-34BF-4937-B37A-FDCC5DA2ABE2}</b:Guid>
    <b:Author>
      <b:Author>
        <b:Corporate>Environmental Protection Agency</b:Corporate>
      </b:Author>
    </b:Author>
    <b:Title>Air Quality in Ireland 2024</b:Title>
    <b:Year>2025</b:Year>
    <b:RefOrder>15</b:RefOrder>
  </b:Source>
  <b:Source>
    <b:Tag>Eur08</b:Tag>
    <b:SourceType>Report</b:SourceType>
    <b:Guid>{77A00B5B-C7AC-43B8-85BB-B793A2DFD0EB}</b:Guid>
    <b:Author>
      <b:Author>
        <b:Corporate>European Parliament and Council</b:Corporate>
      </b:Author>
    </b:Author>
    <b:Title>Ambient Air Quality and Cleaner Air for Europe (CAFE) EU Directive 2008/50/EC</b:Title>
    <b:Year>2024</b:Year>
    <b:RefOrder>1</b:RefOrder>
  </b:Source>
  <b:Source>
    <b:Tag>Dep18</b:Tag>
    <b:SourceType>Report</b:SourceType>
    <b:Guid>{7DC52C9F-F6CB-4144-92D1-FB02C39146A6}</b:Guid>
    <b:Author>
      <b:Author>
        <b:Corporate>Department of Housing, Local Government and Heritage</b:Corporate>
      </b:Author>
    </b:Author>
    <b:Title>Guidelines for Planning Authorities and An Bord Pleanála on carrying out Environmental Impact Assessment (August 2018)</b:Title>
    <b:Year>2018</b:Year>
    <b:RefOrder>11</b:RefOrder>
  </b:Source>
  <b:Source>
    <b:Tag>Env22</b:Tag>
    <b:SourceType>Report</b:SourceType>
    <b:Guid>{97F07E3B-90C1-4F03-A185-0E05A8A886DB}</b:Guid>
    <b:Author>
      <b:Author>
        <b:Corporate>Environmental Protection Agency</b:Corporate>
      </b:Author>
    </b:Author>
    <b:Title>Guidelines on the information to be contained in Environmental Impact Assessment Reports (EIAR)</b:Title>
    <b:Year>2022</b:Year>
    <b:RefOrder>12</b:RefOrder>
  </b:Source>
  <b:Source>
    <b:Tag>Env15</b:Tag>
    <b:SourceType>Report</b:SourceType>
    <b:Guid>{24A38DEC-1AAF-4B3E-9DB5-AF0FE5E5C301}</b:Guid>
    <b:Author>
      <b:Author>
        <b:Corporate>Environmental Protection Agency</b:Corporate>
      </b:Author>
    </b:Author>
    <b:Title>Advice Notes on current practice in the preparation of Environmental Impact Statements</b:Title>
    <b:Year>2015</b:Year>
    <b:RefOrder>13</b:RefOrder>
  </b:Source>
  <b:Source>
    <b:Tag>UKC24</b:Tag>
    <b:SourceType>Report</b:SourceType>
    <b:Guid>{622EB3AE-1B44-4F06-8692-8E6C390C3543}</b:Guid>
    <b:Author>
      <b:Author>
        <b:Corporate>UK Centre for Ecology &amp; Hydrology</b:Corporate>
      </b:Author>
    </b:Author>
    <b:Title>UK Air Pollution Information System (APIS)</b:Title>
    <b:Year>2026</b:Year>
    <b:RefOrder>16</b:RefOrder>
  </b:Source>
  <b:Source>
    <b:Tag>Goo25</b:Tag>
    <b:SourceType>Report</b:SourceType>
    <b:Guid>{EBD01660-5025-4725-BC3A-1325DABB051C}</b:Guid>
    <b:Author>
      <b:Author>
        <b:Corporate>Google</b:Corporate>
      </b:Author>
    </b:Author>
    <b:Title>Google Maps</b:Title>
    <b:Year>2026</b:Year>
    <b:RefOrder>17</b:RefOrder>
  </b:Source>
  <b:Source>
    <b:Tag>Nat25</b:Tag>
    <b:SourceType>Report</b:SourceType>
    <b:Guid>{BD266114-841B-41DD-A648-243A8E3832EC}</b:Guid>
    <b:Author>
      <b:Author>
        <b:Corporate>National Parks and Wildlife Services</b:Corporate>
      </b:Author>
    </b:Author>
    <b:Title>National Parks and Wildlife Services</b:Title>
    <b:Year>2026</b:Year>
    <b:RefOrder>18</b:RefOrder>
  </b:Source>
</b:Sources>
</file>

<file path=customXml/itemProps1.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2.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customXml/itemProps3.xml><?xml version="1.0" encoding="utf-8"?>
<ds:datastoreItem xmlns:ds="http://schemas.openxmlformats.org/officeDocument/2006/customXml" ds:itemID="{63BAC080-B447-4221-9C3D-123B0C379F08}"/>
</file>

<file path=customXml/itemProps4.xml><?xml version="1.0" encoding="utf-8"?>
<ds:datastoreItem xmlns:ds="http://schemas.openxmlformats.org/officeDocument/2006/customXml" ds:itemID="{718AA8E2-B6D2-46D2-AD32-1930399EE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AECOM_Report</Template>
  <TotalTime>0</TotalTime>
  <Pages>24</Pages>
  <Words>9395</Words>
  <Characters>53552</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Report SDCC Rathcoole Housing Development 2025-12-19</vt:lpstr>
    </vt:vector>
  </TitlesOfParts>
  <Company>AECOM Ireland Limited</Company>
  <LinksUpToDate>false</LinksUpToDate>
  <CharactersWithSpaces>62822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2</cp:revision>
  <cp:lastPrinted>2016-04-12T18:07:00Z</cp:lastPrinted>
  <dcterms:created xsi:type="dcterms:W3CDTF">2026-08-28T14:39:00Z</dcterms:created>
  <dcterms:modified xsi:type="dcterms:W3CDTF">2026-08-28T14:39:00Z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