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75CE9" w14:textId="7DE0CDF5" w:rsidR="00BF01E0" w:rsidRDefault="00D54666" w:rsidP="00F12DD7">
      <w:pPr>
        <w:pStyle w:val="BodyText"/>
        <w:rPr>
          <w:noProof/>
          <w:lang w:eastAsia="en-GB"/>
        </w:rPr>
      </w:pPr>
      <w:bookmarkStart w:id="0" w:name="Undo_AECOM_Insert_Table_12x15z01"/>
      <w:bookmarkEnd w:id="0"/>
      <w:r w:rsidRPr="00A87365">
        <w:rPr>
          <w:noProof/>
          <w:lang w:eastAsia="en-GB"/>
        </w:rPr>
        <mc:AlternateContent>
          <mc:Choice Requires="wps">
            <w:drawing>
              <wp:anchor distT="0" distB="0" distL="114300" distR="114300" simplePos="0" relativeHeight="251658244" behindDoc="1" locked="0" layoutInCell="0" allowOverlap="1" wp14:anchorId="36CEE657" wp14:editId="3A675F03">
                <wp:simplePos x="0" y="0"/>
                <wp:positionH relativeFrom="page">
                  <wp:posOffset>0</wp:posOffset>
                </wp:positionH>
                <wp:positionV relativeFrom="page">
                  <wp:posOffset>0</wp:posOffset>
                </wp:positionV>
                <wp:extent cx="7251700" cy="10607040"/>
                <wp:effectExtent l="0" t="0" r="2540" b="0"/>
                <wp:wrapNone/>
                <wp:docPr id="2" name="CoverGraphic">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51700" cy="10607040"/>
                        </a:xfrm>
                        <a:prstGeom prst="rect">
                          <a:avLst/>
                        </a:prstGeom>
                        <a:solidFill>
                          <a:srgbClr val="008768"/>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page">
                  <wp14:pctWidth>100000</wp14:pctWidth>
                </wp14:sizeRelH>
                <wp14:sizeRelV relativeFrom="page">
                  <wp14:pctHeight>100000</wp14:pctHeight>
                </wp14:sizeRelV>
              </wp:anchor>
            </w:drawing>
          </mc:Choice>
          <mc:Fallback>
            <w:pict>
              <v:rect w14:anchorId="1625549D" id="CoverGraphic" o:spid="_x0000_s1026" alt="&quot;&quot;" style="position:absolute;margin-left:0;margin-top:0;width:571pt;height:835.2pt;z-index:-251658236;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" o:allowincell="f" fillcolor="#008768" stroked="f" strokeweight="2pt">
                <w10:wrap anchorx="page" anchory="page"/>
              </v:rect>
            </w:pict>
          </mc:Fallback>
        </mc:AlternateContent>
      </w:r>
      <w:r w:rsidR="0087529F" w:rsidRPr="008B05F5">
        <w:rPr>
          <w:noProof/>
          <w:lang w:eastAsia="en-GB"/>
        </w:rPr>
        <w:drawing>
          <wp:anchor distT="0" distB="0" distL="114300" distR="114300" simplePos="0" relativeHeight="251658245" behindDoc="0" locked="0" layoutInCell="1" allowOverlap="1" wp14:anchorId="344A348E" wp14:editId="36892A4A">
            <wp:simplePos x="0" y="0"/>
            <wp:positionH relativeFrom="page">
              <wp:align>left</wp:align>
            </wp:positionH>
            <mc:AlternateContent>
              <mc:Choice Requires="wp14">
                <wp:positionV relativeFrom="page">
                  <wp14:pctPosVOffset>54000</wp14:pctPosVOffset>
                </wp:positionV>
              </mc:Choice>
              <mc:Fallback>
                <wp:positionV relativeFrom="page">
                  <wp:posOffset>5773420</wp:posOffset>
                </wp:positionV>
              </mc:Fallback>
            </mc:AlternateContent>
            <wp:extent cx="7560310" cy="3048826"/>
            <wp:effectExtent l="0" t="0" r="2540" b="0"/>
            <wp:wrapNone/>
            <wp:docPr id="19" name="A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rc"/>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rot="10800000" flipH="1">
                      <a:off x="0" y="0"/>
                      <a:ext cx="7558560" cy="3048120"/>
                    </a:xfrm>
                    <a:prstGeom prst="rect">
                      <a:avLst/>
                    </a:prstGeom>
                  </pic:spPr>
                </pic:pic>
              </a:graphicData>
            </a:graphic>
            <wp14:sizeRelH relativeFrom="margin">
              <wp14:pctWidth>0</wp14:pctWidth>
            </wp14:sizeRelH>
            <wp14:sizeRelV relativeFrom="margin">
              <wp14:pctHeight>0</wp14:pctHeight>
            </wp14:sizeRelV>
          </wp:anchor>
        </w:drawing>
      </w:r>
    </w:p>
    <w:p w14:paraId="7D740EB0" w14:textId="77777777" w:rsidR="00F12DD7" w:rsidRDefault="00F12DD7" w:rsidP="00F12DD7">
      <w:pPr>
        <w:pStyle w:val="BodyText"/>
      </w:pPr>
    </w:p>
    <w:p w14:paraId="6864710B" w14:textId="00DF994A" w:rsidR="00F12DD7" w:rsidRDefault="00D54666" w:rsidP="00F12DD7">
      <w:pPr>
        <w:pStyle w:val="BodyText"/>
      </w:pPr>
      <w:r>
        <w:rPr>
          <w:noProof/>
          <w:lang w:eastAsia="en-GB"/>
        </w:rPr>
        <mc:AlternateContent>
          <mc:Choice Requires="wps">
            <w:drawing>
              <wp:anchor distT="0" distB="0" distL="114300" distR="114300" simplePos="0" relativeHeight="251658243" behindDoc="0" locked="0" layoutInCell="0" allowOverlap="1" wp14:anchorId="787470F1" wp14:editId="261DD626">
                <wp:simplePos x="0" y="0"/>
                <wp:positionH relativeFrom="column">
                  <wp:posOffset>0</wp:posOffset>
                </wp:positionH>
                <wp:positionV relativeFrom="page">
                  <wp:posOffset>357447</wp:posOffset>
                </wp:positionV>
                <wp:extent cx="4284345" cy="271780"/>
                <wp:effectExtent l="0" t="0" r="1905" b="13970"/>
                <wp:wrapNone/>
                <wp:docPr id="4" name="CoverAdditionalCompan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4345" cy="271780"/>
                        </a:xfrm>
                        <a:prstGeom prst="rect">
                          <a:avLst/>
                        </a:prstGeom>
                        <a:noFill/>
                        <a:ln w="9525">
                          <a:noFill/>
                          <a:miter lim="800000"/>
                          <a:headEnd/>
                          <a:tailEnd/>
                        </a:ln>
                      </wps:spPr>
                      <wps:txbx>
                        <w:txbxContent>
                          <w:bookmarkStart w:id="1" w:name="Cover2"/>
                          <w:bookmarkStart w:id="2" w:name="Start"/>
                          <w:bookmarkStart w:id="3" w:name="DRAFT"/>
                          <w:p w14:paraId="2FE34E46" w14:textId="0236F532" w:rsidR="00CF237B" w:rsidRPr="00F74319" w:rsidRDefault="00CF237B" w:rsidP="00F83749">
                            <w:pPr>
                              <w:pStyle w:val="Subtitleheading"/>
                              <w:rPr>
                                <w:b/>
                                <w:sz w:val="36"/>
                                <w:szCs w:val="36"/>
                              </w:rPr>
                            </w:pPr>
                            <w:r w:rsidRPr="0087529F">
                              <w:rPr>
                                <w:b/>
                                <w:color w:val="FFFFFF"/>
                                <w:sz w:val="36"/>
                                <w:szCs w:val="36"/>
                              </w:rPr>
                              <w:fldChar w:fldCharType="begin"/>
                            </w:r>
                            <w:r w:rsidRPr="0087529F">
                              <w:rPr>
                                <w:b/>
                                <w:color w:val="FFFFFF"/>
                                <w:sz w:val="36"/>
                                <w:szCs w:val="36"/>
                              </w:rPr>
                              <w:instrText xml:space="preserve"> DOCPROPERTY  Draft \* MERGEFORMAT </w:instrText>
                            </w:r>
                            <w:r w:rsidRPr="0087529F">
                              <w:rPr>
                                <w:b/>
                                <w:color w:val="FFFFFF"/>
                                <w:sz w:val="36"/>
                                <w:szCs w:val="36"/>
                              </w:rPr>
                              <w:fldChar w:fldCharType="separate"/>
                            </w:r>
                            <w:r w:rsidR="00AF4882">
                              <w:rPr>
                                <w:b/>
                                <w:color w:val="FFFFFF"/>
                                <w:sz w:val="36"/>
                                <w:szCs w:val="36"/>
                              </w:rPr>
                              <w:t>DRAFT</w:t>
                            </w:r>
                            <w:r w:rsidRPr="0087529F">
                              <w:rPr>
                                <w:b/>
                                <w:color w:val="FFFFFF"/>
                                <w:sz w:val="36"/>
                                <w:szCs w:val="36"/>
                              </w:rPr>
                              <w:fldChar w:fldCharType="end"/>
                            </w:r>
                            <w:r w:rsidRPr="0087529F">
                              <w:rPr>
                                <w:b/>
                                <w:color w:val="FFFFFF"/>
                                <w:sz w:val="36"/>
                                <w:szCs w:val="36"/>
                              </w:rPr>
                              <w:t xml:space="preserve"> </w:t>
                            </w:r>
                            <w:bookmarkEnd w:id="1"/>
                            <w:bookmarkEnd w:id="2"/>
                            <w:bookmarkEnd w:id="3"/>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87470F1" id="_x0000_t202" coordsize="21600,21600" o:spt="202" path="m,l,21600r21600,l21600,xe">
                <v:stroke joinstyle="miter"/>
                <v:path gradientshapeok="t" o:connecttype="rect"/>
              </v:shapetype>
              <v:shape id="CoverAdditionalCompany" o:spid="_x0000_s1026" type="#_x0000_t202" style="position:absolute;left:0;text-align:left;margin-left:0;margin-top:28.15pt;width:337.35pt;height:21.4pt;z-index:251658243;visibility:visible;mso-wrap-style:square;mso-width-percent:0;mso-height-percent:200;mso-wrap-distance-left:9pt;mso-wrap-distance-top:0;mso-wrap-distance-right:9pt;mso-wrap-distance-bottom:0;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" o:allowincell="f" filled="f" stroked="f">
                <v:textbox style="mso-fit-shape-to-text:t" inset="0,0,0,0">
                  <w:txbxContent>
                    <w:bookmarkStart w:id="4" w:name="Cover2"/>
                    <w:bookmarkStart w:id="5" w:name="Start"/>
                    <w:bookmarkStart w:id="6" w:name="DRAFT"/>
                    <w:p w14:paraId="2FE34E46" w14:textId="0236F532" w:rsidR="00CF237B" w:rsidRPr="00F74319" w:rsidRDefault="00CF237B" w:rsidP="00F83749">
                      <w:pPr>
                        <w:pStyle w:val="Subtitleheading"/>
                        <w:rPr>
                          <w:b/>
                          <w:sz w:val="36"/>
                          <w:szCs w:val="36"/>
                        </w:rPr>
                      </w:pPr>
                      <w:r w:rsidRPr="0087529F">
                        <w:rPr>
                          <w:b/>
                          <w:color w:val="FFFFFF"/>
                          <w:sz w:val="36"/>
                          <w:szCs w:val="36"/>
                        </w:rPr>
                        <w:fldChar w:fldCharType="begin"/>
                      </w:r>
                      <w:r w:rsidRPr="0087529F">
                        <w:rPr>
                          <w:b/>
                          <w:color w:val="FFFFFF"/>
                          <w:sz w:val="36"/>
                          <w:szCs w:val="36"/>
                        </w:rPr>
                        <w:instrText xml:space="preserve"> DOCPROPERTY  Draft \* MERGEFORMAT </w:instrText>
                      </w:r>
                      <w:r w:rsidRPr="0087529F">
                        <w:rPr>
                          <w:b/>
                          <w:color w:val="FFFFFF"/>
                          <w:sz w:val="36"/>
                          <w:szCs w:val="36"/>
                        </w:rPr>
                        <w:fldChar w:fldCharType="separate"/>
                      </w:r>
                      <w:r w:rsidR="00AF4882">
                        <w:rPr>
                          <w:b/>
                          <w:color w:val="FFFFFF"/>
                          <w:sz w:val="36"/>
                          <w:szCs w:val="36"/>
                        </w:rPr>
                        <w:t>DRAFT</w:t>
                      </w:r>
                      <w:r w:rsidRPr="0087529F">
                        <w:rPr>
                          <w:b/>
                          <w:color w:val="FFFFFF"/>
                          <w:sz w:val="36"/>
                          <w:szCs w:val="36"/>
                        </w:rPr>
                        <w:fldChar w:fldCharType="end"/>
                      </w:r>
                      <w:r w:rsidRPr="0087529F">
                        <w:rPr>
                          <w:b/>
                          <w:color w:val="FFFFFF"/>
                          <w:sz w:val="36"/>
                          <w:szCs w:val="36"/>
                        </w:rPr>
                        <w:t xml:space="preserve"> </w:t>
                      </w:r>
                      <w:bookmarkEnd w:id="4"/>
                      <w:bookmarkEnd w:id="5"/>
                      <w:bookmarkEnd w:id="6"/>
                    </w:p>
                  </w:txbxContent>
                </v:textbox>
                <w10:wrap anchory="page"/>
              </v:shape>
            </w:pict>
          </mc:Fallback>
        </mc:AlternateContent>
      </w:r>
      <w:r w:rsidR="0087529F" w:rsidRPr="002D3999">
        <w:rPr>
          <w:noProof/>
          <w:lang w:eastAsia="en-GB"/>
        </w:rPr>
        <w:drawing>
          <wp:anchor distT="0" distB="0" distL="114300" distR="114300" simplePos="0" relativeHeight="251658246" behindDoc="0" locked="0" layoutInCell="1" allowOverlap="1" wp14:anchorId="1D086A73" wp14:editId="66E88AF4">
            <wp:simplePos x="0" y="0"/>
            <wp:positionH relativeFrom="rightMargin">
              <wp:posOffset>-612140</wp:posOffset>
            </wp:positionH>
            <wp:positionV relativeFrom="page">
              <wp:posOffset>367030</wp:posOffset>
            </wp:positionV>
            <wp:extent cx="961560" cy="216000"/>
            <wp:effectExtent l="0" t="0" r="0" b="0"/>
            <wp:wrapNone/>
            <wp:docPr id="10" name="AECOMLogo" descr="AEC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AECOMLogo" descr="AECOM Logo"/>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961560" cy="216000"/>
                    </a:xfrm>
                    <a:prstGeom prst="rect">
                      <a:avLst/>
                    </a:prstGeom>
                  </pic:spPr>
                </pic:pic>
              </a:graphicData>
            </a:graphic>
            <wp14:sizeRelH relativeFrom="margin">
              <wp14:pctWidth>0</wp14:pctWidth>
            </wp14:sizeRelH>
            <wp14:sizeRelV relativeFrom="margin">
              <wp14:pctHeight>0</wp14:pctHeight>
            </wp14:sizeRelV>
          </wp:anchor>
        </w:drawing>
      </w:r>
      <w:r w:rsidR="00EF62EF">
        <w:rPr>
          <w:noProof/>
          <w:lang w:eastAsia="en-GB"/>
        </w:rPr>
        <mc:AlternateContent>
          <mc:Choice Requires="wps">
            <w:drawing>
              <wp:anchor distT="0" distB="0" distL="114300" distR="114300" simplePos="0" relativeHeight="251658242" behindDoc="0" locked="0" layoutInCell="0" allowOverlap="1" wp14:anchorId="5F3D88F8" wp14:editId="68438203">
                <wp:simplePos x="0" y="0"/>
                <wp:positionH relativeFrom="margin">
                  <wp:posOffset>0</wp:posOffset>
                </wp:positionH>
                <wp:positionV relativeFrom="page">
                  <wp:align>bottom</wp:align>
                </wp:positionV>
                <wp:extent cx="5848350" cy="3081655"/>
                <wp:effectExtent l="0" t="0" r="2540" b="6985"/>
                <wp:wrapNone/>
                <wp:docPr id="7" name="CoverTitle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3081655"/>
                        </a:xfrm>
                        <a:prstGeom prst="rect">
                          <a:avLst/>
                        </a:prstGeom>
                        <a:noFill/>
                        <a:ln w="9525">
                          <a:noFill/>
                          <a:miter lim="800000"/>
                          <a:headEnd/>
                          <a:tailEnd/>
                        </a:ln>
                      </wps:spPr>
                      <wps:txbx>
                        <w:txbxContent>
                          <w:tbl>
                            <w:tblPr>
                              <w:tblStyle w:val="Plaingrid"/>
                              <w:tblW w:w="3990" w:type="pct"/>
                              <w:tblLook w:val="04A0" w:firstRow="1" w:lastRow="0" w:firstColumn="1" w:lastColumn="0" w:noHBand="0" w:noVBand="1"/>
                            </w:tblPr>
                            <w:tblGrid>
                              <w:gridCol w:w="7350"/>
                            </w:tblGrid>
                            <w:tr w:rsidR="00CF237B" w:rsidRPr="0087529F" w14:paraId="2B1DDFB9" w14:textId="77777777" w:rsidTr="00DD205C">
                              <w:trPr>
                                <w:trHeight w:val="3547"/>
                              </w:trPr>
                              <w:tc>
                                <w:tcPr>
                                  <w:tcW w:w="7200" w:type="dxa"/>
                                </w:tcPr>
                                <w:bookmarkStart w:id="7" w:name="Cover1" w:colFirst="0" w:colLast="1"/>
                                <w:bookmarkStart w:id="8" w:name="CoverTable1"/>
                                <w:p w14:paraId="051596FB" w14:textId="139A12BE" w:rsidR="00CF237B" w:rsidRPr="0087529F" w:rsidRDefault="00CF237B" w:rsidP="00C46E97">
                                  <w:pPr>
                                    <w:pStyle w:val="Title"/>
                                    <w:jc w:val="left"/>
                                    <w:rPr>
                                      <w:color w:val="FFFFFF"/>
                                    </w:rPr>
                                  </w:pPr>
                                  <w:r w:rsidRPr="0087529F">
                                    <w:rPr>
                                      <w:color w:val="FFFFFF"/>
                                    </w:rPr>
                                    <w:fldChar w:fldCharType="begin"/>
                                  </w:r>
                                  <w:r w:rsidRPr="0087529F">
                                    <w:rPr>
                                      <w:color w:val="FFFFFF"/>
                                    </w:rPr>
                                    <w:instrText xml:space="preserve"> DOCPROPERTY  DocumentTitle \* MERGEFORMAT </w:instrText>
                                  </w:r>
                                  <w:r w:rsidRPr="0087529F">
                                    <w:rPr>
                                      <w:color w:val="FFFFFF"/>
                                    </w:rPr>
                                    <w:fldChar w:fldCharType="separate"/>
                                  </w:r>
                                  <w:r w:rsidR="00AF4882">
                                    <w:rPr>
                                      <w:color w:val="FFFFFF"/>
                                    </w:rPr>
                                    <w:t>SDCC Rathcoole Housing</w:t>
                                  </w:r>
                                  <w:r w:rsidR="00C46E97">
                                    <w:rPr>
                                      <w:color w:val="FFFFFF"/>
                                    </w:rPr>
                                    <w:t xml:space="preserve"> </w:t>
                                  </w:r>
                                  <w:r w:rsidR="00AF4882">
                                    <w:rPr>
                                      <w:color w:val="FFFFFF"/>
                                    </w:rPr>
                                    <w:t>Development</w:t>
                                  </w:r>
                                  <w:r w:rsidRPr="0087529F">
                                    <w:rPr>
                                      <w:color w:val="FFFFFF"/>
                                    </w:rPr>
                                    <w:fldChar w:fldCharType="end"/>
                                  </w:r>
                                </w:p>
                                <w:p w14:paraId="284DC871" w14:textId="4AA72D50" w:rsidR="00CF237B" w:rsidRDefault="00CF237B" w:rsidP="0087529F">
                                  <w:pPr>
                                    <w:pStyle w:val="Subtitleheading"/>
                                    <w:rPr>
                                      <w:color w:val="FFFFFF"/>
                                    </w:rPr>
                                  </w:pPr>
                                  <w:r w:rsidRPr="0087529F">
                                    <w:rPr>
                                      <w:color w:val="FFFFFF"/>
                                    </w:rPr>
                                    <w:fldChar w:fldCharType="begin"/>
                                  </w:r>
                                  <w:r w:rsidRPr="0087529F">
                                    <w:rPr>
                                      <w:color w:val="FFFFFF"/>
                                    </w:rPr>
                                    <w:instrText xml:space="preserve"> DOCPROPERTY  SubTitle \* MERGEFORMAT </w:instrText>
                                  </w:r>
                                  <w:r w:rsidRPr="0087529F">
                                    <w:rPr>
                                      <w:color w:val="FFFFFF"/>
                                    </w:rPr>
                                    <w:fldChar w:fldCharType="separate"/>
                                  </w:r>
                                  <w:r w:rsidR="00AF4882">
                                    <w:rPr>
                                      <w:color w:val="FFFFFF"/>
                                    </w:rPr>
                                    <w:t>Environmental Impact Assessment Report</w:t>
                                  </w:r>
                                  <w:r w:rsidRPr="0087529F">
                                    <w:rPr>
                                      <w:color w:val="FFFFFF"/>
                                    </w:rPr>
                                    <w:fldChar w:fldCharType="end"/>
                                  </w:r>
                                  <w:r w:rsidR="00193A2F">
                                    <w:rPr>
                                      <w:color w:val="FFFFFF"/>
                                    </w:rPr>
                                    <w:t xml:space="preserve"> (EIAR)</w:t>
                                  </w:r>
                                </w:p>
                                <w:p w14:paraId="63C62A0A" w14:textId="0E53EE6B" w:rsidR="00193A2F" w:rsidRPr="0087529F" w:rsidRDefault="00193A2F" w:rsidP="0087529F">
                                  <w:pPr>
                                    <w:pStyle w:val="Subtitleheading"/>
                                    <w:rPr>
                                      <w:color w:val="FFFFFF"/>
                                    </w:rPr>
                                  </w:pPr>
                                  <w:r>
                                    <w:rPr>
                                      <w:color w:val="FFFFFF"/>
                                    </w:rPr>
                                    <w:t xml:space="preserve">Chapter </w:t>
                                  </w:r>
                                  <w:r w:rsidR="00BF3B8B">
                                    <w:rPr>
                                      <w:color w:val="FFFFFF"/>
                                    </w:rPr>
                                    <w:t>07: Land, Soils &amp; Geology</w:t>
                                  </w:r>
                                </w:p>
                                <w:p w14:paraId="4B0F65CD" w14:textId="68016EAF"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SupplementaryTitle \* MERGEFORMAT </w:instrText>
                                  </w:r>
                                  <w:r w:rsidRPr="0087529F">
                                    <w:rPr>
                                      <w:color w:val="FFFFFF"/>
                                    </w:rPr>
                                    <w:fldChar w:fldCharType="end"/>
                                  </w:r>
                                </w:p>
                                <w:p w14:paraId="28C13FA4" w14:textId="77777777" w:rsidR="00CF237B" w:rsidRPr="0087529F" w:rsidRDefault="00CF237B" w:rsidP="0087529F">
                                  <w:pPr>
                                    <w:rPr>
                                      <w:color w:val="FFFFFF"/>
                                    </w:rPr>
                                  </w:pPr>
                                </w:p>
                                <w:p w14:paraId="18B34C13" w14:textId="3135034F"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ClientName \* MERGEFORMAT </w:instrText>
                                  </w:r>
                                  <w:r w:rsidRPr="0087529F">
                                    <w:rPr>
                                      <w:color w:val="FFFFFF"/>
                                    </w:rPr>
                                    <w:fldChar w:fldCharType="separate"/>
                                  </w:r>
                                  <w:r w:rsidR="00AF4882">
                                    <w:rPr>
                                      <w:color w:val="FFFFFF"/>
                                    </w:rPr>
                                    <w:t xml:space="preserve">South Dublin County Council </w:t>
                                  </w:r>
                                  <w:r w:rsidRPr="0087529F">
                                    <w:rPr>
                                      <w:color w:val="FFFFFF"/>
                                    </w:rPr>
                                    <w:fldChar w:fldCharType="end"/>
                                  </w:r>
                                  <w:r w:rsidR="00C46E97">
                                    <w:rPr>
                                      <w:color w:val="FFFFFF"/>
                                    </w:rPr>
                                    <w:t>(SDCC)</w:t>
                                  </w:r>
                                </w:p>
                                <w:p w14:paraId="317A320C" w14:textId="5D91EDC9" w:rsidR="00CF237B" w:rsidRPr="0087529F" w:rsidRDefault="00CF237B" w:rsidP="0087529F">
                                  <w:pPr>
                                    <w:pStyle w:val="Subtitle"/>
                                    <w:rPr>
                                      <w:rFonts w:asciiTheme="minorHAnsi" w:hAnsiTheme="minorHAnsi" w:cstheme="minorHAnsi"/>
                                      <w:color w:val="FFFFFF"/>
                                    </w:rPr>
                                  </w:pPr>
                                  <w:r w:rsidRPr="0087529F">
                                    <w:rPr>
                                      <w:rFonts w:asciiTheme="minorHAnsi" w:hAnsiTheme="minorHAnsi" w:cstheme="minorHAnsi"/>
                                      <w:color w:val="FFFFFF"/>
                                    </w:rPr>
                                    <w:fldChar w:fldCharType="begin"/>
                                  </w:r>
                                  <w:r w:rsidRPr="0087529F">
                                    <w:rPr>
                                      <w:rFonts w:asciiTheme="minorHAnsi" w:hAnsiTheme="minorHAnsi" w:cstheme="minorHAnsi"/>
                                      <w:color w:val="FFFFFF"/>
                                    </w:rPr>
                                    <w:instrText xml:space="preserve"> DOCPROPERTY  TenderStage \* MERGEFORMAT </w:instrText>
                                  </w:r>
                                  <w:r w:rsidRPr="0087529F">
                                    <w:rPr>
                                      <w:rFonts w:asciiTheme="minorHAnsi" w:hAnsiTheme="minorHAnsi" w:cstheme="minorHAnsi"/>
                                      <w:color w:val="FFFFFF"/>
                                    </w:rPr>
                                    <w:fldChar w:fldCharType="end"/>
                                  </w:r>
                                </w:p>
                                <w:p w14:paraId="37DEB23A" w14:textId="77777777" w:rsidR="00CF237B" w:rsidRPr="0087529F" w:rsidRDefault="00CF237B" w:rsidP="0087529F">
                                  <w:pPr>
                                    <w:rPr>
                                      <w:color w:val="FFFFFF"/>
                                    </w:rPr>
                                  </w:pPr>
                                </w:p>
                                <w:p w14:paraId="756839ED" w14:textId="6295E60A"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ProjectRef \* MERGEFORMAT </w:instrText>
                                  </w:r>
                                  <w:r w:rsidRPr="0087529F">
                                    <w:rPr>
                                      <w:color w:val="FFFFFF"/>
                                    </w:rPr>
                                    <w:fldChar w:fldCharType="separate"/>
                                  </w:r>
                                  <w:r w:rsidR="00AF4882">
                                    <w:rPr>
                                      <w:color w:val="FFFFFF"/>
                                    </w:rPr>
                                    <w:t xml:space="preserve"> </w:t>
                                  </w:r>
                                  <w:r w:rsidRPr="0087529F">
                                    <w:rPr>
                                      <w:color w:val="FFFFFF"/>
                                    </w:rPr>
                                    <w:fldChar w:fldCharType="end"/>
                                  </w:r>
                                </w:p>
                                <w:p w14:paraId="3A8337A7" w14:textId="3E698EDA"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ProjectNumber \* MERGEFORMAT </w:instrText>
                                  </w:r>
                                  <w:r w:rsidRPr="0087529F">
                                    <w:rPr>
                                      <w:color w:val="FFFFFF"/>
                                    </w:rPr>
                                    <w:fldChar w:fldCharType="separate"/>
                                  </w:r>
                                  <w:r w:rsidR="00AF4882">
                                    <w:rPr>
                                      <w:color w:val="FFFFFF"/>
                                    </w:rPr>
                                    <w:t xml:space="preserve"> </w:t>
                                  </w:r>
                                  <w:r w:rsidRPr="0087529F">
                                    <w:rPr>
                                      <w:color w:val="FFFFFF"/>
                                    </w:rPr>
                                    <w:fldChar w:fldCharType="end"/>
                                  </w:r>
                                </w:p>
                                <w:p w14:paraId="56FAD390" w14:textId="1C5F81B4"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DocumentReference \* MERGEFORMAT </w:instrText>
                                  </w:r>
                                  <w:r w:rsidRPr="0087529F">
                                    <w:rPr>
                                      <w:color w:val="FFFFFF"/>
                                    </w:rPr>
                                    <w:fldChar w:fldCharType="end"/>
                                  </w:r>
                                </w:p>
                                <w:p w14:paraId="6F93299B" w14:textId="77777777" w:rsidR="00CF237B" w:rsidRPr="0087529F" w:rsidRDefault="00CF237B" w:rsidP="0087529F">
                                  <w:pPr>
                                    <w:pStyle w:val="Coverfooter"/>
                                    <w:rPr>
                                      <w:color w:val="FFFFFF"/>
                                    </w:rPr>
                                  </w:pPr>
                                </w:p>
                                <w:p w14:paraId="7BB00788" w14:textId="415F7A91" w:rsidR="00CF237B" w:rsidRPr="0087529F" w:rsidRDefault="00812729" w:rsidP="0087529F">
                                  <w:pPr>
                                    <w:pStyle w:val="Coverfooter"/>
                                    <w:rPr>
                                      <w:color w:val="FFFFFF"/>
                                    </w:rPr>
                                  </w:pPr>
                                  <w:r>
                                    <w:rPr>
                                      <w:color w:val="FFFFFF"/>
                                    </w:rPr>
                                    <w:t>September</w:t>
                                  </w:r>
                                  <w:r w:rsidR="00477A8F">
                                    <w:rPr>
                                      <w:color w:val="FFFFFF"/>
                                    </w:rPr>
                                    <w:t xml:space="preserve"> </w:t>
                                  </w:r>
                                  <w:r w:rsidR="001F32CB">
                                    <w:rPr>
                                      <w:color w:val="FFFFFF"/>
                                    </w:rPr>
                                    <w:t>2026</w:t>
                                  </w:r>
                                </w:p>
                              </w:tc>
                            </w:tr>
                            <w:bookmarkEnd w:id="7"/>
                            <w:bookmarkEnd w:id="8"/>
                          </w:tbl>
                          <w:p w14:paraId="341C84AA" w14:textId="77777777" w:rsidR="00CF237B" w:rsidRDefault="00CF237B" w:rsidP="00D50E1B"/>
                        </w:txbxContent>
                      </wps:txbx>
                      <wps:bodyPr rot="0" vert="horz" wrap="square" lIns="0" tIns="0" rIns="0" bIns="36000" anchor="t" anchorCtr="0">
                        <a:noAutofit/>
                      </wps:bodyPr>
                    </wps:wsp>
                  </a:graphicData>
                </a:graphic>
                <wp14:sizeRelH relativeFrom="margin">
                  <wp14:pctWidth>100000</wp14:pctWidth>
                </wp14:sizeRelH>
                <wp14:sizeRelV relativeFrom="page">
                  <wp14:pctHeight>50000</wp14:pctHeight>
                </wp14:sizeRelV>
              </wp:anchor>
            </w:drawing>
          </mc:Choice>
          <mc:Fallback>
            <w:pict>
              <v:shape w14:anchorId="5F3D88F8" id="CoverTitleBox" o:spid="_x0000_s1027" type="#_x0000_t202" style="position:absolute;left:0;text-align:left;margin-left:0;margin-top:0;width:460.5pt;height:242.65pt;z-index:251658242;visibility:visible;mso-wrap-style:square;mso-width-percent:1000;mso-height-percent:500;mso-wrap-distance-left:9pt;mso-wrap-distance-top:0;mso-wrap-distance-right:9pt;mso-wrap-distance-bottom:0;mso-position-horizontal:absolute;mso-position-horizontal-relative:margin;mso-position-vertical:bottom;mso-position-vertical-relative:page;mso-width-percent:1000;mso-height-percent:50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" o:allowincell="f" filled="f" stroked="f">
                <v:textbox inset="0,0,0,1mm">
                  <w:txbxContent>
                    <w:tbl>
                      <w:tblPr>
                        <w:tblStyle w:val="Plaingrid"/>
                        <w:tblW w:w="3990" w:type="pct"/>
                        <w:tblLook w:val="04A0" w:firstRow="1" w:lastRow="0" w:firstColumn="1" w:lastColumn="0" w:noHBand="0" w:noVBand="1"/>
                      </w:tblPr>
                      <w:tblGrid>
                        <w:gridCol w:w="7350"/>
                      </w:tblGrid>
                      <w:tr w:rsidR="00CF237B" w:rsidRPr="0087529F" w14:paraId="2B1DDFB9" w14:textId="77777777" w:rsidTr="00DD205C">
                        <w:trPr>
                          <w:trHeight w:val="3547"/>
                        </w:trPr>
                        <w:tc>
                          <w:tcPr>
                            <w:tcW w:w="7200" w:type="dxa"/>
                          </w:tcPr>
                          <w:bookmarkStart w:id="9" w:name="Cover1" w:colFirst="0" w:colLast="1"/>
                          <w:bookmarkStart w:id="10" w:name="CoverTable1"/>
                          <w:p w14:paraId="051596FB" w14:textId="139A12BE" w:rsidR="00CF237B" w:rsidRPr="0087529F" w:rsidRDefault="00CF237B" w:rsidP="00C46E97">
                            <w:pPr>
                              <w:pStyle w:val="Title"/>
                              <w:jc w:val="left"/>
                              <w:rPr>
                                <w:color w:val="FFFFFF"/>
                              </w:rPr>
                            </w:pPr>
                            <w:r w:rsidRPr="0087529F">
                              <w:rPr>
                                <w:color w:val="FFFFFF"/>
                              </w:rPr>
                              <w:fldChar w:fldCharType="begin"/>
                            </w:r>
                            <w:r w:rsidRPr="0087529F">
                              <w:rPr>
                                <w:color w:val="FFFFFF"/>
                              </w:rPr>
                              <w:instrText xml:space="preserve"> DOCPROPERTY  DocumentTitle \* MERGEFORMAT </w:instrText>
                            </w:r>
                            <w:r w:rsidRPr="0087529F">
                              <w:rPr>
                                <w:color w:val="FFFFFF"/>
                              </w:rPr>
                              <w:fldChar w:fldCharType="separate"/>
                            </w:r>
                            <w:r w:rsidR="00AF4882">
                              <w:rPr>
                                <w:color w:val="FFFFFF"/>
                              </w:rPr>
                              <w:t>SDCC Rathcoole Housing</w:t>
                            </w:r>
                            <w:r w:rsidR="00C46E97">
                              <w:rPr>
                                <w:color w:val="FFFFFF"/>
                              </w:rPr>
                              <w:t xml:space="preserve"> </w:t>
                            </w:r>
                            <w:r w:rsidR="00AF4882">
                              <w:rPr>
                                <w:color w:val="FFFFFF"/>
                              </w:rPr>
                              <w:t>Development</w:t>
                            </w:r>
                            <w:r w:rsidRPr="0087529F">
                              <w:rPr>
                                <w:color w:val="FFFFFF"/>
                              </w:rPr>
                              <w:fldChar w:fldCharType="end"/>
                            </w:r>
                          </w:p>
                          <w:p w14:paraId="284DC871" w14:textId="4AA72D50" w:rsidR="00CF237B" w:rsidRDefault="00CF237B" w:rsidP="0087529F">
                            <w:pPr>
                              <w:pStyle w:val="Subtitleheading"/>
                              <w:rPr>
                                <w:color w:val="FFFFFF"/>
                              </w:rPr>
                            </w:pPr>
                            <w:r w:rsidRPr="0087529F">
                              <w:rPr>
                                <w:color w:val="FFFFFF"/>
                              </w:rPr>
                              <w:fldChar w:fldCharType="begin"/>
                            </w:r>
                            <w:r w:rsidRPr="0087529F">
                              <w:rPr>
                                <w:color w:val="FFFFFF"/>
                              </w:rPr>
                              <w:instrText xml:space="preserve"> DOCPROPERTY  SubTitle \* MERGEFORMAT </w:instrText>
                            </w:r>
                            <w:r w:rsidRPr="0087529F">
                              <w:rPr>
                                <w:color w:val="FFFFFF"/>
                              </w:rPr>
                              <w:fldChar w:fldCharType="separate"/>
                            </w:r>
                            <w:r w:rsidR="00AF4882">
                              <w:rPr>
                                <w:color w:val="FFFFFF"/>
                              </w:rPr>
                              <w:t>Environmental Impact Assessment Report</w:t>
                            </w:r>
                            <w:r w:rsidRPr="0087529F">
                              <w:rPr>
                                <w:color w:val="FFFFFF"/>
                              </w:rPr>
                              <w:fldChar w:fldCharType="end"/>
                            </w:r>
                            <w:r w:rsidR="00193A2F">
                              <w:rPr>
                                <w:color w:val="FFFFFF"/>
                              </w:rPr>
                              <w:t xml:space="preserve"> (EIAR)</w:t>
                            </w:r>
                          </w:p>
                          <w:p w14:paraId="63C62A0A" w14:textId="0E53EE6B" w:rsidR="00193A2F" w:rsidRPr="0087529F" w:rsidRDefault="00193A2F" w:rsidP="0087529F">
                            <w:pPr>
                              <w:pStyle w:val="Subtitleheading"/>
                              <w:rPr>
                                <w:color w:val="FFFFFF"/>
                              </w:rPr>
                            </w:pPr>
                            <w:r>
                              <w:rPr>
                                <w:color w:val="FFFFFF"/>
                              </w:rPr>
                              <w:t xml:space="preserve">Chapter </w:t>
                            </w:r>
                            <w:r w:rsidR="00BF3B8B">
                              <w:rPr>
                                <w:color w:val="FFFFFF"/>
                              </w:rPr>
                              <w:t>07: Land, Soils &amp; Geology</w:t>
                            </w:r>
                          </w:p>
                          <w:p w14:paraId="4B0F65CD" w14:textId="68016EAF"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SupplementaryTitle \* MERGEFORMAT </w:instrText>
                            </w:r>
                            <w:r w:rsidRPr="0087529F">
                              <w:rPr>
                                <w:color w:val="FFFFFF"/>
                              </w:rPr>
                              <w:fldChar w:fldCharType="end"/>
                            </w:r>
                          </w:p>
                          <w:p w14:paraId="28C13FA4" w14:textId="77777777" w:rsidR="00CF237B" w:rsidRPr="0087529F" w:rsidRDefault="00CF237B" w:rsidP="0087529F">
                            <w:pPr>
                              <w:rPr>
                                <w:color w:val="FFFFFF"/>
                              </w:rPr>
                            </w:pPr>
                          </w:p>
                          <w:p w14:paraId="18B34C13" w14:textId="3135034F"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ClientName \* MERGEFORMAT </w:instrText>
                            </w:r>
                            <w:r w:rsidRPr="0087529F">
                              <w:rPr>
                                <w:color w:val="FFFFFF"/>
                              </w:rPr>
                              <w:fldChar w:fldCharType="separate"/>
                            </w:r>
                            <w:r w:rsidR="00AF4882">
                              <w:rPr>
                                <w:color w:val="FFFFFF"/>
                              </w:rPr>
                              <w:t xml:space="preserve">South Dublin County Council </w:t>
                            </w:r>
                            <w:r w:rsidRPr="0087529F">
                              <w:rPr>
                                <w:color w:val="FFFFFF"/>
                              </w:rPr>
                              <w:fldChar w:fldCharType="end"/>
                            </w:r>
                            <w:r w:rsidR="00C46E97">
                              <w:rPr>
                                <w:color w:val="FFFFFF"/>
                              </w:rPr>
                              <w:t>(SDCC)</w:t>
                            </w:r>
                          </w:p>
                          <w:p w14:paraId="317A320C" w14:textId="5D91EDC9" w:rsidR="00CF237B" w:rsidRPr="0087529F" w:rsidRDefault="00CF237B" w:rsidP="0087529F">
                            <w:pPr>
                              <w:pStyle w:val="Subtitle"/>
                              <w:rPr>
                                <w:rFonts w:asciiTheme="minorHAnsi" w:hAnsiTheme="minorHAnsi" w:cstheme="minorHAnsi"/>
                                <w:color w:val="FFFFFF"/>
                              </w:rPr>
                            </w:pPr>
                            <w:r w:rsidRPr="0087529F">
                              <w:rPr>
                                <w:rFonts w:asciiTheme="minorHAnsi" w:hAnsiTheme="minorHAnsi" w:cstheme="minorHAnsi"/>
                                <w:color w:val="FFFFFF"/>
                              </w:rPr>
                              <w:fldChar w:fldCharType="begin"/>
                            </w:r>
                            <w:r w:rsidRPr="0087529F">
                              <w:rPr>
                                <w:rFonts w:asciiTheme="minorHAnsi" w:hAnsiTheme="minorHAnsi" w:cstheme="minorHAnsi"/>
                                <w:color w:val="FFFFFF"/>
                              </w:rPr>
                              <w:instrText xml:space="preserve"> DOCPROPERTY  TenderStage \* MERGEFORMAT </w:instrText>
                            </w:r>
                            <w:r w:rsidRPr="0087529F">
                              <w:rPr>
                                <w:rFonts w:asciiTheme="minorHAnsi" w:hAnsiTheme="minorHAnsi" w:cstheme="minorHAnsi"/>
                                <w:color w:val="FFFFFF"/>
                              </w:rPr>
                              <w:fldChar w:fldCharType="end"/>
                            </w:r>
                          </w:p>
                          <w:p w14:paraId="37DEB23A" w14:textId="77777777" w:rsidR="00CF237B" w:rsidRPr="0087529F" w:rsidRDefault="00CF237B" w:rsidP="0087529F">
                            <w:pPr>
                              <w:rPr>
                                <w:color w:val="FFFFFF"/>
                              </w:rPr>
                            </w:pPr>
                          </w:p>
                          <w:p w14:paraId="756839ED" w14:textId="6295E60A"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ProjectRef \* MERGEFORMAT </w:instrText>
                            </w:r>
                            <w:r w:rsidRPr="0087529F">
                              <w:rPr>
                                <w:color w:val="FFFFFF"/>
                              </w:rPr>
                              <w:fldChar w:fldCharType="separate"/>
                            </w:r>
                            <w:r w:rsidR="00AF4882">
                              <w:rPr>
                                <w:color w:val="FFFFFF"/>
                              </w:rPr>
                              <w:t xml:space="preserve"> </w:t>
                            </w:r>
                            <w:r w:rsidRPr="0087529F">
                              <w:rPr>
                                <w:color w:val="FFFFFF"/>
                              </w:rPr>
                              <w:fldChar w:fldCharType="end"/>
                            </w:r>
                          </w:p>
                          <w:p w14:paraId="3A8337A7" w14:textId="3E698EDA"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ProjectNumber \* MERGEFORMAT </w:instrText>
                            </w:r>
                            <w:r w:rsidRPr="0087529F">
                              <w:rPr>
                                <w:color w:val="FFFFFF"/>
                              </w:rPr>
                              <w:fldChar w:fldCharType="separate"/>
                            </w:r>
                            <w:r w:rsidR="00AF4882">
                              <w:rPr>
                                <w:color w:val="FFFFFF"/>
                              </w:rPr>
                              <w:t xml:space="preserve"> </w:t>
                            </w:r>
                            <w:r w:rsidRPr="0087529F">
                              <w:rPr>
                                <w:color w:val="FFFFFF"/>
                              </w:rPr>
                              <w:fldChar w:fldCharType="end"/>
                            </w:r>
                          </w:p>
                          <w:p w14:paraId="56FAD390" w14:textId="1C5F81B4"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DocumentReference \* MERGEFORMAT </w:instrText>
                            </w:r>
                            <w:r w:rsidRPr="0087529F">
                              <w:rPr>
                                <w:color w:val="FFFFFF"/>
                              </w:rPr>
                              <w:fldChar w:fldCharType="end"/>
                            </w:r>
                          </w:p>
                          <w:p w14:paraId="6F93299B" w14:textId="77777777" w:rsidR="00CF237B" w:rsidRPr="0087529F" w:rsidRDefault="00CF237B" w:rsidP="0087529F">
                            <w:pPr>
                              <w:pStyle w:val="Coverfooter"/>
                              <w:rPr>
                                <w:color w:val="FFFFFF"/>
                              </w:rPr>
                            </w:pPr>
                          </w:p>
                          <w:p w14:paraId="7BB00788" w14:textId="415F7A91" w:rsidR="00CF237B" w:rsidRPr="0087529F" w:rsidRDefault="00812729" w:rsidP="0087529F">
                            <w:pPr>
                              <w:pStyle w:val="Coverfooter"/>
                              <w:rPr>
                                <w:color w:val="FFFFFF"/>
                              </w:rPr>
                            </w:pPr>
                            <w:r>
                              <w:rPr>
                                <w:color w:val="FFFFFF"/>
                              </w:rPr>
                              <w:t>September</w:t>
                            </w:r>
                            <w:r w:rsidR="00477A8F">
                              <w:rPr>
                                <w:color w:val="FFFFFF"/>
                              </w:rPr>
                              <w:t xml:space="preserve"> </w:t>
                            </w:r>
                            <w:r w:rsidR="001F32CB">
                              <w:rPr>
                                <w:color w:val="FFFFFF"/>
                              </w:rPr>
                              <w:t>2026</w:t>
                            </w:r>
                          </w:p>
                        </w:tc>
                      </w:tr>
                      <w:bookmarkEnd w:id="9"/>
                      <w:bookmarkEnd w:id="10"/>
                    </w:tbl>
                    <w:p w14:paraId="341C84AA" w14:textId="77777777" w:rsidR="00CF237B" w:rsidRDefault="00CF237B" w:rsidP="00D50E1B"/>
                  </w:txbxContent>
                </v:textbox>
                <w10:wrap anchorx="margin" anchory="page"/>
              </v:shape>
            </w:pict>
          </mc:Fallback>
        </mc:AlternateContent>
      </w:r>
      <w:r w:rsidR="00EF62EF">
        <w:rPr>
          <w:noProof/>
          <w:lang w:eastAsia="en-GB"/>
        </w:rPr>
        <mc:AlternateContent>
          <mc:Choice Requires="wps">
            <w:drawing>
              <wp:anchor distT="0" distB="0" distL="114300" distR="114300" simplePos="0" relativeHeight="251658241" behindDoc="0" locked="0" layoutInCell="0" allowOverlap="1" wp14:anchorId="17994993" wp14:editId="6EA8444C">
                <wp:simplePos x="0" y="0"/>
                <wp:positionH relativeFrom="column">
                  <wp:posOffset>0</wp:posOffset>
                </wp:positionH>
                <wp:positionV relativeFrom="page">
                  <wp:align>bottom</wp:align>
                </wp:positionV>
                <wp:extent cx="6134100" cy="1353960"/>
                <wp:effectExtent l="0" t="0" r="10160" b="0"/>
                <wp:wrapNone/>
                <wp:docPr id="307" name="CoverFooter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353960"/>
                        </a:xfrm>
                        <a:prstGeom prst="rect">
                          <a:avLst/>
                        </a:prstGeom>
                        <a:noFill/>
                        <a:ln w="9525">
                          <a:noFill/>
                          <a:miter lim="800000"/>
                          <a:headEnd/>
                          <a:tailEnd/>
                        </a:ln>
                      </wps:spPr>
                      <wps:txbx>
                        <w:txbxContent>
                          <w:tbl>
                            <w:tblPr>
                              <w:tblStyle w:val="Plaingrid"/>
                              <w:tblW w:w="5000" w:type="pct"/>
                              <w:tblCellMar>
                                <w:right w:w="0" w:type="dxa"/>
                              </w:tblCellMar>
                              <w:tblLook w:val="04A0" w:firstRow="1" w:lastRow="0" w:firstColumn="1" w:lastColumn="0" w:noHBand="0" w:noVBand="1"/>
                            </w:tblPr>
                            <w:tblGrid>
                              <w:gridCol w:w="2781"/>
                              <w:gridCol w:w="3089"/>
                              <w:gridCol w:w="3791"/>
                            </w:tblGrid>
                            <w:tr w:rsidR="00EF62EF" w:rsidRPr="0087529F" w14:paraId="75F82B73" w14:textId="77777777" w:rsidTr="00BA08E0">
                              <w:trPr>
                                <w:trHeight w:val="1554"/>
                              </w:trPr>
                              <w:tc>
                                <w:tcPr>
                                  <w:tcW w:w="1439" w:type="pct"/>
                                  <w:vAlign w:val="bottom"/>
                                </w:tcPr>
                                <w:bookmarkStart w:id="11" w:name="Cover3" w:colFirst="0" w:colLast="2"/>
                                <w:bookmarkStart w:id="12" w:name="CoverTable2"/>
                                <w:p w14:paraId="1A3141AA" w14:textId="59A08A5B" w:rsidR="00CF237B" w:rsidRPr="0087529F" w:rsidRDefault="00CF237B" w:rsidP="008A19FD">
                                  <w:pPr>
                                    <w:pStyle w:val="Coverfooter"/>
                                    <w:rPr>
                                      <w:color w:val="FFFFFF"/>
                                    </w:rPr>
                                  </w:pPr>
                                  <w:r w:rsidRPr="0087529F">
                                    <w:rPr>
                                      <w:color w:val="FFFFFF"/>
                                    </w:rPr>
                                    <w:fldChar w:fldCharType="begin"/>
                                  </w:r>
                                  <w:r w:rsidRPr="0087529F">
                                    <w:rPr>
                                      <w:color w:val="FFFFFF"/>
                                    </w:rPr>
                                    <w:instrText xml:space="preserve"> DOCPROPERTY  FooterClientAddress \* MERGEFORMAT </w:instrText>
                                  </w:r>
                                  <w:r w:rsidRPr="0087529F">
                                    <w:rPr>
                                      <w:color w:val="FFFFFF"/>
                                    </w:rPr>
                                    <w:fldChar w:fldCharType="end"/>
                                  </w:r>
                                </w:p>
                              </w:tc>
                              <w:tc>
                                <w:tcPr>
                                  <w:tcW w:w="1598" w:type="pct"/>
                                  <w:vAlign w:val="bottom"/>
                                </w:tcPr>
                                <w:p w14:paraId="6EB0DACA" w14:textId="3D8C2A92" w:rsidR="00CF237B" w:rsidRPr="0087529F" w:rsidRDefault="00CF237B" w:rsidP="00BA5047">
                                  <w:pPr>
                                    <w:pStyle w:val="Coverfooter"/>
                                    <w:jc w:val="center"/>
                                    <w:rPr>
                                      <w:b/>
                                      <w:caps/>
                                      <w:color w:val="FFFFFF"/>
                                      <w:sz w:val="18"/>
                                      <w:szCs w:val="18"/>
                                    </w:rPr>
                                  </w:pPr>
                                  <w:r w:rsidRPr="0087529F">
                                    <w:rPr>
                                      <w:b/>
                                      <w:caps/>
                                      <w:color w:val="FFFFFF"/>
                                      <w:sz w:val="18"/>
                                      <w:szCs w:val="18"/>
                                    </w:rPr>
                                    <w:fldChar w:fldCharType="begin"/>
                                  </w:r>
                                  <w:r w:rsidRPr="0087529F">
                                    <w:rPr>
                                      <w:b/>
                                      <w:caps/>
                                      <w:color w:val="FFFFFF"/>
                                      <w:sz w:val="18"/>
                                      <w:szCs w:val="18"/>
                                    </w:rPr>
                                    <w:instrText xml:space="preserve"> DOCPROPERTY  ProtectiveMarking \* MERGEFORMAT </w:instrText>
                                  </w:r>
                                  <w:r w:rsidRPr="0087529F">
                                    <w:rPr>
                                      <w:b/>
                                      <w:caps/>
                                      <w:color w:val="FFFFFF"/>
                                      <w:sz w:val="18"/>
                                      <w:szCs w:val="18"/>
                                    </w:rPr>
                                    <w:fldChar w:fldCharType="end"/>
                                  </w:r>
                                </w:p>
                                <w:p w14:paraId="11C674E4" w14:textId="432F0D22" w:rsidR="00CF237B" w:rsidRPr="0087529F" w:rsidRDefault="00CF237B" w:rsidP="00BA5047">
                                  <w:pPr>
                                    <w:pStyle w:val="Coverfooter"/>
                                    <w:jc w:val="center"/>
                                    <w:rPr>
                                      <w:color w:val="FFFFFF"/>
                                    </w:rPr>
                                  </w:pPr>
                                  <w:r w:rsidRPr="0087529F">
                                    <w:rPr>
                                      <w:color w:val="FFFFFF"/>
                                    </w:rPr>
                                    <w:fldChar w:fldCharType="begin"/>
                                  </w:r>
                                  <w:r w:rsidRPr="0087529F">
                                    <w:rPr>
                                      <w:color w:val="FFFFFF"/>
                                    </w:rPr>
                                    <w:instrText xml:space="preserve"> DOCPROPERTY  Copies \* MERGEFORMAT </w:instrText>
                                  </w:r>
                                  <w:r w:rsidRPr="0087529F">
                                    <w:rPr>
                                      <w:color w:val="FFFFFF"/>
                                    </w:rPr>
                                    <w:fldChar w:fldCharType="end"/>
                                  </w:r>
                                </w:p>
                              </w:tc>
                              <w:tc>
                                <w:tcPr>
                                  <w:tcW w:w="1962" w:type="pct"/>
                                  <w:vAlign w:val="bottom"/>
                                </w:tcPr>
                                <w:p w14:paraId="057F0BE6" w14:textId="6BDFDF13" w:rsidR="00CF237B" w:rsidRPr="0087529F" w:rsidRDefault="0087529F" w:rsidP="00D50E1B">
                                  <w:pPr>
                                    <w:pStyle w:val="Coverfooter"/>
                                    <w:jc w:val="right"/>
                                    <w:rPr>
                                      <w:color w:val="FFFFFF"/>
                                    </w:rPr>
                                  </w:pPr>
                                  <w:bookmarkStart w:id="13" w:name="TagLine"/>
                                  <w:r w:rsidRPr="0087529F">
                                    <w:rPr>
                                      <w:rFonts w:ascii="Arial" w:hAnsi="Arial" w:cs="Arial"/>
                                      <w:noProof/>
                                      <w:color w:val="000000"/>
                                    </w:rPr>
                                    <w:drawing>
                                      <wp:inline distT="0" distB="0" distL="0" distR="0" wp14:anchorId="067DBDB0" wp14:editId="20E2BE10">
                                        <wp:extent cx="1813498" cy="170016"/>
                                        <wp:effectExtent l="0" t="0" r="0" b="1905"/>
                                        <wp:docPr id="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1921744" cy="180164"/>
                                                </a:xfrm>
                                                <a:prstGeom prst="rect">
                                                  <a:avLst/>
                                                </a:prstGeom>
                                              </pic:spPr>
                                            </pic:pic>
                                          </a:graphicData>
                                        </a:graphic>
                                      </wp:inline>
                                    </w:drawing>
                                  </w:r>
                                  <w:bookmarkEnd w:id="13"/>
                                </w:p>
                              </w:tc>
                            </w:tr>
                            <w:bookmarkEnd w:id="11"/>
                            <w:bookmarkEnd w:id="12"/>
                          </w:tbl>
                          <w:p w14:paraId="4CA7E41F" w14:textId="77777777" w:rsidR="00CF237B" w:rsidRDefault="00CF237B" w:rsidP="00DA79BC"/>
                        </w:txbxContent>
                      </wps:txbx>
                      <wps:bodyPr rot="0" vert="horz" wrap="square" lIns="0" tIns="0" rIns="0" bIns="36000" anchor="t" anchorCtr="0">
                        <a:noAutofit/>
                      </wps:bodyPr>
                    </wps:wsp>
                  </a:graphicData>
                </a:graphic>
                <wp14:sizeRelH relativeFrom="page">
                  <wp14:pctWidth>81000</wp14:pctWidth>
                </wp14:sizeRelH>
                <wp14:sizeRelV relativeFrom="margin">
                  <wp14:pctHeight>0</wp14:pctHeight>
                </wp14:sizeRelV>
              </wp:anchor>
            </w:drawing>
          </mc:Choice>
          <mc:Fallback>
            <w:pict>
              <v:shape w14:anchorId="17994993" id="CoverFooterBox" o:spid="_x0000_s1028" type="#_x0000_t202" style="position:absolute;left:0;text-align:left;margin-left:0;margin-top:0;width:483pt;height:106.6pt;z-index:251658241;visibility:visible;mso-wrap-style:square;mso-width-percent:810;mso-height-percent:0;mso-wrap-distance-left:9pt;mso-wrap-distance-top:0;mso-wrap-distance-right:9pt;mso-wrap-distance-bottom:0;mso-position-horizontal:absolute;mso-position-horizontal-relative:text;mso-position-vertical:bottom;mso-position-vertical-relative:page;mso-width-percent:81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" o:allowincell="f" filled="f" stroked="f">
                <v:textbox inset="0,0,0,1mm">
                  <w:txbxContent>
                    <w:tbl>
                      <w:tblPr>
                        <w:tblStyle w:val="Plaingrid"/>
                        <w:tblW w:w="5000" w:type="pct"/>
                        <w:tblCellMar>
                          <w:right w:w="0" w:type="dxa"/>
                        </w:tblCellMar>
                        <w:tblLook w:val="04A0" w:firstRow="1" w:lastRow="0" w:firstColumn="1" w:lastColumn="0" w:noHBand="0" w:noVBand="1"/>
                      </w:tblPr>
                      <w:tblGrid>
                        <w:gridCol w:w="2781"/>
                        <w:gridCol w:w="3089"/>
                        <w:gridCol w:w="3791"/>
                      </w:tblGrid>
                      <w:tr w:rsidR="00EF62EF" w:rsidRPr="0087529F" w14:paraId="75F82B73" w14:textId="77777777" w:rsidTr="00BA08E0">
                        <w:trPr>
                          <w:trHeight w:val="1554"/>
                        </w:trPr>
                        <w:tc>
                          <w:tcPr>
                            <w:tcW w:w="1439" w:type="pct"/>
                            <w:vAlign w:val="bottom"/>
                          </w:tcPr>
                          <w:bookmarkStart w:id="14" w:name="Cover3" w:colFirst="0" w:colLast="2"/>
                          <w:bookmarkStart w:id="15" w:name="CoverTable2"/>
                          <w:p w14:paraId="1A3141AA" w14:textId="59A08A5B" w:rsidR="00CF237B" w:rsidRPr="0087529F" w:rsidRDefault="00CF237B" w:rsidP="008A19FD">
                            <w:pPr>
                              <w:pStyle w:val="Coverfooter"/>
                              <w:rPr>
                                <w:color w:val="FFFFFF"/>
                              </w:rPr>
                            </w:pPr>
                            <w:r w:rsidRPr="0087529F">
                              <w:rPr>
                                <w:color w:val="FFFFFF"/>
                              </w:rPr>
                              <w:fldChar w:fldCharType="begin"/>
                            </w:r>
                            <w:r w:rsidRPr="0087529F">
                              <w:rPr>
                                <w:color w:val="FFFFFF"/>
                              </w:rPr>
                              <w:instrText xml:space="preserve"> DOCPROPERTY  FooterClientAddress \* MERGEFORMAT </w:instrText>
                            </w:r>
                            <w:r w:rsidRPr="0087529F">
                              <w:rPr>
                                <w:color w:val="FFFFFF"/>
                              </w:rPr>
                              <w:fldChar w:fldCharType="end"/>
                            </w:r>
                          </w:p>
                        </w:tc>
                        <w:tc>
                          <w:tcPr>
                            <w:tcW w:w="1598" w:type="pct"/>
                            <w:vAlign w:val="bottom"/>
                          </w:tcPr>
                          <w:p w14:paraId="6EB0DACA" w14:textId="3D8C2A92" w:rsidR="00CF237B" w:rsidRPr="0087529F" w:rsidRDefault="00CF237B" w:rsidP="00BA5047">
                            <w:pPr>
                              <w:pStyle w:val="Coverfooter"/>
                              <w:jc w:val="center"/>
                              <w:rPr>
                                <w:b/>
                                <w:caps/>
                                <w:color w:val="FFFFFF"/>
                                <w:sz w:val="18"/>
                                <w:szCs w:val="18"/>
                              </w:rPr>
                            </w:pPr>
                            <w:r w:rsidRPr="0087529F">
                              <w:rPr>
                                <w:b/>
                                <w:caps/>
                                <w:color w:val="FFFFFF"/>
                                <w:sz w:val="18"/>
                                <w:szCs w:val="18"/>
                              </w:rPr>
                              <w:fldChar w:fldCharType="begin"/>
                            </w:r>
                            <w:r w:rsidRPr="0087529F">
                              <w:rPr>
                                <w:b/>
                                <w:caps/>
                                <w:color w:val="FFFFFF"/>
                                <w:sz w:val="18"/>
                                <w:szCs w:val="18"/>
                              </w:rPr>
                              <w:instrText xml:space="preserve"> DOCPROPERTY  ProtectiveMarking \* MERGEFORMAT </w:instrText>
                            </w:r>
                            <w:r w:rsidRPr="0087529F">
                              <w:rPr>
                                <w:b/>
                                <w:caps/>
                                <w:color w:val="FFFFFF"/>
                                <w:sz w:val="18"/>
                                <w:szCs w:val="18"/>
                              </w:rPr>
                              <w:fldChar w:fldCharType="end"/>
                            </w:r>
                          </w:p>
                          <w:p w14:paraId="11C674E4" w14:textId="432F0D22" w:rsidR="00CF237B" w:rsidRPr="0087529F" w:rsidRDefault="00CF237B" w:rsidP="00BA5047">
                            <w:pPr>
                              <w:pStyle w:val="Coverfooter"/>
                              <w:jc w:val="center"/>
                              <w:rPr>
                                <w:color w:val="FFFFFF"/>
                              </w:rPr>
                            </w:pPr>
                            <w:r w:rsidRPr="0087529F">
                              <w:rPr>
                                <w:color w:val="FFFFFF"/>
                              </w:rPr>
                              <w:fldChar w:fldCharType="begin"/>
                            </w:r>
                            <w:r w:rsidRPr="0087529F">
                              <w:rPr>
                                <w:color w:val="FFFFFF"/>
                              </w:rPr>
                              <w:instrText xml:space="preserve"> DOCPROPERTY  Copies \* MERGEFORMAT </w:instrText>
                            </w:r>
                            <w:r w:rsidRPr="0087529F">
                              <w:rPr>
                                <w:color w:val="FFFFFF"/>
                              </w:rPr>
                              <w:fldChar w:fldCharType="end"/>
                            </w:r>
                          </w:p>
                        </w:tc>
                        <w:tc>
                          <w:tcPr>
                            <w:tcW w:w="1962" w:type="pct"/>
                            <w:vAlign w:val="bottom"/>
                          </w:tcPr>
                          <w:p w14:paraId="057F0BE6" w14:textId="6BDFDF13" w:rsidR="00CF237B" w:rsidRPr="0087529F" w:rsidRDefault="0087529F" w:rsidP="00D50E1B">
                            <w:pPr>
                              <w:pStyle w:val="Coverfooter"/>
                              <w:jc w:val="right"/>
                              <w:rPr>
                                <w:color w:val="FFFFFF"/>
                              </w:rPr>
                            </w:pPr>
                            <w:bookmarkStart w:id="16" w:name="TagLine"/>
                            <w:r w:rsidRPr="0087529F">
                              <w:rPr>
                                <w:rFonts w:ascii="Arial" w:hAnsi="Arial" w:cs="Arial"/>
                                <w:noProof/>
                                <w:color w:val="000000"/>
                              </w:rPr>
                              <w:drawing>
                                <wp:inline distT="0" distB="0" distL="0" distR="0" wp14:anchorId="067DBDB0" wp14:editId="20E2BE10">
                                  <wp:extent cx="1813498" cy="170016"/>
                                  <wp:effectExtent l="0" t="0" r="0" b="1905"/>
                                  <wp:docPr id="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1921744" cy="180164"/>
                                          </a:xfrm>
                                          <a:prstGeom prst="rect">
                                            <a:avLst/>
                                          </a:prstGeom>
                                        </pic:spPr>
                                      </pic:pic>
                                    </a:graphicData>
                                  </a:graphic>
                                </wp:inline>
                              </w:drawing>
                            </w:r>
                            <w:bookmarkEnd w:id="16"/>
                          </w:p>
                        </w:tc>
                      </w:tr>
                      <w:bookmarkEnd w:id="14"/>
                      <w:bookmarkEnd w:id="15"/>
                    </w:tbl>
                    <w:p w14:paraId="4CA7E41F" w14:textId="77777777" w:rsidR="00CF237B" w:rsidRDefault="00CF237B" w:rsidP="00DA79BC"/>
                  </w:txbxContent>
                </v:textbox>
                <w10:wrap anchory="page"/>
              </v:shape>
            </w:pict>
          </mc:Fallback>
        </mc:AlternateContent>
      </w:r>
    </w:p>
    <w:p w14:paraId="70519D9E" w14:textId="77777777" w:rsidR="00F12DD7" w:rsidRDefault="00F12DD7" w:rsidP="00F12DD7">
      <w:pPr>
        <w:pStyle w:val="BodyText"/>
        <w:sectPr w:rsidR="00F12DD7" w:rsidSect="007D2209">
          <w:type w:val="continuous"/>
          <w:pgSz w:w="11906" w:h="16838"/>
          <w:pgMar w:top="1134" w:right="1134" w:bottom="851" w:left="1418" w:header="567" w:footer="284" w:gutter="0"/>
          <w:cols w:num="2" w:space="284"/>
          <w:docGrid w:linePitch="360"/>
        </w:sectPr>
      </w:pPr>
    </w:p>
    <w:p w14:paraId="3CD4B883" w14:textId="3B6E2F3C" w:rsidR="00067457" w:rsidRPr="00542F08" w:rsidRDefault="0087529F" w:rsidP="001A11B6">
      <w:pPr>
        <w:pStyle w:val="Heading"/>
        <w:pageBreakBefore/>
      </w:pPr>
      <w:bookmarkStart w:id="17" w:name="Text_QualityInformation"/>
      <w:bookmarkStart w:id="18" w:name="QualityControlPage"/>
      <w:r>
        <w:lastRenderedPageBreak/>
        <w:t>Quality information</w:t>
      </w:r>
      <w:bookmarkEnd w:id="17"/>
    </w:p>
    <w:tbl>
      <w:tblPr>
        <w:tblStyle w:val="AECOMtable"/>
        <w:tblW w:w="4932" w:type="pct"/>
        <w:tblLook w:val="04A0" w:firstRow="1" w:lastRow="0" w:firstColumn="1" w:lastColumn="0" w:noHBand="0" w:noVBand="1"/>
      </w:tblPr>
      <w:tblGrid>
        <w:gridCol w:w="2089"/>
        <w:gridCol w:w="290"/>
        <w:gridCol w:w="2089"/>
        <w:gridCol w:w="290"/>
        <w:gridCol w:w="2089"/>
        <w:gridCol w:w="291"/>
        <w:gridCol w:w="2089"/>
      </w:tblGrid>
      <w:tr w:rsidR="002E69BE" w14:paraId="2EE7800A" w14:textId="77777777" w:rsidTr="00E917D2">
        <w:trPr>
          <w:cnfStyle w:val="100000000000" w:firstRow="1" w:lastRow="0" w:firstColumn="0" w:lastColumn="0" w:oddVBand="0" w:evenVBand="0" w:oddHBand="0" w:evenHBand="0" w:firstRowFirstColumn="0" w:firstRowLastColumn="0" w:lastRowFirstColumn="0" w:lastRowLastColumn="0"/>
          <w:trHeight w:val="360"/>
        </w:trPr>
        <w:tc>
          <w:tcPr>
            <w:tcW w:w="2041" w:type="dxa"/>
          </w:tcPr>
          <w:p w14:paraId="47B7414C" w14:textId="2B0E647C" w:rsidR="003E5E12" w:rsidRDefault="0087529F" w:rsidP="00AA045B">
            <w:pPr>
              <w:pStyle w:val="Tabletext"/>
            </w:pPr>
            <w:bookmarkStart w:id="19" w:name="Text_PreparedBy"/>
            <w:bookmarkStart w:id="20" w:name="QITable"/>
            <w:r>
              <w:t>Prepared by</w:t>
            </w:r>
            <w:bookmarkEnd w:id="19"/>
          </w:p>
        </w:tc>
        <w:tc>
          <w:tcPr>
            <w:tcW w:w="283" w:type="dxa"/>
            <w:tcBorders>
              <w:bottom w:val="nil"/>
            </w:tcBorders>
          </w:tcPr>
          <w:p w14:paraId="5C50D3EE" w14:textId="77777777" w:rsidR="003E5E12" w:rsidRDefault="003E5E12" w:rsidP="00AA045B">
            <w:pPr>
              <w:pStyle w:val="Tabletext"/>
            </w:pPr>
          </w:p>
        </w:tc>
        <w:tc>
          <w:tcPr>
            <w:tcW w:w="2041" w:type="dxa"/>
          </w:tcPr>
          <w:p w14:paraId="23DF2AB4" w14:textId="58D6F4FE" w:rsidR="003E5E12" w:rsidRDefault="0087529F" w:rsidP="00AA045B">
            <w:pPr>
              <w:pStyle w:val="Tabletext"/>
            </w:pPr>
            <w:bookmarkStart w:id="21" w:name="Text_CheckedBy"/>
            <w:r>
              <w:t>Checked by</w:t>
            </w:r>
            <w:bookmarkEnd w:id="21"/>
          </w:p>
        </w:tc>
        <w:tc>
          <w:tcPr>
            <w:tcW w:w="283" w:type="dxa"/>
            <w:tcBorders>
              <w:bottom w:val="nil"/>
            </w:tcBorders>
          </w:tcPr>
          <w:p w14:paraId="4375FBAE" w14:textId="77777777" w:rsidR="003E5E12" w:rsidRDefault="003E5E12" w:rsidP="00AA045B">
            <w:pPr>
              <w:pStyle w:val="Tabletext"/>
            </w:pPr>
          </w:p>
        </w:tc>
        <w:tc>
          <w:tcPr>
            <w:tcW w:w="2041" w:type="dxa"/>
          </w:tcPr>
          <w:p w14:paraId="20451635" w14:textId="5EB8C051" w:rsidR="003E5E12" w:rsidRDefault="0087529F" w:rsidP="003E5E12">
            <w:pPr>
              <w:pStyle w:val="Tabletext"/>
            </w:pPr>
            <w:bookmarkStart w:id="22" w:name="Text_VerifiedBy"/>
            <w:r>
              <w:t>Verified by</w:t>
            </w:r>
            <w:bookmarkEnd w:id="22"/>
          </w:p>
        </w:tc>
        <w:tc>
          <w:tcPr>
            <w:tcW w:w="284" w:type="dxa"/>
            <w:tcBorders>
              <w:bottom w:val="nil"/>
            </w:tcBorders>
          </w:tcPr>
          <w:p w14:paraId="1571BA7C" w14:textId="77777777" w:rsidR="003E5E12" w:rsidRDefault="003E5E12" w:rsidP="00B368BD">
            <w:pPr>
              <w:pStyle w:val="Tabletext"/>
            </w:pPr>
          </w:p>
        </w:tc>
        <w:tc>
          <w:tcPr>
            <w:tcW w:w="2041" w:type="dxa"/>
          </w:tcPr>
          <w:p w14:paraId="470BE89C" w14:textId="65D2EFD6" w:rsidR="003E5E12" w:rsidRDefault="0087529F" w:rsidP="00B368BD">
            <w:pPr>
              <w:pStyle w:val="Tabletext"/>
            </w:pPr>
            <w:bookmarkStart w:id="23" w:name="Text_ApprovedBy"/>
            <w:r>
              <w:t>Approved by</w:t>
            </w:r>
            <w:bookmarkEnd w:id="23"/>
          </w:p>
        </w:tc>
      </w:tr>
      <w:tr w:rsidR="002E69BE" w14:paraId="551E00FD" w14:textId="77777777" w:rsidTr="002E69BE">
        <w:tc>
          <w:tcPr>
            <w:tcW w:w="2041" w:type="dxa"/>
          </w:tcPr>
          <w:p w14:paraId="0227D189" w14:textId="4DB1BEB4" w:rsidR="003E5E12" w:rsidRPr="00E917D2" w:rsidRDefault="00187FC1" w:rsidP="00E917D2">
            <w:pPr>
              <w:pStyle w:val="Tabletext"/>
              <w:jc w:val="left"/>
            </w:pPr>
            <w:r w:rsidRPr="00E917D2">
              <w:t>H</w:t>
            </w:r>
            <w:r w:rsidR="00BF61B0">
              <w:t xml:space="preserve">ollie </w:t>
            </w:r>
            <w:r w:rsidR="00941A74">
              <w:t>W</w:t>
            </w:r>
            <w:r w:rsidR="00BF61B0">
              <w:t>helan</w:t>
            </w:r>
          </w:p>
          <w:p w14:paraId="4F56EE22" w14:textId="4D677626" w:rsidR="00A40809" w:rsidRDefault="00187FC1" w:rsidP="00E917D2">
            <w:pPr>
              <w:pStyle w:val="Tabletext"/>
              <w:jc w:val="left"/>
            </w:pPr>
            <w:r>
              <w:t>Graduate Geo-</w:t>
            </w:r>
            <w:r w:rsidRPr="00187FC1">
              <w:t>Environmental Scientist</w:t>
            </w:r>
          </w:p>
          <w:p w14:paraId="4C9E1656" w14:textId="77777777" w:rsidR="003E5E12" w:rsidRDefault="003E5E12" w:rsidP="00AA045B">
            <w:pPr>
              <w:pStyle w:val="Tabletext"/>
            </w:pPr>
          </w:p>
        </w:tc>
        <w:tc>
          <w:tcPr>
            <w:tcW w:w="283" w:type="dxa"/>
            <w:tcBorders>
              <w:top w:val="nil"/>
              <w:bottom w:val="nil"/>
            </w:tcBorders>
          </w:tcPr>
          <w:p w14:paraId="67CBC978" w14:textId="77777777" w:rsidR="003E5E12" w:rsidRDefault="003E5E12" w:rsidP="00AA045B">
            <w:pPr>
              <w:pStyle w:val="Tabletext"/>
            </w:pPr>
          </w:p>
        </w:tc>
        <w:tc>
          <w:tcPr>
            <w:tcW w:w="2041" w:type="dxa"/>
          </w:tcPr>
          <w:p w14:paraId="6CE6BD35" w14:textId="3968EA5E" w:rsidR="00A40809" w:rsidRPr="00E917D2" w:rsidRDefault="00187FC1" w:rsidP="00E917D2">
            <w:pPr>
              <w:pStyle w:val="Tabletext"/>
              <w:jc w:val="left"/>
            </w:pPr>
            <w:r w:rsidRPr="00E917D2">
              <w:t>Y</w:t>
            </w:r>
            <w:r w:rsidR="00BF61B0">
              <w:t xml:space="preserve">vonne </w:t>
            </w:r>
            <w:r w:rsidR="00941A74">
              <w:t>M</w:t>
            </w:r>
            <w:r w:rsidR="00BF61B0">
              <w:t>cCarthy</w:t>
            </w:r>
          </w:p>
          <w:p w14:paraId="2BD42A5F" w14:textId="77777777" w:rsidR="003E5E12" w:rsidRDefault="00187FC1" w:rsidP="00E917D2">
            <w:pPr>
              <w:pStyle w:val="Tabletext"/>
              <w:jc w:val="left"/>
            </w:pPr>
            <w:r>
              <w:t>Senior Geo-Environmental Consultant</w:t>
            </w:r>
          </w:p>
          <w:p w14:paraId="59AEFE83" w14:textId="77777777" w:rsidR="00477A8F" w:rsidRDefault="00477A8F" w:rsidP="00E917D2">
            <w:pPr>
              <w:pStyle w:val="Tabletext"/>
              <w:jc w:val="left"/>
            </w:pPr>
          </w:p>
          <w:p w14:paraId="19BBC935" w14:textId="77777777" w:rsidR="00477A8F" w:rsidRDefault="00477A8F" w:rsidP="00E917D2">
            <w:pPr>
              <w:pStyle w:val="Tabletext"/>
              <w:jc w:val="left"/>
            </w:pPr>
            <w:r>
              <w:t>Leticia Braga</w:t>
            </w:r>
          </w:p>
          <w:p w14:paraId="0FFCE47A" w14:textId="2341198C" w:rsidR="00477A8F" w:rsidRDefault="00477A8F" w:rsidP="00E917D2">
            <w:pPr>
              <w:pStyle w:val="Tabletext"/>
              <w:jc w:val="left"/>
            </w:pPr>
            <w:r>
              <w:t>Principal Environmental Consultant – Impact Assessments</w:t>
            </w:r>
          </w:p>
        </w:tc>
        <w:tc>
          <w:tcPr>
            <w:tcW w:w="283" w:type="dxa"/>
            <w:tcBorders>
              <w:top w:val="nil"/>
              <w:bottom w:val="nil"/>
            </w:tcBorders>
          </w:tcPr>
          <w:p w14:paraId="73D5D4AA" w14:textId="77777777" w:rsidR="003E5E12" w:rsidRDefault="003E5E12" w:rsidP="00AA045B">
            <w:pPr>
              <w:pStyle w:val="Tabletext"/>
            </w:pPr>
          </w:p>
        </w:tc>
        <w:tc>
          <w:tcPr>
            <w:tcW w:w="2041" w:type="dxa"/>
          </w:tcPr>
          <w:p w14:paraId="5BEEB62F" w14:textId="75E57297" w:rsidR="003E5E12" w:rsidRDefault="00941A74" w:rsidP="00DC3588">
            <w:pPr>
              <w:pStyle w:val="Tabletext"/>
            </w:pPr>
            <w:r>
              <w:t>K</w:t>
            </w:r>
            <w:r w:rsidR="00BF61B0">
              <w:t>e</w:t>
            </w:r>
            <w:r w:rsidR="46C039A1">
              <w:t>vin F</w:t>
            </w:r>
            <w:r w:rsidR="00D561D0">
              <w:t>o</w:t>
            </w:r>
            <w:r w:rsidR="46C039A1">
              <w:t>rde</w:t>
            </w:r>
          </w:p>
          <w:p w14:paraId="353B6028" w14:textId="4A41708C" w:rsidR="003E5E12" w:rsidRDefault="00187FC1" w:rsidP="00C46BF0">
            <w:pPr>
              <w:pStyle w:val="Tabletext"/>
              <w:jc w:val="left"/>
            </w:pPr>
            <w:r>
              <w:t>Technical</w:t>
            </w:r>
            <w:r w:rsidRPr="00E917D2">
              <w:t xml:space="preserve"> Director</w:t>
            </w:r>
          </w:p>
          <w:p w14:paraId="0A71EE70" w14:textId="77777777" w:rsidR="00187FC1" w:rsidRDefault="00187FC1" w:rsidP="00503D10">
            <w:pPr>
              <w:pStyle w:val="Tabletext"/>
              <w:jc w:val="left"/>
            </w:pPr>
            <w:r>
              <w:t>Investigation and Remediation Solutions</w:t>
            </w:r>
          </w:p>
          <w:p w14:paraId="3CA1E1C3" w14:textId="77777777" w:rsidR="00477A8F" w:rsidRDefault="00477A8F" w:rsidP="00503D10">
            <w:pPr>
              <w:pStyle w:val="Tabletext"/>
              <w:jc w:val="left"/>
            </w:pPr>
          </w:p>
          <w:p w14:paraId="5651E616" w14:textId="77777777" w:rsidR="00477A8F" w:rsidRDefault="00477A8F" w:rsidP="00503D10">
            <w:pPr>
              <w:pStyle w:val="Tabletext"/>
              <w:jc w:val="left"/>
            </w:pPr>
            <w:r>
              <w:t>Simon Wild</w:t>
            </w:r>
          </w:p>
          <w:p w14:paraId="16A13D01" w14:textId="304E07B5" w:rsidR="004236DD" w:rsidRDefault="004236DD" w:rsidP="00503D10">
            <w:pPr>
              <w:pStyle w:val="Tabletext"/>
              <w:jc w:val="left"/>
            </w:pPr>
            <w:r>
              <w:t>Technical Director - Impact Assessments</w:t>
            </w:r>
          </w:p>
          <w:p w14:paraId="6D4C6E5F" w14:textId="04FF97E7" w:rsidR="00477A8F" w:rsidRDefault="00477A8F" w:rsidP="00503D10">
            <w:pPr>
              <w:pStyle w:val="Tabletext"/>
              <w:jc w:val="left"/>
            </w:pPr>
          </w:p>
        </w:tc>
        <w:tc>
          <w:tcPr>
            <w:tcW w:w="284" w:type="dxa"/>
            <w:tcBorders>
              <w:top w:val="nil"/>
              <w:bottom w:val="nil"/>
            </w:tcBorders>
          </w:tcPr>
          <w:p w14:paraId="28333304" w14:textId="77777777" w:rsidR="003E5E12" w:rsidRDefault="003E5E12" w:rsidP="00B368BD">
            <w:pPr>
              <w:pStyle w:val="Tabletext"/>
            </w:pPr>
          </w:p>
        </w:tc>
        <w:tc>
          <w:tcPr>
            <w:tcW w:w="2041" w:type="dxa"/>
          </w:tcPr>
          <w:p w14:paraId="6A655579" w14:textId="7284523C" w:rsidR="00A40809" w:rsidRDefault="00C552CA" w:rsidP="00A40809">
            <w:pPr>
              <w:pStyle w:val="Tabletext"/>
            </w:pPr>
            <w:r>
              <w:t xml:space="preserve">Richard </w:t>
            </w:r>
            <w:r w:rsidRPr="00C552CA">
              <w:t>OCallaghan</w:t>
            </w:r>
          </w:p>
          <w:p w14:paraId="4F38E7B6" w14:textId="4C8CEA95" w:rsidR="003E5E12" w:rsidRDefault="00A40809" w:rsidP="00A40809">
            <w:pPr>
              <w:pStyle w:val="Tabletext"/>
            </w:pPr>
            <w:r>
              <w:t>Project Director</w:t>
            </w:r>
          </w:p>
        </w:tc>
      </w:tr>
      <w:tr w:rsidR="002E69BE" w14:paraId="2117FD66" w14:textId="77777777" w:rsidTr="002E69BE">
        <w:tc>
          <w:tcPr>
            <w:tcW w:w="2041" w:type="dxa"/>
          </w:tcPr>
          <w:p w14:paraId="7B18DBDF" w14:textId="3DB41631" w:rsidR="003E5E12" w:rsidRDefault="003E5E12" w:rsidP="00AA045B">
            <w:pPr>
              <w:pStyle w:val="Tabletext"/>
            </w:pPr>
            <w:bookmarkStart w:id="24" w:name="Contact2"/>
            <w:bookmarkEnd w:id="24"/>
          </w:p>
        </w:tc>
        <w:tc>
          <w:tcPr>
            <w:tcW w:w="283" w:type="dxa"/>
            <w:tcBorders>
              <w:top w:val="nil"/>
              <w:bottom w:val="nil"/>
            </w:tcBorders>
          </w:tcPr>
          <w:p w14:paraId="03B804C8" w14:textId="77777777" w:rsidR="003E5E12" w:rsidRDefault="003E5E12" w:rsidP="00AA045B">
            <w:pPr>
              <w:pStyle w:val="Tabletext"/>
            </w:pPr>
          </w:p>
        </w:tc>
        <w:tc>
          <w:tcPr>
            <w:tcW w:w="2041" w:type="dxa"/>
          </w:tcPr>
          <w:p w14:paraId="459C2F6B" w14:textId="7B390A09" w:rsidR="003E5E12" w:rsidRDefault="003E5E12" w:rsidP="00AA045B">
            <w:pPr>
              <w:pStyle w:val="Tabletext"/>
            </w:pPr>
            <w:bookmarkStart w:id="25" w:name="CheckedBy"/>
            <w:bookmarkEnd w:id="25"/>
          </w:p>
        </w:tc>
        <w:tc>
          <w:tcPr>
            <w:tcW w:w="283" w:type="dxa"/>
            <w:tcBorders>
              <w:top w:val="nil"/>
              <w:bottom w:val="nil"/>
            </w:tcBorders>
          </w:tcPr>
          <w:p w14:paraId="13D3EFA5" w14:textId="77777777" w:rsidR="003E5E12" w:rsidRDefault="003E5E12" w:rsidP="00AA045B">
            <w:pPr>
              <w:pStyle w:val="Tabletext"/>
            </w:pPr>
          </w:p>
        </w:tc>
        <w:tc>
          <w:tcPr>
            <w:tcW w:w="2041" w:type="dxa"/>
          </w:tcPr>
          <w:p w14:paraId="449D4344" w14:textId="5642EF1C" w:rsidR="003E5E12" w:rsidRDefault="003E5E12" w:rsidP="003E5E12">
            <w:pPr>
              <w:pStyle w:val="Tabletext"/>
            </w:pPr>
            <w:bookmarkStart w:id="26" w:name="VerifiedBy"/>
            <w:bookmarkEnd w:id="26"/>
          </w:p>
        </w:tc>
        <w:tc>
          <w:tcPr>
            <w:tcW w:w="284" w:type="dxa"/>
            <w:tcBorders>
              <w:top w:val="nil"/>
              <w:bottom w:val="nil"/>
            </w:tcBorders>
          </w:tcPr>
          <w:p w14:paraId="602A55A0" w14:textId="77777777" w:rsidR="003E5E12" w:rsidRDefault="003E5E12" w:rsidP="00B368BD">
            <w:pPr>
              <w:pStyle w:val="Tabletext"/>
            </w:pPr>
          </w:p>
        </w:tc>
        <w:tc>
          <w:tcPr>
            <w:tcW w:w="2041" w:type="dxa"/>
          </w:tcPr>
          <w:p w14:paraId="5323D7BB" w14:textId="077C6CB4" w:rsidR="003E5E12" w:rsidRDefault="003E5E12" w:rsidP="00B368BD">
            <w:pPr>
              <w:pStyle w:val="Tabletext"/>
            </w:pPr>
            <w:bookmarkStart w:id="27" w:name="ApprovedBy"/>
            <w:bookmarkEnd w:id="27"/>
          </w:p>
        </w:tc>
      </w:tr>
      <w:bookmarkEnd w:id="20"/>
    </w:tbl>
    <w:p w14:paraId="3060EB14" w14:textId="77777777" w:rsidR="00067457" w:rsidRDefault="00067457" w:rsidP="00AA045B">
      <w:pPr>
        <w:pStyle w:val="BodyText"/>
      </w:pPr>
    </w:p>
    <w:p w14:paraId="11271A83" w14:textId="77777777" w:rsidR="00067457" w:rsidRDefault="00067457" w:rsidP="00067457"/>
    <w:p w14:paraId="2430C891" w14:textId="409707AC" w:rsidR="00067457" w:rsidRDefault="0087529F" w:rsidP="00067457">
      <w:pPr>
        <w:pStyle w:val="Heading"/>
      </w:pPr>
      <w:bookmarkStart w:id="28" w:name="Text_RevisionHistory"/>
      <w:r>
        <w:t>Revision History</w:t>
      </w:r>
      <w:bookmarkEnd w:id="28"/>
    </w:p>
    <w:tbl>
      <w:tblPr>
        <w:tblStyle w:val="AECOMtable"/>
        <w:tblW w:w="4950" w:type="pct"/>
        <w:tblLook w:val="04A0" w:firstRow="1" w:lastRow="0" w:firstColumn="1" w:lastColumn="0" w:noHBand="0" w:noVBand="1"/>
      </w:tblPr>
      <w:tblGrid>
        <w:gridCol w:w="1544"/>
        <w:gridCol w:w="1544"/>
        <w:gridCol w:w="1543"/>
        <w:gridCol w:w="1543"/>
        <w:gridCol w:w="1543"/>
        <w:gridCol w:w="1543"/>
      </w:tblGrid>
      <w:tr w:rsidR="00067457" w14:paraId="04B91AA3" w14:textId="77777777" w:rsidTr="00A40809">
        <w:trPr>
          <w:cnfStyle w:val="100000000000" w:firstRow="1" w:lastRow="0" w:firstColumn="0" w:lastColumn="0" w:oddVBand="0" w:evenVBand="0" w:oddHBand="0" w:evenHBand="0" w:firstRowFirstColumn="0" w:firstRowLastColumn="0" w:lastRowFirstColumn="0" w:lastRowLastColumn="0"/>
        </w:trPr>
        <w:tc>
          <w:tcPr>
            <w:tcW w:w="1544" w:type="dxa"/>
          </w:tcPr>
          <w:p w14:paraId="7E8B2642" w14:textId="77777777" w:rsidR="00067457" w:rsidRDefault="00067457" w:rsidP="00AA045B">
            <w:pPr>
              <w:pStyle w:val="Tabletext"/>
            </w:pPr>
            <w:bookmarkStart w:id="29" w:name="Text_Revision"/>
            <w:r>
              <w:t>Revision</w:t>
            </w:r>
            <w:bookmarkEnd w:id="29"/>
          </w:p>
        </w:tc>
        <w:tc>
          <w:tcPr>
            <w:tcW w:w="1544" w:type="dxa"/>
          </w:tcPr>
          <w:p w14:paraId="3B47AC09" w14:textId="20660B80" w:rsidR="00067457" w:rsidRDefault="0087529F" w:rsidP="00AA045B">
            <w:pPr>
              <w:pStyle w:val="Tabletext"/>
              <w:rPr>
                <w:b w:val="0"/>
              </w:rPr>
            </w:pPr>
            <w:bookmarkStart w:id="30" w:name="Text_RevisionDate"/>
            <w:r>
              <w:t>Revision date</w:t>
            </w:r>
            <w:bookmarkEnd w:id="30"/>
          </w:p>
        </w:tc>
        <w:tc>
          <w:tcPr>
            <w:tcW w:w="1543" w:type="dxa"/>
          </w:tcPr>
          <w:p w14:paraId="479FAB10" w14:textId="77777777" w:rsidR="00067457" w:rsidRDefault="00067457" w:rsidP="00AA045B">
            <w:pPr>
              <w:pStyle w:val="Tabletext"/>
            </w:pPr>
            <w:bookmarkStart w:id="31" w:name="Text_Details"/>
            <w:r>
              <w:t>Details</w:t>
            </w:r>
            <w:bookmarkEnd w:id="31"/>
          </w:p>
        </w:tc>
        <w:tc>
          <w:tcPr>
            <w:tcW w:w="1543" w:type="dxa"/>
          </w:tcPr>
          <w:p w14:paraId="53725DD4" w14:textId="77777777" w:rsidR="00067457" w:rsidRDefault="00067457" w:rsidP="00AA045B">
            <w:pPr>
              <w:pStyle w:val="Tabletext"/>
            </w:pPr>
            <w:bookmarkStart w:id="32" w:name="Text_Authorized"/>
            <w:r>
              <w:t>Authori</w:t>
            </w:r>
            <w:r w:rsidR="00A77BD6">
              <w:t>z</w:t>
            </w:r>
            <w:r>
              <w:t>ed</w:t>
            </w:r>
            <w:bookmarkEnd w:id="32"/>
          </w:p>
        </w:tc>
        <w:tc>
          <w:tcPr>
            <w:tcW w:w="1543" w:type="dxa"/>
          </w:tcPr>
          <w:p w14:paraId="65865FC3" w14:textId="77777777" w:rsidR="00067457" w:rsidRPr="009052D1" w:rsidRDefault="00067457" w:rsidP="00AA045B">
            <w:pPr>
              <w:pStyle w:val="Tabletext"/>
            </w:pPr>
            <w:bookmarkStart w:id="33" w:name="Text_Name"/>
            <w:r w:rsidRPr="009052D1">
              <w:t>Name</w:t>
            </w:r>
            <w:bookmarkEnd w:id="33"/>
          </w:p>
        </w:tc>
        <w:tc>
          <w:tcPr>
            <w:tcW w:w="1543" w:type="dxa"/>
          </w:tcPr>
          <w:p w14:paraId="6F149C32" w14:textId="77777777" w:rsidR="00067457" w:rsidRDefault="00067457" w:rsidP="00AA045B">
            <w:pPr>
              <w:pStyle w:val="Tabletext"/>
            </w:pPr>
            <w:bookmarkStart w:id="34" w:name="Text_Position"/>
            <w:r>
              <w:t>Position</w:t>
            </w:r>
            <w:bookmarkEnd w:id="34"/>
          </w:p>
        </w:tc>
      </w:tr>
      <w:tr w:rsidR="00A40809" w:rsidRPr="00542F08" w14:paraId="066C8F6C" w14:textId="77777777" w:rsidTr="00A40809">
        <w:tc>
          <w:tcPr>
            <w:tcW w:w="1544" w:type="dxa"/>
          </w:tcPr>
          <w:p w14:paraId="4C3F850E" w14:textId="3F05D33C" w:rsidR="00A40809" w:rsidRPr="00542F08" w:rsidRDefault="00A40809" w:rsidP="00A40809">
            <w:pPr>
              <w:pStyle w:val="Tabletext"/>
            </w:pPr>
            <w:bookmarkStart w:id="35" w:name="RevisionStatus"/>
            <w:bookmarkEnd w:id="35"/>
            <w:r>
              <w:t>0</w:t>
            </w:r>
          </w:p>
        </w:tc>
        <w:tc>
          <w:tcPr>
            <w:tcW w:w="1544" w:type="dxa"/>
          </w:tcPr>
          <w:p w14:paraId="3BE03983" w14:textId="7E5797E1" w:rsidR="00A40809" w:rsidRDefault="00A910E5" w:rsidP="00A40809">
            <w:pPr>
              <w:pStyle w:val="Tabletext"/>
            </w:pPr>
            <w:r>
              <w:t>08</w:t>
            </w:r>
            <w:r w:rsidR="00A40809" w:rsidRPr="00503D10">
              <w:t>/</w:t>
            </w:r>
            <w:r w:rsidR="00187FC1" w:rsidRPr="00503D10">
              <w:t>0</w:t>
            </w:r>
            <w:r w:rsidR="00DF4A66">
              <w:t>9</w:t>
            </w:r>
            <w:r w:rsidR="00A40809" w:rsidRPr="00187FC1">
              <w:t>/2026</w:t>
            </w:r>
          </w:p>
        </w:tc>
        <w:tc>
          <w:tcPr>
            <w:tcW w:w="1543" w:type="dxa"/>
          </w:tcPr>
          <w:p w14:paraId="240B1EBF" w14:textId="42B3877E" w:rsidR="00A40809" w:rsidRDefault="00A40809" w:rsidP="00A40809">
            <w:pPr>
              <w:pStyle w:val="Tabletext"/>
            </w:pPr>
            <w:r>
              <w:t>Draft</w:t>
            </w:r>
          </w:p>
        </w:tc>
        <w:tc>
          <w:tcPr>
            <w:tcW w:w="1543" w:type="dxa"/>
          </w:tcPr>
          <w:p w14:paraId="59A75C27" w14:textId="016A88FB" w:rsidR="00A40809" w:rsidRPr="00542F08" w:rsidRDefault="00A40809" w:rsidP="00A40809">
            <w:pPr>
              <w:pStyle w:val="Tabletext"/>
            </w:pPr>
          </w:p>
        </w:tc>
        <w:tc>
          <w:tcPr>
            <w:tcW w:w="1543" w:type="dxa"/>
          </w:tcPr>
          <w:p w14:paraId="04872B0C" w14:textId="24A1A88B" w:rsidR="00A40809" w:rsidRDefault="00A40809" w:rsidP="00A40809">
            <w:pPr>
              <w:pStyle w:val="Tabletext"/>
            </w:pPr>
            <w:r w:rsidRPr="007D4854">
              <w:t>RO'C</w:t>
            </w:r>
          </w:p>
        </w:tc>
        <w:tc>
          <w:tcPr>
            <w:tcW w:w="1543" w:type="dxa"/>
          </w:tcPr>
          <w:p w14:paraId="508B2DE5" w14:textId="4520B3F6" w:rsidR="00A40809" w:rsidRDefault="00A40809" w:rsidP="00A40809">
            <w:pPr>
              <w:pStyle w:val="Tabletext"/>
            </w:pPr>
            <w:r w:rsidRPr="00061F90">
              <w:t>Project Director</w:t>
            </w:r>
          </w:p>
        </w:tc>
      </w:tr>
      <w:tr w:rsidR="00A40809" w:rsidRPr="00542F08" w14:paraId="3AE42660" w14:textId="77777777" w:rsidTr="00A40809">
        <w:tc>
          <w:tcPr>
            <w:tcW w:w="1544" w:type="dxa"/>
          </w:tcPr>
          <w:p w14:paraId="0DC6E4ED" w14:textId="6F15AA92" w:rsidR="00A40809" w:rsidRPr="00542F08" w:rsidRDefault="00A40809" w:rsidP="00A40809">
            <w:pPr>
              <w:pStyle w:val="Tabletext"/>
            </w:pPr>
          </w:p>
        </w:tc>
        <w:tc>
          <w:tcPr>
            <w:tcW w:w="1544" w:type="dxa"/>
          </w:tcPr>
          <w:p w14:paraId="2248FE8A" w14:textId="48399976" w:rsidR="00A40809" w:rsidRDefault="00A40809" w:rsidP="00A40809">
            <w:pPr>
              <w:pStyle w:val="Tabletext"/>
            </w:pPr>
          </w:p>
        </w:tc>
        <w:tc>
          <w:tcPr>
            <w:tcW w:w="1543" w:type="dxa"/>
          </w:tcPr>
          <w:p w14:paraId="6559AE93" w14:textId="64C12246" w:rsidR="00A40809" w:rsidRDefault="00A40809" w:rsidP="00A40809">
            <w:pPr>
              <w:pStyle w:val="Tabletext"/>
            </w:pPr>
          </w:p>
        </w:tc>
        <w:tc>
          <w:tcPr>
            <w:tcW w:w="1543" w:type="dxa"/>
          </w:tcPr>
          <w:p w14:paraId="3C8B3151" w14:textId="604CD289" w:rsidR="00A40809" w:rsidRPr="00542F08" w:rsidRDefault="00A40809" w:rsidP="00A40809">
            <w:pPr>
              <w:pStyle w:val="Tabletext"/>
            </w:pPr>
          </w:p>
        </w:tc>
        <w:tc>
          <w:tcPr>
            <w:tcW w:w="1543" w:type="dxa"/>
          </w:tcPr>
          <w:p w14:paraId="42EFCA31" w14:textId="7E35BC50" w:rsidR="00A40809" w:rsidRDefault="00A40809" w:rsidP="00A40809">
            <w:pPr>
              <w:pStyle w:val="Tabletext"/>
            </w:pPr>
          </w:p>
        </w:tc>
        <w:tc>
          <w:tcPr>
            <w:tcW w:w="1543" w:type="dxa"/>
          </w:tcPr>
          <w:p w14:paraId="042C8482" w14:textId="6E865480" w:rsidR="00A40809" w:rsidRDefault="00A40809" w:rsidP="00A40809">
            <w:pPr>
              <w:pStyle w:val="Tabletext"/>
            </w:pPr>
          </w:p>
        </w:tc>
      </w:tr>
      <w:tr w:rsidR="00413033" w:rsidRPr="00542F08" w14:paraId="215CAB68" w14:textId="77777777" w:rsidTr="00A40809">
        <w:tc>
          <w:tcPr>
            <w:tcW w:w="1544" w:type="dxa"/>
            <w:tcBorders>
              <w:bottom w:val="single" w:sz="4" w:space="0" w:color="auto"/>
            </w:tcBorders>
          </w:tcPr>
          <w:p w14:paraId="5DA0FEB9" w14:textId="3264B40D" w:rsidR="00413033" w:rsidRPr="00542F08" w:rsidRDefault="00413033" w:rsidP="00413033">
            <w:pPr>
              <w:pStyle w:val="Tabletext"/>
            </w:pPr>
          </w:p>
        </w:tc>
        <w:tc>
          <w:tcPr>
            <w:tcW w:w="1544" w:type="dxa"/>
            <w:tcBorders>
              <w:bottom w:val="single" w:sz="4" w:space="0" w:color="auto"/>
            </w:tcBorders>
          </w:tcPr>
          <w:p w14:paraId="0458F4D9" w14:textId="61C166A8" w:rsidR="00413033" w:rsidRDefault="00413033" w:rsidP="00413033">
            <w:pPr>
              <w:pStyle w:val="Tabletext"/>
            </w:pPr>
          </w:p>
        </w:tc>
        <w:tc>
          <w:tcPr>
            <w:tcW w:w="1543" w:type="dxa"/>
            <w:tcBorders>
              <w:bottom w:val="single" w:sz="4" w:space="0" w:color="auto"/>
            </w:tcBorders>
          </w:tcPr>
          <w:p w14:paraId="63B5E30D" w14:textId="538C147F" w:rsidR="00413033" w:rsidRDefault="00413033" w:rsidP="00413033">
            <w:pPr>
              <w:pStyle w:val="Tabletext"/>
            </w:pPr>
          </w:p>
        </w:tc>
        <w:tc>
          <w:tcPr>
            <w:tcW w:w="1543" w:type="dxa"/>
            <w:tcBorders>
              <w:bottom w:val="single" w:sz="4" w:space="0" w:color="auto"/>
            </w:tcBorders>
          </w:tcPr>
          <w:p w14:paraId="53D448BB" w14:textId="1625E518" w:rsidR="00413033" w:rsidRPr="00542F08" w:rsidRDefault="00413033" w:rsidP="00413033">
            <w:pPr>
              <w:pStyle w:val="Tabletext"/>
            </w:pPr>
          </w:p>
        </w:tc>
        <w:tc>
          <w:tcPr>
            <w:tcW w:w="1543" w:type="dxa"/>
            <w:tcBorders>
              <w:bottom w:val="single" w:sz="4" w:space="0" w:color="auto"/>
            </w:tcBorders>
          </w:tcPr>
          <w:p w14:paraId="11F71410" w14:textId="1ED96C8B" w:rsidR="00413033" w:rsidRDefault="00413033" w:rsidP="00413033">
            <w:pPr>
              <w:pStyle w:val="Tabletext"/>
            </w:pPr>
          </w:p>
        </w:tc>
        <w:tc>
          <w:tcPr>
            <w:tcW w:w="1543" w:type="dxa"/>
            <w:tcBorders>
              <w:bottom w:val="single" w:sz="4" w:space="0" w:color="auto"/>
            </w:tcBorders>
          </w:tcPr>
          <w:p w14:paraId="4EC97364" w14:textId="65057EAC" w:rsidR="00413033" w:rsidRDefault="00413033" w:rsidP="00413033">
            <w:pPr>
              <w:pStyle w:val="Tabletext"/>
            </w:pPr>
          </w:p>
        </w:tc>
      </w:tr>
      <w:tr w:rsidR="00413033" w:rsidRPr="00542F08" w14:paraId="5FCC85B1" w14:textId="77777777" w:rsidTr="00A40809">
        <w:tc>
          <w:tcPr>
            <w:tcW w:w="1544" w:type="dxa"/>
            <w:tcBorders>
              <w:top w:val="single" w:sz="4" w:space="0" w:color="auto"/>
              <w:bottom w:val="single" w:sz="4" w:space="0" w:color="auto"/>
            </w:tcBorders>
          </w:tcPr>
          <w:p w14:paraId="7B2873B8" w14:textId="77777777" w:rsidR="00413033" w:rsidRPr="00542F08" w:rsidRDefault="00413033" w:rsidP="00413033">
            <w:pPr>
              <w:pStyle w:val="Tabletext"/>
            </w:pPr>
          </w:p>
        </w:tc>
        <w:tc>
          <w:tcPr>
            <w:tcW w:w="1544" w:type="dxa"/>
            <w:tcBorders>
              <w:top w:val="single" w:sz="4" w:space="0" w:color="auto"/>
              <w:bottom w:val="single" w:sz="4" w:space="0" w:color="auto"/>
            </w:tcBorders>
          </w:tcPr>
          <w:p w14:paraId="59EC49DC" w14:textId="77777777" w:rsidR="00413033" w:rsidRDefault="00413033" w:rsidP="00413033">
            <w:pPr>
              <w:pStyle w:val="Tabletext"/>
            </w:pPr>
          </w:p>
        </w:tc>
        <w:tc>
          <w:tcPr>
            <w:tcW w:w="1543" w:type="dxa"/>
            <w:tcBorders>
              <w:top w:val="single" w:sz="4" w:space="0" w:color="auto"/>
              <w:bottom w:val="single" w:sz="4" w:space="0" w:color="auto"/>
            </w:tcBorders>
          </w:tcPr>
          <w:p w14:paraId="58DA6C0A" w14:textId="77777777" w:rsidR="00413033" w:rsidRDefault="00413033" w:rsidP="00413033">
            <w:pPr>
              <w:pStyle w:val="Tabletext"/>
            </w:pPr>
          </w:p>
        </w:tc>
        <w:tc>
          <w:tcPr>
            <w:tcW w:w="1543" w:type="dxa"/>
            <w:tcBorders>
              <w:top w:val="single" w:sz="4" w:space="0" w:color="auto"/>
              <w:bottom w:val="single" w:sz="4" w:space="0" w:color="auto"/>
            </w:tcBorders>
          </w:tcPr>
          <w:p w14:paraId="4E6FA3C8" w14:textId="77777777" w:rsidR="00413033" w:rsidRPr="00542F08" w:rsidRDefault="00413033" w:rsidP="00413033">
            <w:pPr>
              <w:pStyle w:val="Tabletext"/>
            </w:pPr>
          </w:p>
        </w:tc>
        <w:tc>
          <w:tcPr>
            <w:tcW w:w="1543" w:type="dxa"/>
            <w:tcBorders>
              <w:top w:val="single" w:sz="4" w:space="0" w:color="auto"/>
              <w:bottom w:val="single" w:sz="4" w:space="0" w:color="auto"/>
            </w:tcBorders>
          </w:tcPr>
          <w:p w14:paraId="2BEB1BEE" w14:textId="77777777" w:rsidR="00413033" w:rsidRDefault="00413033" w:rsidP="00413033">
            <w:pPr>
              <w:pStyle w:val="Tabletext"/>
            </w:pPr>
          </w:p>
        </w:tc>
        <w:tc>
          <w:tcPr>
            <w:tcW w:w="1543" w:type="dxa"/>
            <w:tcBorders>
              <w:top w:val="single" w:sz="4" w:space="0" w:color="auto"/>
              <w:bottom w:val="single" w:sz="4" w:space="0" w:color="auto"/>
            </w:tcBorders>
          </w:tcPr>
          <w:p w14:paraId="759B3EFE" w14:textId="77777777" w:rsidR="00413033" w:rsidRDefault="00413033" w:rsidP="00413033">
            <w:pPr>
              <w:pStyle w:val="Tabletext"/>
            </w:pPr>
          </w:p>
        </w:tc>
      </w:tr>
    </w:tbl>
    <w:p w14:paraId="4431B509" w14:textId="77777777" w:rsidR="00067457" w:rsidRDefault="00067457" w:rsidP="00067457">
      <w:pPr>
        <w:tabs>
          <w:tab w:val="clear" w:pos="284"/>
        </w:tabs>
        <w:spacing w:line="240" w:lineRule="auto"/>
      </w:pPr>
    </w:p>
    <w:p w14:paraId="41FAFD06" w14:textId="77777777" w:rsidR="00067457" w:rsidRDefault="00067457" w:rsidP="00067457">
      <w:pPr>
        <w:tabs>
          <w:tab w:val="clear" w:pos="284"/>
        </w:tabs>
        <w:spacing w:line="240" w:lineRule="auto"/>
      </w:pPr>
    </w:p>
    <w:p w14:paraId="54C9B874" w14:textId="3177248B" w:rsidR="00067457" w:rsidRDefault="0087529F" w:rsidP="00067457">
      <w:pPr>
        <w:pStyle w:val="Heading"/>
      </w:pPr>
      <w:bookmarkStart w:id="36" w:name="Text_DistributionList"/>
      <w:r>
        <w:t>Distribution List</w:t>
      </w:r>
      <w:bookmarkEnd w:id="36"/>
    </w:p>
    <w:tbl>
      <w:tblPr>
        <w:tblStyle w:val="AECOMtable"/>
        <w:tblW w:w="4963" w:type="pct"/>
        <w:tblLook w:val="04A0" w:firstRow="1" w:lastRow="0" w:firstColumn="1" w:lastColumn="0" w:noHBand="0" w:noVBand="1"/>
      </w:tblPr>
      <w:tblGrid>
        <w:gridCol w:w="1544"/>
        <w:gridCol w:w="1543"/>
        <w:gridCol w:w="6198"/>
      </w:tblGrid>
      <w:tr w:rsidR="00067457" w:rsidRPr="00556EBF" w14:paraId="6C859CCA" w14:textId="77777777" w:rsidTr="00133853">
        <w:trPr>
          <w:cnfStyle w:val="100000000000" w:firstRow="1" w:lastRow="0" w:firstColumn="0" w:lastColumn="0" w:oddVBand="0" w:evenVBand="0" w:oddHBand="0" w:evenHBand="0" w:firstRowFirstColumn="0" w:firstRowLastColumn="0" w:lastRowFirstColumn="0" w:lastRowLastColumn="0"/>
        </w:trPr>
        <w:tc>
          <w:tcPr>
            <w:tcW w:w="1508" w:type="dxa"/>
          </w:tcPr>
          <w:p w14:paraId="59B61BD9" w14:textId="6F3BE613" w:rsidR="00067457" w:rsidRPr="00556EBF" w:rsidRDefault="0087529F" w:rsidP="00AA045B">
            <w:pPr>
              <w:pStyle w:val="Tabletext"/>
            </w:pPr>
            <w:bookmarkStart w:id="37" w:name="Text_HardCopies"/>
            <w:r>
              <w:t># Hard Copies</w:t>
            </w:r>
            <w:bookmarkEnd w:id="37"/>
            <w:r w:rsidR="00067457" w:rsidRPr="00556EBF">
              <w:t xml:space="preserve"> </w:t>
            </w:r>
          </w:p>
        </w:tc>
        <w:tc>
          <w:tcPr>
            <w:tcW w:w="1508" w:type="dxa"/>
          </w:tcPr>
          <w:p w14:paraId="3A572847" w14:textId="3AC285E1" w:rsidR="00067457" w:rsidRPr="00556EBF" w:rsidRDefault="0087529F" w:rsidP="00AA045B">
            <w:pPr>
              <w:pStyle w:val="Tabletext"/>
            </w:pPr>
            <w:bookmarkStart w:id="38" w:name="Text_PDFRequired"/>
            <w:r>
              <w:t>PDF Required</w:t>
            </w:r>
            <w:bookmarkEnd w:id="38"/>
          </w:p>
        </w:tc>
        <w:tc>
          <w:tcPr>
            <w:tcW w:w="6056" w:type="dxa"/>
          </w:tcPr>
          <w:p w14:paraId="3CB0FA78" w14:textId="2555C222" w:rsidR="00067457" w:rsidRPr="00556EBF" w:rsidRDefault="0087529F" w:rsidP="00AA045B">
            <w:pPr>
              <w:pStyle w:val="Tabletext"/>
            </w:pPr>
            <w:bookmarkStart w:id="39" w:name="Text_AssociationCompanyName"/>
            <w:r>
              <w:t>Association / Company Name</w:t>
            </w:r>
            <w:bookmarkEnd w:id="39"/>
          </w:p>
        </w:tc>
      </w:tr>
      <w:tr w:rsidR="00067457" w:rsidRPr="00542F08" w14:paraId="5FF832EB" w14:textId="77777777" w:rsidTr="00133853">
        <w:tc>
          <w:tcPr>
            <w:tcW w:w="1508" w:type="dxa"/>
          </w:tcPr>
          <w:p w14:paraId="5CDCF15C" w14:textId="3062EAEB" w:rsidR="00067457" w:rsidRPr="00542F08" w:rsidRDefault="00A40809" w:rsidP="00AA045B">
            <w:pPr>
              <w:pStyle w:val="Tabletext"/>
            </w:pPr>
            <w:r>
              <w:t>0</w:t>
            </w:r>
          </w:p>
        </w:tc>
        <w:tc>
          <w:tcPr>
            <w:tcW w:w="1508" w:type="dxa"/>
          </w:tcPr>
          <w:p w14:paraId="2324398E" w14:textId="48A77360" w:rsidR="00067457" w:rsidRDefault="00A40809" w:rsidP="00AA045B">
            <w:pPr>
              <w:pStyle w:val="Tabletext"/>
            </w:pPr>
            <w:r>
              <w:t>1</w:t>
            </w:r>
          </w:p>
        </w:tc>
        <w:tc>
          <w:tcPr>
            <w:tcW w:w="6056" w:type="dxa"/>
          </w:tcPr>
          <w:p w14:paraId="3FC0BBFA" w14:textId="2E0C5257" w:rsidR="00067457" w:rsidRDefault="00A40809" w:rsidP="00AA045B">
            <w:pPr>
              <w:pStyle w:val="Tabletext"/>
            </w:pPr>
            <w:r>
              <w:t>South Dublin County Council</w:t>
            </w:r>
          </w:p>
        </w:tc>
      </w:tr>
      <w:tr w:rsidR="00067457" w:rsidRPr="00542F08" w14:paraId="166E41F2" w14:textId="77777777" w:rsidTr="00133853">
        <w:tc>
          <w:tcPr>
            <w:tcW w:w="1508" w:type="dxa"/>
          </w:tcPr>
          <w:p w14:paraId="4FC65E0D" w14:textId="77777777" w:rsidR="00067457" w:rsidRPr="00542F08" w:rsidRDefault="00067457" w:rsidP="00AA045B">
            <w:pPr>
              <w:pStyle w:val="Tabletext"/>
            </w:pPr>
          </w:p>
        </w:tc>
        <w:tc>
          <w:tcPr>
            <w:tcW w:w="1508" w:type="dxa"/>
          </w:tcPr>
          <w:p w14:paraId="0812FC28" w14:textId="77777777" w:rsidR="00067457" w:rsidRDefault="00067457" w:rsidP="00AA045B">
            <w:pPr>
              <w:pStyle w:val="Tabletext"/>
            </w:pPr>
          </w:p>
        </w:tc>
        <w:tc>
          <w:tcPr>
            <w:tcW w:w="6056" w:type="dxa"/>
          </w:tcPr>
          <w:p w14:paraId="5B603F6E" w14:textId="77777777" w:rsidR="00067457" w:rsidRDefault="00067457" w:rsidP="00AA045B">
            <w:pPr>
              <w:pStyle w:val="Tabletext"/>
            </w:pPr>
          </w:p>
        </w:tc>
      </w:tr>
      <w:tr w:rsidR="00067457" w:rsidRPr="00542F08" w14:paraId="29F1CC15" w14:textId="77777777" w:rsidTr="00133853">
        <w:tc>
          <w:tcPr>
            <w:tcW w:w="1508" w:type="dxa"/>
            <w:tcBorders>
              <w:bottom w:val="single" w:sz="4" w:space="0" w:color="auto"/>
            </w:tcBorders>
          </w:tcPr>
          <w:p w14:paraId="1EE4925E" w14:textId="77777777" w:rsidR="00067457" w:rsidRPr="00542F08" w:rsidRDefault="00067457" w:rsidP="00AA045B">
            <w:pPr>
              <w:pStyle w:val="Tabletext"/>
            </w:pPr>
          </w:p>
        </w:tc>
        <w:tc>
          <w:tcPr>
            <w:tcW w:w="1508" w:type="dxa"/>
            <w:tcBorders>
              <w:bottom w:val="single" w:sz="4" w:space="0" w:color="auto"/>
            </w:tcBorders>
          </w:tcPr>
          <w:p w14:paraId="41CFF57E" w14:textId="77777777" w:rsidR="00067457" w:rsidRDefault="00067457" w:rsidP="00AA045B">
            <w:pPr>
              <w:pStyle w:val="Tabletext"/>
            </w:pPr>
          </w:p>
        </w:tc>
        <w:tc>
          <w:tcPr>
            <w:tcW w:w="6056" w:type="dxa"/>
            <w:tcBorders>
              <w:bottom w:val="single" w:sz="4" w:space="0" w:color="auto"/>
            </w:tcBorders>
          </w:tcPr>
          <w:p w14:paraId="6209B857" w14:textId="77777777" w:rsidR="00067457" w:rsidRDefault="00067457" w:rsidP="00AA045B">
            <w:pPr>
              <w:pStyle w:val="Tabletext"/>
            </w:pPr>
          </w:p>
        </w:tc>
      </w:tr>
      <w:tr w:rsidR="00067457" w:rsidRPr="00542F08" w14:paraId="37D3F8D6" w14:textId="77777777" w:rsidTr="00133853">
        <w:tc>
          <w:tcPr>
            <w:tcW w:w="1508" w:type="dxa"/>
            <w:tcBorders>
              <w:top w:val="single" w:sz="4" w:space="0" w:color="auto"/>
              <w:bottom w:val="single" w:sz="4" w:space="0" w:color="auto"/>
            </w:tcBorders>
          </w:tcPr>
          <w:p w14:paraId="3C2EF960" w14:textId="77777777" w:rsidR="00067457" w:rsidRPr="00542F08" w:rsidRDefault="00067457" w:rsidP="00AA045B">
            <w:pPr>
              <w:pStyle w:val="Tabletext"/>
            </w:pPr>
          </w:p>
        </w:tc>
        <w:tc>
          <w:tcPr>
            <w:tcW w:w="1508" w:type="dxa"/>
            <w:tcBorders>
              <w:top w:val="single" w:sz="4" w:space="0" w:color="auto"/>
              <w:bottom w:val="single" w:sz="4" w:space="0" w:color="auto"/>
            </w:tcBorders>
          </w:tcPr>
          <w:p w14:paraId="7121B71B" w14:textId="77777777" w:rsidR="00067457" w:rsidRDefault="00067457" w:rsidP="00AA045B">
            <w:pPr>
              <w:pStyle w:val="Tabletext"/>
            </w:pPr>
          </w:p>
        </w:tc>
        <w:tc>
          <w:tcPr>
            <w:tcW w:w="6056" w:type="dxa"/>
            <w:tcBorders>
              <w:top w:val="single" w:sz="4" w:space="0" w:color="auto"/>
              <w:bottom w:val="single" w:sz="4" w:space="0" w:color="auto"/>
            </w:tcBorders>
          </w:tcPr>
          <w:p w14:paraId="357A81D8" w14:textId="77777777" w:rsidR="00067457" w:rsidRDefault="00067457" w:rsidP="00AA045B">
            <w:pPr>
              <w:pStyle w:val="Tabletext"/>
            </w:pPr>
          </w:p>
        </w:tc>
      </w:tr>
      <w:bookmarkEnd w:id="18"/>
    </w:tbl>
    <w:p w14:paraId="7CCD5117" w14:textId="77777777" w:rsidR="00067457" w:rsidRDefault="00067457" w:rsidP="00067457">
      <w:pPr>
        <w:pStyle w:val="BodyText"/>
      </w:pPr>
    </w:p>
    <w:p w14:paraId="4113DF9B" w14:textId="77777777" w:rsidR="00A40809" w:rsidRDefault="00A40809" w:rsidP="00067457">
      <w:pPr>
        <w:pStyle w:val="BodyText"/>
      </w:pPr>
    </w:p>
    <w:p w14:paraId="3244D4BD" w14:textId="77777777" w:rsidR="002C5B28" w:rsidRDefault="002C5B28">
      <w:pPr>
        <w:tabs>
          <w:tab w:val="clear" w:pos="284"/>
        </w:tabs>
        <w:spacing w:line="240" w:lineRule="auto"/>
        <w:jc w:val="left"/>
        <w:rPr>
          <w:rFonts w:asciiTheme="majorHAnsi" w:hAnsiTheme="majorHAnsi" w:cstheme="majorHAnsi"/>
          <w:color w:val="000000" w:themeColor="text2"/>
          <w:sz w:val="24"/>
        </w:rPr>
      </w:pPr>
      <w:bookmarkStart w:id="40" w:name="Text_PreparedFor"/>
      <w:r>
        <w:br w:type="page"/>
      </w:r>
    </w:p>
    <w:p w14:paraId="6BACCCF9" w14:textId="471CADD0" w:rsidR="00831688" w:rsidRPr="008952D6" w:rsidRDefault="0087529F" w:rsidP="00542F08">
      <w:pPr>
        <w:pStyle w:val="Heading"/>
      </w:pPr>
      <w:r>
        <w:lastRenderedPageBreak/>
        <w:t>Prepared for</w:t>
      </w:r>
      <w:bookmarkEnd w:id="40"/>
      <w:r w:rsidR="00831688" w:rsidRPr="008952D6">
        <w:t>:</w:t>
      </w:r>
    </w:p>
    <w:p w14:paraId="5F4062C4" w14:textId="074F7B95" w:rsidR="002F3B02" w:rsidRPr="0080040C" w:rsidRDefault="00AF4882" w:rsidP="0081688E">
      <w:fldSimple w:instr="DOCPROPERTY  ClientName \* MERGEFORMAT">
        <w:r>
          <w:t xml:space="preserve">South Dublin County Council </w:t>
        </w:r>
      </w:fldSimple>
      <w:r w:rsidR="00611E36">
        <w:t>(SDCC)</w:t>
      </w:r>
      <w:r w:rsidR="002F3B02" w:rsidRPr="0080040C">
        <w:t xml:space="preserve">  </w:t>
      </w:r>
      <w:r w:rsidR="006A7D49">
        <w:fldChar w:fldCharType="begin"/>
      </w:r>
      <w:r w:rsidR="006A7D49">
        <w:instrText xml:space="preserve"> DOCPROPERTY  ClientNumber \* MERGEFORMAT </w:instrText>
      </w:r>
      <w:r w:rsidR="006A7D49">
        <w:fldChar w:fldCharType="end"/>
      </w:r>
    </w:p>
    <w:p w14:paraId="4419F236" w14:textId="5E3E8501" w:rsidR="002F3B02" w:rsidRPr="0080040C" w:rsidRDefault="002F3B02" w:rsidP="0081688E">
      <w:bookmarkStart w:id="41" w:name="FooterClientAddress"/>
      <w:bookmarkEnd w:id="41"/>
    </w:p>
    <w:p w14:paraId="326DE8DF" w14:textId="77777777" w:rsidR="00831688" w:rsidRDefault="00831688" w:rsidP="0080040C">
      <w:pPr>
        <w:pStyle w:val="BodyText"/>
      </w:pPr>
    </w:p>
    <w:p w14:paraId="3D8B7207" w14:textId="12D21637" w:rsidR="000F22FF" w:rsidRDefault="0087529F" w:rsidP="000F22FF">
      <w:pPr>
        <w:pStyle w:val="Heading"/>
      </w:pPr>
      <w:bookmarkStart w:id="42" w:name="Text_PreparedBy_1"/>
      <w:r>
        <w:t>Prepared by</w:t>
      </w:r>
      <w:bookmarkEnd w:id="42"/>
      <w:r w:rsidR="000F22FF">
        <w:t>:</w:t>
      </w:r>
    </w:p>
    <w:p w14:paraId="57F9070D" w14:textId="77777777" w:rsidR="00996799" w:rsidRDefault="00996799" w:rsidP="00996799">
      <w:r>
        <w:t>‌AECOM Ireland Limited</w:t>
      </w:r>
    </w:p>
    <w:p w14:paraId="079062A8" w14:textId="77777777" w:rsidR="00996799" w:rsidRDefault="00996799" w:rsidP="00996799">
      <w:r>
        <w:t>4</w:t>
      </w:r>
      <w:r w:rsidRPr="00131771">
        <w:rPr>
          <w:vertAlign w:val="superscript"/>
        </w:rPr>
        <w:t>th</w:t>
      </w:r>
      <w:r>
        <w:t xml:space="preserve"> Floor</w:t>
      </w:r>
    </w:p>
    <w:p w14:paraId="49256DD8" w14:textId="77777777" w:rsidR="00996799" w:rsidRDefault="00996799" w:rsidP="00996799">
      <w:r>
        <w:t xml:space="preserve">One Burlington Plaza </w:t>
      </w:r>
    </w:p>
    <w:p w14:paraId="3BF3D4C1" w14:textId="77777777" w:rsidR="00996799" w:rsidRDefault="00996799" w:rsidP="00996799">
      <w:r>
        <w:t xml:space="preserve">Burlington Road </w:t>
      </w:r>
    </w:p>
    <w:p w14:paraId="1435CF6D" w14:textId="77777777" w:rsidR="00996799" w:rsidRDefault="00996799" w:rsidP="00996799">
      <w:r>
        <w:t xml:space="preserve">Dublin 4 </w:t>
      </w:r>
    </w:p>
    <w:p w14:paraId="6F633DDE" w14:textId="77777777" w:rsidR="00996799" w:rsidRDefault="00996799" w:rsidP="00996799">
      <w:r>
        <w:t xml:space="preserve">D04 RH96 </w:t>
      </w:r>
    </w:p>
    <w:p w14:paraId="29A2472B" w14:textId="4D497378" w:rsidR="000F22FF" w:rsidRDefault="00996799" w:rsidP="00996799">
      <w:r>
        <w:t>T +353-1-696-6220</w:t>
      </w:r>
    </w:p>
    <w:p w14:paraId="5191012E" w14:textId="77777777" w:rsidR="00A609EC" w:rsidRDefault="00A609EC" w:rsidP="0080040C">
      <w:pPr>
        <w:pStyle w:val="BodyText"/>
      </w:pPr>
    </w:p>
    <w:p w14:paraId="5DEF0D0C" w14:textId="3222FCD5" w:rsidR="00A40809" w:rsidRPr="00A40809" w:rsidRDefault="00AF4882" w:rsidP="002C5B28">
      <w:pPr>
        <w:pStyle w:val="Heading"/>
      </w:pPr>
      <w:fldSimple w:instr="DOCPROPERTY  InAssociationWith \* MERGEFORMAT">
        <w:r>
          <w:t xml:space="preserve"> </w:t>
        </w:r>
      </w:fldSimple>
      <w:r w:rsidR="006A7D49">
        <w:fldChar w:fldCharType="begin"/>
      </w:r>
      <w:r w:rsidR="006A7D49">
        <w:instrText xml:space="preserve"> DOCPROPERTY  AdditionalCompanyName \* MERGEFORMAT </w:instrText>
      </w:r>
      <w:r w:rsidR="006A7D49">
        <w:fldChar w:fldCharType="end"/>
      </w:r>
      <w:r w:rsidR="006A7D49">
        <w:fldChar w:fldCharType="begin"/>
      </w:r>
      <w:r w:rsidR="006A7D49">
        <w:instrText xml:space="preserve"> DOCPROPERTY "AccreditationText" </w:instrText>
      </w:r>
      <w:r w:rsidR="006A7D49">
        <w:fldChar w:fldCharType="end"/>
      </w:r>
      <w:r w:rsidR="006A7D49">
        <w:fldChar w:fldCharType="begin"/>
      </w:r>
      <w:r w:rsidR="006A7D49">
        <w:instrText xml:space="preserve"> DOCPROPERTY "GreenInitiative" </w:instrText>
      </w:r>
      <w:r w:rsidR="006A7D49">
        <w:fldChar w:fldCharType="end"/>
      </w:r>
    </w:p>
    <w:p w14:paraId="5F8286B8" w14:textId="77777777" w:rsidR="00CC1747" w:rsidRDefault="00CC1747" w:rsidP="00CD1EA1">
      <w:pPr>
        <w:tabs>
          <w:tab w:val="clear" w:pos="284"/>
        </w:tabs>
        <w:spacing w:line="240" w:lineRule="auto"/>
      </w:pPr>
    </w:p>
    <w:p w14:paraId="38F35C0F" w14:textId="77777777" w:rsidR="002C5B28" w:rsidRDefault="002C5B28" w:rsidP="00CD1EA1">
      <w:pPr>
        <w:tabs>
          <w:tab w:val="clear" w:pos="284"/>
        </w:tabs>
        <w:spacing w:line="240" w:lineRule="auto"/>
      </w:pPr>
    </w:p>
    <w:p w14:paraId="4670FDB3" w14:textId="77777777" w:rsidR="002C5B28" w:rsidRDefault="002C5B28" w:rsidP="00CD1EA1">
      <w:pPr>
        <w:tabs>
          <w:tab w:val="clear" w:pos="284"/>
        </w:tabs>
        <w:spacing w:line="240" w:lineRule="auto"/>
      </w:pPr>
    </w:p>
    <w:p w14:paraId="68421A3B" w14:textId="77777777" w:rsidR="002C5B28" w:rsidRDefault="002C5B28" w:rsidP="00CD1EA1">
      <w:pPr>
        <w:tabs>
          <w:tab w:val="clear" w:pos="284"/>
        </w:tabs>
        <w:spacing w:line="240" w:lineRule="auto"/>
      </w:pPr>
    </w:p>
    <w:p w14:paraId="34C31231" w14:textId="77777777" w:rsidR="002C5B28" w:rsidRDefault="002C5B28" w:rsidP="00CD1EA1">
      <w:pPr>
        <w:tabs>
          <w:tab w:val="clear" w:pos="284"/>
        </w:tabs>
        <w:spacing w:line="240" w:lineRule="auto"/>
      </w:pPr>
    </w:p>
    <w:p w14:paraId="11DA377D" w14:textId="77777777" w:rsidR="002C5B28" w:rsidRDefault="002C5B28" w:rsidP="00CD1EA1">
      <w:pPr>
        <w:tabs>
          <w:tab w:val="clear" w:pos="284"/>
        </w:tabs>
        <w:spacing w:line="240" w:lineRule="auto"/>
      </w:pPr>
    </w:p>
    <w:p w14:paraId="4CBDCC16" w14:textId="77777777" w:rsidR="002C5B28" w:rsidRDefault="002C5B28" w:rsidP="00CD1EA1">
      <w:pPr>
        <w:tabs>
          <w:tab w:val="clear" w:pos="284"/>
        </w:tabs>
        <w:spacing w:line="240" w:lineRule="auto"/>
      </w:pPr>
    </w:p>
    <w:p w14:paraId="541E5ECA" w14:textId="77777777" w:rsidR="002C5B28" w:rsidRDefault="002C5B28" w:rsidP="00CD1EA1">
      <w:pPr>
        <w:tabs>
          <w:tab w:val="clear" w:pos="284"/>
        </w:tabs>
        <w:spacing w:line="240" w:lineRule="auto"/>
      </w:pPr>
    </w:p>
    <w:p w14:paraId="01434D36" w14:textId="77777777" w:rsidR="002C5B28" w:rsidRDefault="002C5B28" w:rsidP="00CD1EA1">
      <w:pPr>
        <w:tabs>
          <w:tab w:val="clear" w:pos="284"/>
        </w:tabs>
        <w:spacing w:line="240" w:lineRule="auto"/>
      </w:pPr>
    </w:p>
    <w:p w14:paraId="66E6ED6F" w14:textId="77777777" w:rsidR="002C5B28" w:rsidRDefault="002C5B28" w:rsidP="00CD1EA1">
      <w:pPr>
        <w:tabs>
          <w:tab w:val="clear" w:pos="284"/>
        </w:tabs>
        <w:spacing w:line="240" w:lineRule="auto"/>
      </w:pPr>
    </w:p>
    <w:p w14:paraId="292DCDFA" w14:textId="77777777" w:rsidR="002C5B28" w:rsidRDefault="002C5B28" w:rsidP="00CD1EA1">
      <w:pPr>
        <w:tabs>
          <w:tab w:val="clear" w:pos="284"/>
        </w:tabs>
        <w:spacing w:line="240" w:lineRule="auto"/>
      </w:pPr>
    </w:p>
    <w:p w14:paraId="2F29D705" w14:textId="77777777" w:rsidR="002C5B28" w:rsidRDefault="002C5B28" w:rsidP="00CD1EA1">
      <w:pPr>
        <w:tabs>
          <w:tab w:val="clear" w:pos="284"/>
        </w:tabs>
        <w:spacing w:line="240" w:lineRule="auto"/>
      </w:pPr>
    </w:p>
    <w:p w14:paraId="63E66494" w14:textId="77777777" w:rsidR="002C5B28" w:rsidRDefault="002C5B28" w:rsidP="00CD1EA1">
      <w:pPr>
        <w:tabs>
          <w:tab w:val="clear" w:pos="284"/>
        </w:tabs>
        <w:spacing w:line="240" w:lineRule="auto"/>
      </w:pPr>
    </w:p>
    <w:p w14:paraId="0494EA9F" w14:textId="77777777" w:rsidR="002C5B28" w:rsidRDefault="002C5B28" w:rsidP="00CD1EA1">
      <w:pPr>
        <w:tabs>
          <w:tab w:val="clear" w:pos="284"/>
        </w:tabs>
        <w:spacing w:line="240" w:lineRule="auto"/>
      </w:pPr>
    </w:p>
    <w:p w14:paraId="5F3CC292" w14:textId="77777777" w:rsidR="002C5B28" w:rsidRDefault="002C5B28" w:rsidP="00CD1EA1">
      <w:pPr>
        <w:tabs>
          <w:tab w:val="clear" w:pos="284"/>
        </w:tabs>
        <w:spacing w:line="240" w:lineRule="auto"/>
      </w:pPr>
    </w:p>
    <w:p w14:paraId="53C16EFA" w14:textId="77777777" w:rsidR="002C5B28" w:rsidRDefault="002C5B28" w:rsidP="00CD1EA1">
      <w:pPr>
        <w:tabs>
          <w:tab w:val="clear" w:pos="284"/>
        </w:tabs>
        <w:spacing w:line="240" w:lineRule="auto"/>
      </w:pPr>
    </w:p>
    <w:p w14:paraId="35FA51C8" w14:textId="77777777" w:rsidR="002C5B28" w:rsidRDefault="002C5B28" w:rsidP="00CD1EA1">
      <w:pPr>
        <w:tabs>
          <w:tab w:val="clear" w:pos="284"/>
        </w:tabs>
        <w:spacing w:line="240" w:lineRule="auto"/>
      </w:pPr>
    </w:p>
    <w:p w14:paraId="744DE8F8" w14:textId="77777777" w:rsidR="002C5B28" w:rsidRDefault="002C5B28" w:rsidP="00CD1EA1">
      <w:pPr>
        <w:tabs>
          <w:tab w:val="clear" w:pos="284"/>
        </w:tabs>
        <w:spacing w:line="240" w:lineRule="auto"/>
      </w:pPr>
    </w:p>
    <w:p w14:paraId="312314C9" w14:textId="77777777" w:rsidR="002C5B28" w:rsidRDefault="002C5B28" w:rsidP="00CD1EA1">
      <w:pPr>
        <w:tabs>
          <w:tab w:val="clear" w:pos="284"/>
        </w:tabs>
        <w:spacing w:line="240" w:lineRule="auto"/>
      </w:pPr>
    </w:p>
    <w:p w14:paraId="23A89F47" w14:textId="77777777" w:rsidR="002C5B28" w:rsidRDefault="002C5B28" w:rsidP="00CD1EA1">
      <w:pPr>
        <w:tabs>
          <w:tab w:val="clear" w:pos="284"/>
        </w:tabs>
        <w:spacing w:line="240" w:lineRule="auto"/>
      </w:pPr>
    </w:p>
    <w:p w14:paraId="1B8BE4EA" w14:textId="77777777" w:rsidR="002C5B28" w:rsidRDefault="002C5B28" w:rsidP="00CD1EA1">
      <w:pPr>
        <w:tabs>
          <w:tab w:val="clear" w:pos="284"/>
        </w:tabs>
        <w:spacing w:line="240" w:lineRule="auto"/>
      </w:pPr>
    </w:p>
    <w:p w14:paraId="052AA591" w14:textId="77777777" w:rsidR="002C5B28" w:rsidRDefault="002C5B28" w:rsidP="00CD1EA1">
      <w:pPr>
        <w:tabs>
          <w:tab w:val="clear" w:pos="284"/>
        </w:tabs>
        <w:spacing w:line="240" w:lineRule="auto"/>
      </w:pPr>
    </w:p>
    <w:p w14:paraId="3F1F939E" w14:textId="77777777" w:rsidR="002C5B28" w:rsidRDefault="002C5B28" w:rsidP="00CD1EA1">
      <w:pPr>
        <w:tabs>
          <w:tab w:val="clear" w:pos="284"/>
        </w:tabs>
        <w:spacing w:line="240" w:lineRule="auto"/>
      </w:pPr>
    </w:p>
    <w:p w14:paraId="0323A8D8" w14:textId="77777777" w:rsidR="002C5B28" w:rsidRDefault="002C5B28" w:rsidP="00CD1EA1">
      <w:pPr>
        <w:tabs>
          <w:tab w:val="clear" w:pos="284"/>
        </w:tabs>
        <w:spacing w:line="240" w:lineRule="auto"/>
      </w:pPr>
    </w:p>
    <w:p w14:paraId="4428DA17" w14:textId="77777777" w:rsidR="002C5B28" w:rsidRDefault="002C5B28" w:rsidP="00CD1EA1">
      <w:pPr>
        <w:tabs>
          <w:tab w:val="clear" w:pos="284"/>
        </w:tabs>
        <w:spacing w:line="240" w:lineRule="auto"/>
      </w:pPr>
    </w:p>
    <w:p w14:paraId="2312297B" w14:textId="77777777" w:rsidR="002C5B28" w:rsidRDefault="002C5B28" w:rsidP="00CD1EA1">
      <w:pPr>
        <w:tabs>
          <w:tab w:val="clear" w:pos="284"/>
        </w:tabs>
        <w:spacing w:line="240" w:lineRule="auto"/>
      </w:pPr>
    </w:p>
    <w:p w14:paraId="30062065" w14:textId="77777777" w:rsidR="002C5B28" w:rsidRDefault="002C5B28" w:rsidP="00CD1EA1">
      <w:pPr>
        <w:tabs>
          <w:tab w:val="clear" w:pos="284"/>
        </w:tabs>
        <w:spacing w:line="240" w:lineRule="auto"/>
      </w:pPr>
    </w:p>
    <w:p w14:paraId="6A8364EF" w14:textId="77777777" w:rsidR="002C5B28" w:rsidRDefault="002C5B28" w:rsidP="00CD1EA1">
      <w:pPr>
        <w:tabs>
          <w:tab w:val="clear" w:pos="284"/>
        </w:tabs>
        <w:spacing w:line="240" w:lineRule="auto"/>
      </w:pPr>
    </w:p>
    <w:p w14:paraId="05230A10" w14:textId="77777777" w:rsidR="002C5B28" w:rsidRDefault="002C5B28" w:rsidP="00CD1EA1">
      <w:pPr>
        <w:tabs>
          <w:tab w:val="clear" w:pos="284"/>
        </w:tabs>
        <w:spacing w:line="240" w:lineRule="auto"/>
      </w:pPr>
    </w:p>
    <w:p w14:paraId="246F2253" w14:textId="77777777" w:rsidR="002C5B28" w:rsidRDefault="002C5B28" w:rsidP="00CD1EA1">
      <w:pPr>
        <w:tabs>
          <w:tab w:val="clear" w:pos="284"/>
        </w:tabs>
        <w:spacing w:line="240" w:lineRule="auto"/>
      </w:pPr>
    </w:p>
    <w:p w14:paraId="0A4947DA" w14:textId="77777777" w:rsidR="002C5B28" w:rsidRDefault="002C5B28" w:rsidP="00CD1EA1">
      <w:pPr>
        <w:tabs>
          <w:tab w:val="clear" w:pos="284"/>
        </w:tabs>
        <w:spacing w:line="240" w:lineRule="auto"/>
      </w:pPr>
    </w:p>
    <w:p w14:paraId="46DFCBE2" w14:textId="77777777" w:rsidR="002C5B28" w:rsidRDefault="002C5B28" w:rsidP="00CD1EA1">
      <w:pPr>
        <w:tabs>
          <w:tab w:val="clear" w:pos="284"/>
        </w:tabs>
        <w:spacing w:line="240" w:lineRule="auto"/>
      </w:pPr>
    </w:p>
    <w:p w14:paraId="6C0FB9A2" w14:textId="77777777" w:rsidR="002C5B28" w:rsidRDefault="002C5B28" w:rsidP="00CD1EA1">
      <w:pPr>
        <w:tabs>
          <w:tab w:val="clear" w:pos="284"/>
        </w:tabs>
        <w:spacing w:line="240" w:lineRule="auto"/>
      </w:pPr>
    </w:p>
    <w:p w14:paraId="1913FA71" w14:textId="1F7EEFB2" w:rsidR="00CC1747" w:rsidRPr="005337F3" w:rsidRDefault="00CC1747" w:rsidP="00CC1747">
      <w:pPr>
        <w:pStyle w:val="BodyText"/>
      </w:pPr>
      <w:bookmarkStart w:id="43" w:name="Copyright"/>
      <w:bookmarkStart w:id="44" w:name="Disclaimer"/>
      <w:r w:rsidRPr="005337F3">
        <w:t>© 202</w:t>
      </w:r>
      <w:r>
        <w:t>6</w:t>
      </w:r>
      <w:r w:rsidRPr="005337F3">
        <w:t xml:space="preserve"> AECOM Ireland Limited. All Rights Reserved. </w:t>
      </w:r>
      <w:bookmarkEnd w:id="43"/>
    </w:p>
    <w:p w14:paraId="18F53E61" w14:textId="2434D7BF" w:rsidR="000D13AF" w:rsidRDefault="00CC1747" w:rsidP="00CC1747">
      <w:pPr>
        <w:pStyle w:val="BodyText"/>
      </w:pPr>
      <w:r>
        <w:t>This document has been prepared by AECOM Ireland Limited (“AECOM”) for sole use of our client (the “Client”) in accordance with generally accepted consultancy principles, the budget for fees and the terms of reference agreed between AECOM and the Client. Any information provided by third parties and referred to herein has not been checked or verified by AECOM, unless otherwise expressly stated in the document. No third party may rely upon this document without the prior and express written agreement of AECOM.</w:t>
      </w:r>
      <w:r w:rsidRPr="00DD6C5D">
        <w:rPr>
          <w:sz w:val="18"/>
          <w:szCs w:val="16"/>
        </w:rPr>
        <w:t xml:space="preserve"> </w:t>
      </w:r>
      <w:bookmarkStart w:id="45" w:name="UKILongformLimitations"/>
      <w:bookmarkEnd w:id="44"/>
      <w:r w:rsidR="0087529F">
        <w:t xml:space="preserve"> </w:t>
      </w:r>
      <w:bookmarkEnd w:id="45"/>
      <w:r w:rsidR="000D13AF">
        <w:br w:type="page"/>
      </w:r>
    </w:p>
    <w:p w14:paraId="1366CD48" w14:textId="77777777" w:rsidR="003964F2" w:rsidRDefault="003964F2" w:rsidP="003964F2">
      <w:pPr>
        <w:pStyle w:val="TOCHeading"/>
        <w:rPr>
          <w:noProof/>
        </w:rPr>
      </w:pPr>
      <w:bookmarkStart w:id="46" w:name="Text_Contents"/>
      <w:bookmarkStart w:id="47" w:name="TOC"/>
      <w:r>
        <w:rPr>
          <w:noProof/>
        </w:rPr>
        <w:lastRenderedPageBreak/>
        <w:t>Table of Contents</w:t>
      </w:r>
      <w:bookmarkEnd w:id="46"/>
    </w:p>
    <w:p w14:paraId="69FF5DD5" w14:textId="7A77F6C7" w:rsidR="007505C6" w:rsidRDefault="00B25964">
      <w:pPr>
        <w:pStyle w:val="TOC1"/>
        <w:rPr>
          <w:rFonts w:asciiTheme="minorHAnsi" w:eastAsiaTheme="minorEastAsia" w:hAnsiTheme="minorHAnsi"/>
          <w:noProof/>
          <w:kern w:val="2"/>
          <w:sz w:val="24"/>
          <w:szCs w:val="24"/>
          <w:lang w:val="en-IE" w:eastAsia="en-IE"/>
          <w14:ligatures w14:val="standardContextual"/>
        </w:rPr>
      </w:pPr>
      <w:r>
        <w:rPr>
          <w:noProof/>
        </w:rPr>
        <w:fldChar w:fldCharType="begin"/>
      </w:r>
      <w:r>
        <w:rPr>
          <w:noProof/>
        </w:rPr>
        <w:instrText xml:space="preserve"> TOC \o "1-3" \u </w:instrText>
      </w:r>
      <w:r>
        <w:rPr>
          <w:noProof/>
        </w:rPr>
        <w:fldChar w:fldCharType="separate"/>
      </w:r>
      <w:r w:rsidR="007505C6">
        <w:rPr>
          <w:noProof/>
        </w:rPr>
        <w:t>7</w:t>
      </w:r>
      <w:r w:rsidR="007505C6">
        <w:rPr>
          <w:rFonts w:asciiTheme="minorHAnsi" w:eastAsiaTheme="minorEastAsia" w:hAnsiTheme="minorHAnsi"/>
          <w:noProof/>
          <w:kern w:val="2"/>
          <w:sz w:val="24"/>
          <w:szCs w:val="24"/>
          <w:lang w:val="en-IE" w:eastAsia="en-IE"/>
          <w14:ligatures w14:val="standardContextual"/>
        </w:rPr>
        <w:tab/>
      </w:r>
      <w:r w:rsidR="007505C6">
        <w:rPr>
          <w:noProof/>
        </w:rPr>
        <w:t>Land, Soils &amp; Geology</w:t>
      </w:r>
      <w:r w:rsidR="007505C6">
        <w:rPr>
          <w:noProof/>
        </w:rPr>
        <w:tab/>
      </w:r>
      <w:r w:rsidR="007505C6">
        <w:rPr>
          <w:noProof/>
        </w:rPr>
        <w:fldChar w:fldCharType="begin"/>
      </w:r>
      <w:r w:rsidR="007505C6">
        <w:rPr>
          <w:noProof/>
        </w:rPr>
        <w:instrText xml:space="preserve"> PAGEREF _Toc239773529 \h </w:instrText>
      </w:r>
      <w:r w:rsidR="007505C6">
        <w:rPr>
          <w:noProof/>
        </w:rPr>
      </w:r>
      <w:r w:rsidR="007505C6">
        <w:rPr>
          <w:noProof/>
        </w:rPr>
        <w:fldChar w:fldCharType="separate"/>
      </w:r>
      <w:r w:rsidR="007505C6">
        <w:rPr>
          <w:noProof/>
        </w:rPr>
        <w:t>7-1</w:t>
      </w:r>
      <w:r w:rsidR="007505C6">
        <w:rPr>
          <w:noProof/>
        </w:rPr>
        <w:fldChar w:fldCharType="end"/>
      </w:r>
    </w:p>
    <w:p w14:paraId="04BF96C4" w14:textId="180FC53B" w:rsidR="007505C6" w:rsidRDefault="007505C6">
      <w:pPr>
        <w:pStyle w:val="TOC2"/>
        <w:rPr>
          <w:rFonts w:eastAsiaTheme="minorEastAsia"/>
          <w:noProof/>
          <w:kern w:val="2"/>
          <w:sz w:val="24"/>
          <w:szCs w:val="24"/>
          <w:lang w:val="en-IE" w:eastAsia="en-IE"/>
          <w14:ligatures w14:val="standardContextual"/>
        </w:rPr>
      </w:pPr>
      <w:r>
        <w:rPr>
          <w:noProof/>
        </w:rPr>
        <w:t>7.1 Introduction</w:t>
      </w:r>
      <w:r>
        <w:rPr>
          <w:noProof/>
        </w:rPr>
        <w:tab/>
      </w:r>
      <w:r>
        <w:rPr>
          <w:noProof/>
        </w:rPr>
        <w:fldChar w:fldCharType="begin"/>
      </w:r>
      <w:r>
        <w:rPr>
          <w:noProof/>
        </w:rPr>
        <w:instrText xml:space="preserve"> PAGEREF _Toc239773530 \h </w:instrText>
      </w:r>
      <w:r>
        <w:rPr>
          <w:noProof/>
        </w:rPr>
      </w:r>
      <w:r>
        <w:rPr>
          <w:noProof/>
        </w:rPr>
        <w:fldChar w:fldCharType="separate"/>
      </w:r>
      <w:r>
        <w:rPr>
          <w:noProof/>
        </w:rPr>
        <w:t>7-1</w:t>
      </w:r>
      <w:r>
        <w:rPr>
          <w:noProof/>
        </w:rPr>
        <w:fldChar w:fldCharType="end"/>
      </w:r>
    </w:p>
    <w:p w14:paraId="45077D46" w14:textId="2A0F1746" w:rsidR="007505C6" w:rsidRDefault="007505C6">
      <w:pPr>
        <w:pStyle w:val="TOC2"/>
        <w:rPr>
          <w:rFonts w:eastAsiaTheme="minorEastAsia"/>
          <w:noProof/>
          <w:kern w:val="2"/>
          <w:sz w:val="24"/>
          <w:szCs w:val="24"/>
          <w:lang w:val="en-IE" w:eastAsia="en-IE"/>
          <w14:ligatures w14:val="standardContextual"/>
        </w:rPr>
      </w:pPr>
      <w:r>
        <w:rPr>
          <w:noProof/>
        </w:rPr>
        <w:t>7.2 Legislation, Policy and Guidance</w:t>
      </w:r>
      <w:r>
        <w:rPr>
          <w:noProof/>
        </w:rPr>
        <w:tab/>
      </w:r>
      <w:r>
        <w:rPr>
          <w:noProof/>
        </w:rPr>
        <w:fldChar w:fldCharType="begin"/>
      </w:r>
      <w:r>
        <w:rPr>
          <w:noProof/>
        </w:rPr>
        <w:instrText xml:space="preserve"> PAGEREF _Toc239773533 \h </w:instrText>
      </w:r>
      <w:r>
        <w:rPr>
          <w:noProof/>
        </w:rPr>
      </w:r>
      <w:r>
        <w:rPr>
          <w:noProof/>
        </w:rPr>
        <w:fldChar w:fldCharType="separate"/>
      </w:r>
      <w:r>
        <w:rPr>
          <w:noProof/>
        </w:rPr>
        <w:t>7-1</w:t>
      </w:r>
      <w:r>
        <w:rPr>
          <w:noProof/>
        </w:rPr>
        <w:fldChar w:fldCharType="end"/>
      </w:r>
    </w:p>
    <w:p w14:paraId="4B5DB661" w14:textId="38815E95" w:rsidR="007505C6" w:rsidRDefault="007505C6">
      <w:pPr>
        <w:pStyle w:val="TOC3"/>
        <w:rPr>
          <w:rFonts w:eastAsiaTheme="minorEastAsia"/>
          <w:noProof/>
          <w:kern w:val="2"/>
          <w:sz w:val="24"/>
          <w:szCs w:val="24"/>
          <w:lang w:val="en-IE" w:eastAsia="en-IE"/>
          <w14:ligatures w14:val="standardContextual"/>
        </w:rPr>
      </w:pPr>
      <w:r>
        <w:rPr>
          <w:noProof/>
        </w:rPr>
        <w:t>7.2.1 Legislation</w:t>
      </w:r>
      <w:r>
        <w:rPr>
          <w:noProof/>
        </w:rPr>
        <w:tab/>
      </w:r>
      <w:r>
        <w:rPr>
          <w:noProof/>
        </w:rPr>
        <w:fldChar w:fldCharType="begin"/>
      </w:r>
      <w:r>
        <w:rPr>
          <w:noProof/>
        </w:rPr>
        <w:instrText xml:space="preserve"> PAGEREF _Toc239773534 \h </w:instrText>
      </w:r>
      <w:r>
        <w:rPr>
          <w:noProof/>
        </w:rPr>
      </w:r>
      <w:r>
        <w:rPr>
          <w:noProof/>
        </w:rPr>
        <w:fldChar w:fldCharType="separate"/>
      </w:r>
      <w:r>
        <w:rPr>
          <w:noProof/>
        </w:rPr>
        <w:t>7-1</w:t>
      </w:r>
      <w:r>
        <w:rPr>
          <w:noProof/>
        </w:rPr>
        <w:fldChar w:fldCharType="end"/>
      </w:r>
    </w:p>
    <w:p w14:paraId="652A79CF" w14:textId="2E336A36" w:rsidR="007505C6" w:rsidRDefault="007505C6">
      <w:pPr>
        <w:pStyle w:val="TOC3"/>
        <w:rPr>
          <w:rFonts w:eastAsiaTheme="minorEastAsia"/>
          <w:noProof/>
          <w:kern w:val="2"/>
          <w:sz w:val="24"/>
          <w:szCs w:val="24"/>
          <w:lang w:val="en-IE" w:eastAsia="en-IE"/>
          <w14:ligatures w14:val="standardContextual"/>
        </w:rPr>
      </w:pPr>
      <w:r>
        <w:rPr>
          <w:noProof/>
        </w:rPr>
        <w:t>7.2.2 Policy</w:t>
      </w:r>
      <w:r>
        <w:rPr>
          <w:noProof/>
        </w:rPr>
        <w:tab/>
      </w:r>
      <w:r>
        <w:rPr>
          <w:noProof/>
        </w:rPr>
        <w:fldChar w:fldCharType="begin"/>
      </w:r>
      <w:r>
        <w:rPr>
          <w:noProof/>
        </w:rPr>
        <w:instrText xml:space="preserve"> PAGEREF _Toc239773536 \h </w:instrText>
      </w:r>
      <w:r>
        <w:rPr>
          <w:noProof/>
        </w:rPr>
      </w:r>
      <w:r>
        <w:rPr>
          <w:noProof/>
        </w:rPr>
        <w:fldChar w:fldCharType="separate"/>
      </w:r>
      <w:r>
        <w:rPr>
          <w:noProof/>
        </w:rPr>
        <w:t>7-1</w:t>
      </w:r>
      <w:r>
        <w:rPr>
          <w:noProof/>
        </w:rPr>
        <w:fldChar w:fldCharType="end"/>
      </w:r>
    </w:p>
    <w:p w14:paraId="298FDA7C" w14:textId="5DB31199" w:rsidR="007505C6" w:rsidRDefault="007505C6">
      <w:pPr>
        <w:pStyle w:val="TOC3"/>
        <w:rPr>
          <w:rFonts w:eastAsiaTheme="minorEastAsia"/>
          <w:noProof/>
          <w:kern w:val="2"/>
          <w:sz w:val="24"/>
          <w:szCs w:val="24"/>
          <w:lang w:val="en-IE" w:eastAsia="en-IE"/>
          <w14:ligatures w14:val="standardContextual"/>
        </w:rPr>
      </w:pPr>
      <w:r>
        <w:rPr>
          <w:noProof/>
        </w:rPr>
        <w:t>7.2.3 Guidance</w:t>
      </w:r>
      <w:r>
        <w:rPr>
          <w:noProof/>
        </w:rPr>
        <w:tab/>
      </w:r>
      <w:r>
        <w:rPr>
          <w:noProof/>
        </w:rPr>
        <w:fldChar w:fldCharType="begin"/>
      </w:r>
      <w:r>
        <w:rPr>
          <w:noProof/>
        </w:rPr>
        <w:instrText xml:space="preserve"> PAGEREF _Toc239773537 \h </w:instrText>
      </w:r>
      <w:r>
        <w:rPr>
          <w:noProof/>
        </w:rPr>
      </w:r>
      <w:r>
        <w:rPr>
          <w:noProof/>
        </w:rPr>
        <w:fldChar w:fldCharType="separate"/>
      </w:r>
      <w:r>
        <w:rPr>
          <w:noProof/>
        </w:rPr>
        <w:t>7-1</w:t>
      </w:r>
      <w:r>
        <w:rPr>
          <w:noProof/>
        </w:rPr>
        <w:fldChar w:fldCharType="end"/>
      </w:r>
    </w:p>
    <w:p w14:paraId="0EBD8A30" w14:textId="3E6C1B22" w:rsidR="007505C6" w:rsidRDefault="007505C6">
      <w:pPr>
        <w:pStyle w:val="TOC2"/>
        <w:rPr>
          <w:rFonts w:eastAsiaTheme="minorEastAsia"/>
          <w:noProof/>
          <w:kern w:val="2"/>
          <w:sz w:val="24"/>
          <w:szCs w:val="24"/>
          <w:lang w:val="en-IE" w:eastAsia="en-IE"/>
          <w14:ligatures w14:val="standardContextual"/>
        </w:rPr>
      </w:pPr>
      <w:r>
        <w:rPr>
          <w:noProof/>
        </w:rPr>
        <w:t>7.3 Methodology</w:t>
      </w:r>
      <w:r>
        <w:rPr>
          <w:noProof/>
        </w:rPr>
        <w:tab/>
      </w:r>
      <w:r>
        <w:rPr>
          <w:noProof/>
        </w:rPr>
        <w:fldChar w:fldCharType="begin"/>
      </w:r>
      <w:r>
        <w:rPr>
          <w:noProof/>
        </w:rPr>
        <w:instrText xml:space="preserve"> PAGEREF _Toc239773538 \h </w:instrText>
      </w:r>
      <w:r>
        <w:rPr>
          <w:noProof/>
        </w:rPr>
      </w:r>
      <w:r>
        <w:rPr>
          <w:noProof/>
        </w:rPr>
        <w:fldChar w:fldCharType="separate"/>
      </w:r>
      <w:r>
        <w:rPr>
          <w:noProof/>
        </w:rPr>
        <w:t>7-2</w:t>
      </w:r>
      <w:r>
        <w:rPr>
          <w:noProof/>
        </w:rPr>
        <w:fldChar w:fldCharType="end"/>
      </w:r>
    </w:p>
    <w:p w14:paraId="186AFD53" w14:textId="14019335" w:rsidR="007505C6" w:rsidRDefault="007505C6">
      <w:pPr>
        <w:pStyle w:val="TOC3"/>
        <w:rPr>
          <w:rFonts w:eastAsiaTheme="minorEastAsia"/>
          <w:noProof/>
          <w:kern w:val="2"/>
          <w:sz w:val="24"/>
          <w:szCs w:val="24"/>
          <w:lang w:val="en-IE" w:eastAsia="en-IE"/>
          <w14:ligatures w14:val="standardContextual"/>
        </w:rPr>
      </w:pPr>
      <w:r>
        <w:rPr>
          <w:noProof/>
        </w:rPr>
        <w:t>7.3.1 Study Area</w:t>
      </w:r>
      <w:r>
        <w:rPr>
          <w:noProof/>
        </w:rPr>
        <w:tab/>
      </w:r>
      <w:r>
        <w:rPr>
          <w:noProof/>
        </w:rPr>
        <w:fldChar w:fldCharType="begin"/>
      </w:r>
      <w:r>
        <w:rPr>
          <w:noProof/>
        </w:rPr>
        <w:instrText xml:space="preserve"> PAGEREF _Toc239773539 \h </w:instrText>
      </w:r>
      <w:r>
        <w:rPr>
          <w:noProof/>
        </w:rPr>
      </w:r>
      <w:r>
        <w:rPr>
          <w:noProof/>
        </w:rPr>
        <w:fldChar w:fldCharType="separate"/>
      </w:r>
      <w:r>
        <w:rPr>
          <w:noProof/>
        </w:rPr>
        <w:t>7-2</w:t>
      </w:r>
      <w:r>
        <w:rPr>
          <w:noProof/>
        </w:rPr>
        <w:fldChar w:fldCharType="end"/>
      </w:r>
    </w:p>
    <w:p w14:paraId="5B85213B" w14:textId="0DA9F7C6" w:rsidR="007505C6" w:rsidRDefault="007505C6">
      <w:pPr>
        <w:pStyle w:val="TOC3"/>
        <w:rPr>
          <w:rFonts w:eastAsiaTheme="minorEastAsia"/>
          <w:noProof/>
          <w:kern w:val="2"/>
          <w:sz w:val="24"/>
          <w:szCs w:val="24"/>
          <w:lang w:val="en-IE" w:eastAsia="en-IE"/>
          <w14:ligatures w14:val="standardContextual"/>
        </w:rPr>
      </w:pPr>
      <w:r>
        <w:rPr>
          <w:noProof/>
        </w:rPr>
        <w:t>7.3.2 Baseline Environment</w:t>
      </w:r>
      <w:r>
        <w:rPr>
          <w:noProof/>
        </w:rPr>
        <w:tab/>
      </w:r>
      <w:r>
        <w:rPr>
          <w:noProof/>
        </w:rPr>
        <w:fldChar w:fldCharType="begin"/>
      </w:r>
      <w:r>
        <w:rPr>
          <w:noProof/>
        </w:rPr>
        <w:instrText xml:space="preserve"> PAGEREF _Toc239773545 \h </w:instrText>
      </w:r>
      <w:r>
        <w:rPr>
          <w:noProof/>
        </w:rPr>
      </w:r>
      <w:r>
        <w:rPr>
          <w:noProof/>
        </w:rPr>
        <w:fldChar w:fldCharType="separate"/>
      </w:r>
      <w:r>
        <w:rPr>
          <w:noProof/>
        </w:rPr>
        <w:t>7-2</w:t>
      </w:r>
      <w:r>
        <w:rPr>
          <w:noProof/>
        </w:rPr>
        <w:fldChar w:fldCharType="end"/>
      </w:r>
    </w:p>
    <w:p w14:paraId="1D58CA99" w14:textId="4226BC6E" w:rsidR="007505C6" w:rsidRDefault="007505C6">
      <w:pPr>
        <w:pStyle w:val="TOC3"/>
        <w:rPr>
          <w:rFonts w:eastAsiaTheme="minorEastAsia"/>
          <w:noProof/>
          <w:kern w:val="2"/>
          <w:sz w:val="24"/>
          <w:szCs w:val="24"/>
          <w:lang w:val="en-IE" w:eastAsia="en-IE"/>
          <w14:ligatures w14:val="standardContextual"/>
        </w:rPr>
      </w:pPr>
      <w:r>
        <w:rPr>
          <w:noProof/>
        </w:rPr>
        <w:t>7.3.3 Identifying Significant Environmental Effects</w:t>
      </w:r>
      <w:r>
        <w:rPr>
          <w:noProof/>
        </w:rPr>
        <w:tab/>
      </w:r>
      <w:r>
        <w:rPr>
          <w:noProof/>
        </w:rPr>
        <w:fldChar w:fldCharType="begin"/>
      </w:r>
      <w:r>
        <w:rPr>
          <w:noProof/>
        </w:rPr>
        <w:instrText xml:space="preserve"> PAGEREF _Toc239773546 \h </w:instrText>
      </w:r>
      <w:r>
        <w:rPr>
          <w:noProof/>
        </w:rPr>
      </w:r>
      <w:r>
        <w:rPr>
          <w:noProof/>
        </w:rPr>
        <w:fldChar w:fldCharType="separate"/>
      </w:r>
      <w:r>
        <w:rPr>
          <w:noProof/>
        </w:rPr>
        <w:t>7-2</w:t>
      </w:r>
      <w:r>
        <w:rPr>
          <w:noProof/>
        </w:rPr>
        <w:fldChar w:fldCharType="end"/>
      </w:r>
    </w:p>
    <w:p w14:paraId="72611437" w14:textId="198ACAF8" w:rsidR="007505C6" w:rsidRDefault="007505C6">
      <w:pPr>
        <w:pStyle w:val="TOC3"/>
        <w:rPr>
          <w:rFonts w:eastAsiaTheme="minorEastAsia"/>
          <w:noProof/>
          <w:kern w:val="2"/>
          <w:sz w:val="24"/>
          <w:szCs w:val="24"/>
          <w:lang w:val="en-IE" w:eastAsia="en-IE"/>
          <w14:ligatures w14:val="standardContextual"/>
        </w:rPr>
      </w:pPr>
      <w:r>
        <w:rPr>
          <w:noProof/>
        </w:rPr>
        <w:t>7.3.4 Determination of Sensitive Receptors</w:t>
      </w:r>
      <w:r>
        <w:rPr>
          <w:noProof/>
        </w:rPr>
        <w:tab/>
      </w:r>
      <w:r>
        <w:rPr>
          <w:noProof/>
        </w:rPr>
        <w:fldChar w:fldCharType="begin"/>
      </w:r>
      <w:r>
        <w:rPr>
          <w:noProof/>
        </w:rPr>
        <w:instrText xml:space="preserve"> PAGEREF _Toc239773547 \h </w:instrText>
      </w:r>
      <w:r>
        <w:rPr>
          <w:noProof/>
        </w:rPr>
      </w:r>
      <w:r>
        <w:rPr>
          <w:noProof/>
        </w:rPr>
        <w:fldChar w:fldCharType="separate"/>
      </w:r>
      <w:r>
        <w:rPr>
          <w:noProof/>
        </w:rPr>
        <w:t>7-3</w:t>
      </w:r>
      <w:r>
        <w:rPr>
          <w:noProof/>
        </w:rPr>
        <w:fldChar w:fldCharType="end"/>
      </w:r>
    </w:p>
    <w:p w14:paraId="11516A82" w14:textId="226FC471" w:rsidR="007505C6" w:rsidRDefault="007505C6">
      <w:pPr>
        <w:pStyle w:val="TOC3"/>
        <w:rPr>
          <w:rFonts w:eastAsiaTheme="minorEastAsia"/>
          <w:noProof/>
          <w:kern w:val="2"/>
          <w:sz w:val="24"/>
          <w:szCs w:val="24"/>
          <w:lang w:val="en-IE" w:eastAsia="en-IE"/>
          <w14:ligatures w14:val="standardContextual"/>
        </w:rPr>
      </w:pPr>
      <w:r>
        <w:rPr>
          <w:noProof/>
        </w:rPr>
        <w:t>7.3.5 Describing Potential Effects</w:t>
      </w:r>
      <w:r>
        <w:rPr>
          <w:noProof/>
        </w:rPr>
        <w:tab/>
      </w:r>
      <w:r>
        <w:rPr>
          <w:noProof/>
        </w:rPr>
        <w:fldChar w:fldCharType="begin"/>
      </w:r>
      <w:r>
        <w:rPr>
          <w:noProof/>
        </w:rPr>
        <w:instrText xml:space="preserve"> PAGEREF _Toc239773548 \h </w:instrText>
      </w:r>
      <w:r>
        <w:rPr>
          <w:noProof/>
        </w:rPr>
      </w:r>
      <w:r>
        <w:rPr>
          <w:noProof/>
        </w:rPr>
        <w:fldChar w:fldCharType="separate"/>
      </w:r>
      <w:r>
        <w:rPr>
          <w:noProof/>
        </w:rPr>
        <w:t>7-3</w:t>
      </w:r>
      <w:r>
        <w:rPr>
          <w:noProof/>
        </w:rPr>
        <w:fldChar w:fldCharType="end"/>
      </w:r>
    </w:p>
    <w:p w14:paraId="7B6FBFAF" w14:textId="24C1C694" w:rsidR="007505C6" w:rsidRDefault="007505C6">
      <w:pPr>
        <w:pStyle w:val="TOC3"/>
        <w:rPr>
          <w:rFonts w:eastAsiaTheme="minorEastAsia"/>
          <w:noProof/>
          <w:kern w:val="2"/>
          <w:sz w:val="24"/>
          <w:szCs w:val="24"/>
          <w:lang w:val="en-IE" w:eastAsia="en-IE"/>
          <w14:ligatures w14:val="standardContextual"/>
        </w:rPr>
      </w:pPr>
      <w:r>
        <w:rPr>
          <w:noProof/>
        </w:rPr>
        <w:t>7.3.6 Significance of Effect</w:t>
      </w:r>
      <w:r>
        <w:rPr>
          <w:noProof/>
        </w:rPr>
        <w:tab/>
      </w:r>
      <w:r>
        <w:rPr>
          <w:noProof/>
        </w:rPr>
        <w:fldChar w:fldCharType="begin"/>
      </w:r>
      <w:r>
        <w:rPr>
          <w:noProof/>
        </w:rPr>
        <w:instrText xml:space="preserve"> PAGEREF _Toc239773549 \h </w:instrText>
      </w:r>
      <w:r>
        <w:rPr>
          <w:noProof/>
        </w:rPr>
      </w:r>
      <w:r>
        <w:rPr>
          <w:noProof/>
        </w:rPr>
        <w:fldChar w:fldCharType="separate"/>
      </w:r>
      <w:r>
        <w:rPr>
          <w:noProof/>
        </w:rPr>
        <w:t>7-6</w:t>
      </w:r>
      <w:r>
        <w:rPr>
          <w:noProof/>
        </w:rPr>
        <w:fldChar w:fldCharType="end"/>
      </w:r>
    </w:p>
    <w:p w14:paraId="0919A133" w14:textId="4CA4EABA" w:rsidR="007505C6" w:rsidRDefault="007505C6">
      <w:pPr>
        <w:pStyle w:val="TOC3"/>
        <w:rPr>
          <w:rFonts w:eastAsiaTheme="minorEastAsia"/>
          <w:noProof/>
          <w:kern w:val="2"/>
          <w:sz w:val="24"/>
          <w:szCs w:val="24"/>
          <w:lang w:val="en-IE" w:eastAsia="en-IE"/>
          <w14:ligatures w14:val="standardContextual"/>
        </w:rPr>
      </w:pPr>
      <w:r>
        <w:rPr>
          <w:noProof/>
        </w:rPr>
        <w:t>7.3.7 Mitigation of Significant Effects and Re-assessment</w:t>
      </w:r>
      <w:r>
        <w:rPr>
          <w:noProof/>
        </w:rPr>
        <w:tab/>
      </w:r>
      <w:r>
        <w:rPr>
          <w:noProof/>
        </w:rPr>
        <w:fldChar w:fldCharType="begin"/>
      </w:r>
      <w:r>
        <w:rPr>
          <w:noProof/>
        </w:rPr>
        <w:instrText xml:space="preserve"> PAGEREF _Toc239773550 \h </w:instrText>
      </w:r>
      <w:r>
        <w:rPr>
          <w:noProof/>
        </w:rPr>
      </w:r>
      <w:r>
        <w:rPr>
          <w:noProof/>
        </w:rPr>
        <w:fldChar w:fldCharType="separate"/>
      </w:r>
      <w:r>
        <w:rPr>
          <w:noProof/>
        </w:rPr>
        <w:t>7-7</w:t>
      </w:r>
      <w:r>
        <w:rPr>
          <w:noProof/>
        </w:rPr>
        <w:fldChar w:fldCharType="end"/>
      </w:r>
    </w:p>
    <w:p w14:paraId="3749E87C" w14:textId="06DB10FF" w:rsidR="007505C6" w:rsidRDefault="007505C6">
      <w:pPr>
        <w:pStyle w:val="TOC3"/>
        <w:rPr>
          <w:rFonts w:eastAsiaTheme="minorEastAsia"/>
          <w:noProof/>
          <w:kern w:val="2"/>
          <w:sz w:val="24"/>
          <w:szCs w:val="24"/>
          <w:lang w:val="en-IE" w:eastAsia="en-IE"/>
          <w14:ligatures w14:val="standardContextual"/>
        </w:rPr>
      </w:pPr>
      <w:r>
        <w:rPr>
          <w:noProof/>
        </w:rPr>
        <w:t>7.3.8 Assumptions and Limitations</w:t>
      </w:r>
      <w:r>
        <w:rPr>
          <w:noProof/>
        </w:rPr>
        <w:tab/>
      </w:r>
      <w:r>
        <w:rPr>
          <w:noProof/>
        </w:rPr>
        <w:fldChar w:fldCharType="begin"/>
      </w:r>
      <w:r>
        <w:rPr>
          <w:noProof/>
        </w:rPr>
        <w:instrText xml:space="preserve"> PAGEREF _Toc239773551 \h </w:instrText>
      </w:r>
      <w:r>
        <w:rPr>
          <w:noProof/>
        </w:rPr>
      </w:r>
      <w:r>
        <w:rPr>
          <w:noProof/>
        </w:rPr>
        <w:fldChar w:fldCharType="separate"/>
      </w:r>
      <w:r>
        <w:rPr>
          <w:noProof/>
        </w:rPr>
        <w:t>7-7</w:t>
      </w:r>
      <w:r>
        <w:rPr>
          <w:noProof/>
        </w:rPr>
        <w:fldChar w:fldCharType="end"/>
      </w:r>
    </w:p>
    <w:p w14:paraId="2968B769" w14:textId="16ABCCC3" w:rsidR="007505C6" w:rsidRDefault="007505C6">
      <w:pPr>
        <w:pStyle w:val="TOC2"/>
        <w:rPr>
          <w:rFonts w:eastAsiaTheme="minorEastAsia"/>
          <w:noProof/>
          <w:kern w:val="2"/>
          <w:sz w:val="24"/>
          <w:szCs w:val="24"/>
          <w:lang w:val="en-IE" w:eastAsia="en-IE"/>
          <w14:ligatures w14:val="standardContextual"/>
        </w:rPr>
      </w:pPr>
      <w:r>
        <w:rPr>
          <w:noProof/>
        </w:rPr>
        <w:t>7.4 Baseline Environment</w:t>
      </w:r>
      <w:r>
        <w:rPr>
          <w:noProof/>
        </w:rPr>
        <w:tab/>
      </w:r>
      <w:r>
        <w:rPr>
          <w:noProof/>
        </w:rPr>
        <w:fldChar w:fldCharType="begin"/>
      </w:r>
      <w:r>
        <w:rPr>
          <w:noProof/>
        </w:rPr>
        <w:instrText xml:space="preserve"> PAGEREF _Toc239773552 \h </w:instrText>
      </w:r>
      <w:r>
        <w:rPr>
          <w:noProof/>
        </w:rPr>
      </w:r>
      <w:r>
        <w:rPr>
          <w:noProof/>
        </w:rPr>
        <w:fldChar w:fldCharType="separate"/>
      </w:r>
      <w:r>
        <w:rPr>
          <w:noProof/>
        </w:rPr>
        <w:t>7-7</w:t>
      </w:r>
      <w:r>
        <w:rPr>
          <w:noProof/>
        </w:rPr>
        <w:fldChar w:fldCharType="end"/>
      </w:r>
    </w:p>
    <w:p w14:paraId="3151133C" w14:textId="0D196C37" w:rsidR="007505C6" w:rsidRDefault="007505C6">
      <w:pPr>
        <w:pStyle w:val="TOC3"/>
        <w:rPr>
          <w:rFonts w:eastAsiaTheme="minorEastAsia"/>
          <w:noProof/>
          <w:kern w:val="2"/>
          <w:sz w:val="24"/>
          <w:szCs w:val="24"/>
          <w:lang w:val="en-IE" w:eastAsia="en-IE"/>
          <w14:ligatures w14:val="standardContextual"/>
        </w:rPr>
      </w:pPr>
      <w:r>
        <w:rPr>
          <w:noProof/>
        </w:rPr>
        <w:t>7.4.1 Site History</w:t>
      </w:r>
      <w:r>
        <w:rPr>
          <w:noProof/>
        </w:rPr>
        <w:tab/>
      </w:r>
      <w:r>
        <w:rPr>
          <w:noProof/>
        </w:rPr>
        <w:fldChar w:fldCharType="begin"/>
      </w:r>
      <w:r>
        <w:rPr>
          <w:noProof/>
        </w:rPr>
        <w:instrText xml:space="preserve"> PAGEREF _Toc239773553 \h </w:instrText>
      </w:r>
      <w:r>
        <w:rPr>
          <w:noProof/>
        </w:rPr>
      </w:r>
      <w:r>
        <w:rPr>
          <w:noProof/>
        </w:rPr>
        <w:fldChar w:fldCharType="separate"/>
      </w:r>
      <w:r>
        <w:rPr>
          <w:noProof/>
        </w:rPr>
        <w:t>7-7</w:t>
      </w:r>
      <w:r>
        <w:rPr>
          <w:noProof/>
        </w:rPr>
        <w:fldChar w:fldCharType="end"/>
      </w:r>
    </w:p>
    <w:p w14:paraId="0E5BA158" w14:textId="316519D4" w:rsidR="007505C6" w:rsidRDefault="007505C6">
      <w:pPr>
        <w:pStyle w:val="TOC3"/>
        <w:rPr>
          <w:rFonts w:eastAsiaTheme="minorEastAsia"/>
          <w:noProof/>
          <w:kern w:val="2"/>
          <w:sz w:val="24"/>
          <w:szCs w:val="24"/>
          <w:lang w:val="en-IE" w:eastAsia="en-IE"/>
          <w14:ligatures w14:val="standardContextual"/>
        </w:rPr>
      </w:pPr>
      <w:r>
        <w:rPr>
          <w:noProof/>
        </w:rPr>
        <w:t>7.4.2 Land Use</w:t>
      </w:r>
      <w:r>
        <w:rPr>
          <w:noProof/>
        </w:rPr>
        <w:tab/>
      </w:r>
      <w:r>
        <w:rPr>
          <w:noProof/>
        </w:rPr>
        <w:fldChar w:fldCharType="begin"/>
      </w:r>
      <w:r>
        <w:rPr>
          <w:noProof/>
        </w:rPr>
        <w:instrText xml:space="preserve"> PAGEREF _Toc239773554 \h </w:instrText>
      </w:r>
      <w:r>
        <w:rPr>
          <w:noProof/>
        </w:rPr>
      </w:r>
      <w:r>
        <w:rPr>
          <w:noProof/>
        </w:rPr>
        <w:fldChar w:fldCharType="separate"/>
      </w:r>
      <w:r>
        <w:rPr>
          <w:noProof/>
        </w:rPr>
        <w:t>7-8</w:t>
      </w:r>
      <w:r>
        <w:rPr>
          <w:noProof/>
        </w:rPr>
        <w:fldChar w:fldCharType="end"/>
      </w:r>
    </w:p>
    <w:p w14:paraId="6C495773" w14:textId="2C4AEEA1" w:rsidR="007505C6" w:rsidRDefault="007505C6">
      <w:pPr>
        <w:pStyle w:val="TOC3"/>
        <w:rPr>
          <w:rFonts w:eastAsiaTheme="minorEastAsia"/>
          <w:noProof/>
          <w:kern w:val="2"/>
          <w:sz w:val="24"/>
          <w:szCs w:val="24"/>
          <w:lang w:val="en-IE" w:eastAsia="en-IE"/>
          <w14:ligatures w14:val="standardContextual"/>
        </w:rPr>
      </w:pPr>
      <w:r>
        <w:rPr>
          <w:noProof/>
        </w:rPr>
        <w:t>7.4.3 Topography</w:t>
      </w:r>
      <w:r>
        <w:rPr>
          <w:noProof/>
        </w:rPr>
        <w:tab/>
      </w:r>
      <w:r>
        <w:rPr>
          <w:noProof/>
        </w:rPr>
        <w:fldChar w:fldCharType="begin"/>
      </w:r>
      <w:r>
        <w:rPr>
          <w:noProof/>
        </w:rPr>
        <w:instrText xml:space="preserve"> PAGEREF _Toc239773555 \h </w:instrText>
      </w:r>
      <w:r>
        <w:rPr>
          <w:noProof/>
        </w:rPr>
      </w:r>
      <w:r>
        <w:rPr>
          <w:noProof/>
        </w:rPr>
        <w:fldChar w:fldCharType="separate"/>
      </w:r>
      <w:r>
        <w:rPr>
          <w:noProof/>
        </w:rPr>
        <w:t>7-8</w:t>
      </w:r>
      <w:r>
        <w:rPr>
          <w:noProof/>
        </w:rPr>
        <w:fldChar w:fldCharType="end"/>
      </w:r>
    </w:p>
    <w:p w14:paraId="54ACD69B" w14:textId="1D1E2FFC" w:rsidR="007505C6" w:rsidRDefault="007505C6">
      <w:pPr>
        <w:pStyle w:val="TOC3"/>
        <w:rPr>
          <w:rFonts w:eastAsiaTheme="minorEastAsia"/>
          <w:noProof/>
          <w:kern w:val="2"/>
          <w:sz w:val="24"/>
          <w:szCs w:val="24"/>
          <w:lang w:val="en-IE" w:eastAsia="en-IE"/>
          <w14:ligatures w14:val="standardContextual"/>
        </w:rPr>
      </w:pPr>
      <w:r>
        <w:rPr>
          <w:noProof/>
        </w:rPr>
        <w:t>7.4.4 Agricultural Land</w:t>
      </w:r>
      <w:r>
        <w:rPr>
          <w:noProof/>
        </w:rPr>
        <w:tab/>
      </w:r>
      <w:r>
        <w:rPr>
          <w:noProof/>
        </w:rPr>
        <w:fldChar w:fldCharType="begin"/>
      </w:r>
      <w:r>
        <w:rPr>
          <w:noProof/>
        </w:rPr>
        <w:instrText xml:space="preserve"> PAGEREF _Toc239773556 \h </w:instrText>
      </w:r>
      <w:r>
        <w:rPr>
          <w:noProof/>
        </w:rPr>
      </w:r>
      <w:r>
        <w:rPr>
          <w:noProof/>
        </w:rPr>
        <w:fldChar w:fldCharType="separate"/>
      </w:r>
      <w:r>
        <w:rPr>
          <w:noProof/>
        </w:rPr>
        <w:t>7-8</w:t>
      </w:r>
      <w:r>
        <w:rPr>
          <w:noProof/>
        </w:rPr>
        <w:fldChar w:fldCharType="end"/>
      </w:r>
    </w:p>
    <w:p w14:paraId="05B1CDA8" w14:textId="34C867EF" w:rsidR="007505C6" w:rsidRDefault="007505C6">
      <w:pPr>
        <w:pStyle w:val="TOC3"/>
        <w:rPr>
          <w:rFonts w:eastAsiaTheme="minorEastAsia"/>
          <w:noProof/>
          <w:kern w:val="2"/>
          <w:sz w:val="24"/>
          <w:szCs w:val="24"/>
          <w:lang w:val="en-IE" w:eastAsia="en-IE"/>
          <w14:ligatures w14:val="standardContextual"/>
        </w:rPr>
      </w:pPr>
      <w:r>
        <w:rPr>
          <w:noProof/>
        </w:rPr>
        <w:t>7.4.5 Geology</w:t>
      </w:r>
      <w:r>
        <w:rPr>
          <w:noProof/>
        </w:rPr>
        <w:tab/>
      </w:r>
      <w:r>
        <w:rPr>
          <w:noProof/>
        </w:rPr>
        <w:fldChar w:fldCharType="begin"/>
      </w:r>
      <w:r>
        <w:rPr>
          <w:noProof/>
        </w:rPr>
        <w:instrText xml:space="preserve"> PAGEREF _Toc239773557 \h </w:instrText>
      </w:r>
      <w:r>
        <w:rPr>
          <w:noProof/>
        </w:rPr>
      </w:r>
      <w:r>
        <w:rPr>
          <w:noProof/>
        </w:rPr>
        <w:fldChar w:fldCharType="separate"/>
      </w:r>
      <w:r>
        <w:rPr>
          <w:noProof/>
        </w:rPr>
        <w:t>7-9</w:t>
      </w:r>
      <w:r>
        <w:rPr>
          <w:noProof/>
        </w:rPr>
        <w:fldChar w:fldCharType="end"/>
      </w:r>
    </w:p>
    <w:p w14:paraId="112B553D" w14:textId="70B68BFC" w:rsidR="007505C6" w:rsidRDefault="007505C6">
      <w:pPr>
        <w:pStyle w:val="TOC3"/>
        <w:rPr>
          <w:rFonts w:eastAsiaTheme="minorEastAsia"/>
          <w:noProof/>
          <w:kern w:val="2"/>
          <w:sz w:val="24"/>
          <w:szCs w:val="24"/>
          <w:lang w:val="en-IE" w:eastAsia="en-IE"/>
          <w14:ligatures w14:val="standardContextual"/>
        </w:rPr>
      </w:pPr>
      <w:r>
        <w:rPr>
          <w:noProof/>
        </w:rPr>
        <w:t>7.4.6 Hydrogeology</w:t>
      </w:r>
      <w:r>
        <w:rPr>
          <w:noProof/>
        </w:rPr>
        <w:tab/>
      </w:r>
      <w:r>
        <w:rPr>
          <w:noProof/>
        </w:rPr>
        <w:fldChar w:fldCharType="begin"/>
      </w:r>
      <w:r>
        <w:rPr>
          <w:noProof/>
        </w:rPr>
        <w:instrText xml:space="preserve"> PAGEREF _Toc239773558 \h </w:instrText>
      </w:r>
      <w:r>
        <w:rPr>
          <w:noProof/>
        </w:rPr>
      </w:r>
      <w:r>
        <w:rPr>
          <w:noProof/>
        </w:rPr>
        <w:fldChar w:fldCharType="separate"/>
      </w:r>
      <w:r>
        <w:rPr>
          <w:noProof/>
        </w:rPr>
        <w:t>7-9</w:t>
      </w:r>
      <w:r>
        <w:rPr>
          <w:noProof/>
        </w:rPr>
        <w:fldChar w:fldCharType="end"/>
      </w:r>
    </w:p>
    <w:p w14:paraId="4671C945" w14:textId="79E40684" w:rsidR="007505C6" w:rsidRDefault="007505C6">
      <w:pPr>
        <w:pStyle w:val="TOC3"/>
        <w:rPr>
          <w:rFonts w:eastAsiaTheme="minorEastAsia"/>
          <w:noProof/>
          <w:kern w:val="2"/>
          <w:sz w:val="24"/>
          <w:szCs w:val="24"/>
          <w:lang w:val="en-IE" w:eastAsia="en-IE"/>
          <w14:ligatures w14:val="standardContextual"/>
        </w:rPr>
      </w:pPr>
      <w:r>
        <w:rPr>
          <w:noProof/>
        </w:rPr>
        <w:t>7.4.7 Designated Sites</w:t>
      </w:r>
      <w:r>
        <w:rPr>
          <w:noProof/>
        </w:rPr>
        <w:tab/>
      </w:r>
      <w:r>
        <w:rPr>
          <w:noProof/>
        </w:rPr>
        <w:fldChar w:fldCharType="begin"/>
      </w:r>
      <w:r>
        <w:rPr>
          <w:noProof/>
        </w:rPr>
        <w:instrText xml:space="preserve"> PAGEREF _Toc239773559 \h </w:instrText>
      </w:r>
      <w:r>
        <w:rPr>
          <w:noProof/>
        </w:rPr>
      </w:r>
      <w:r>
        <w:rPr>
          <w:noProof/>
        </w:rPr>
        <w:fldChar w:fldCharType="separate"/>
      </w:r>
      <w:r>
        <w:rPr>
          <w:noProof/>
        </w:rPr>
        <w:t>7-10</w:t>
      </w:r>
      <w:r>
        <w:rPr>
          <w:noProof/>
        </w:rPr>
        <w:fldChar w:fldCharType="end"/>
      </w:r>
    </w:p>
    <w:p w14:paraId="16433A2E" w14:textId="5B5B801B" w:rsidR="007505C6" w:rsidRDefault="007505C6">
      <w:pPr>
        <w:pStyle w:val="TOC3"/>
        <w:rPr>
          <w:rFonts w:eastAsiaTheme="minorEastAsia"/>
          <w:noProof/>
          <w:kern w:val="2"/>
          <w:sz w:val="24"/>
          <w:szCs w:val="24"/>
          <w:lang w:val="en-IE" w:eastAsia="en-IE"/>
          <w14:ligatures w14:val="standardContextual"/>
        </w:rPr>
      </w:pPr>
      <w:r>
        <w:rPr>
          <w:noProof/>
        </w:rPr>
        <w:t>7.4.8 Ground Investigation</w:t>
      </w:r>
      <w:r>
        <w:rPr>
          <w:noProof/>
        </w:rPr>
        <w:tab/>
      </w:r>
      <w:r>
        <w:rPr>
          <w:noProof/>
        </w:rPr>
        <w:fldChar w:fldCharType="begin"/>
      </w:r>
      <w:r>
        <w:rPr>
          <w:noProof/>
        </w:rPr>
        <w:instrText xml:space="preserve"> PAGEREF _Toc239773560 \h </w:instrText>
      </w:r>
      <w:r>
        <w:rPr>
          <w:noProof/>
        </w:rPr>
      </w:r>
      <w:r>
        <w:rPr>
          <w:noProof/>
        </w:rPr>
        <w:fldChar w:fldCharType="separate"/>
      </w:r>
      <w:r>
        <w:rPr>
          <w:noProof/>
        </w:rPr>
        <w:t>7-10</w:t>
      </w:r>
      <w:r>
        <w:rPr>
          <w:noProof/>
        </w:rPr>
        <w:fldChar w:fldCharType="end"/>
      </w:r>
    </w:p>
    <w:p w14:paraId="2C1BAF95" w14:textId="3C39707C" w:rsidR="007505C6" w:rsidRDefault="007505C6">
      <w:pPr>
        <w:pStyle w:val="TOC3"/>
        <w:rPr>
          <w:rFonts w:eastAsiaTheme="minorEastAsia"/>
          <w:noProof/>
          <w:kern w:val="2"/>
          <w:sz w:val="24"/>
          <w:szCs w:val="24"/>
          <w:lang w:val="en-IE" w:eastAsia="en-IE"/>
          <w14:ligatures w14:val="standardContextual"/>
        </w:rPr>
      </w:pPr>
      <w:r>
        <w:rPr>
          <w:noProof/>
        </w:rPr>
        <w:t>7.4.9 Summary of Baseline Conditions</w:t>
      </w:r>
      <w:r>
        <w:rPr>
          <w:noProof/>
        </w:rPr>
        <w:tab/>
      </w:r>
      <w:r>
        <w:rPr>
          <w:noProof/>
        </w:rPr>
        <w:fldChar w:fldCharType="begin"/>
      </w:r>
      <w:r>
        <w:rPr>
          <w:noProof/>
        </w:rPr>
        <w:instrText xml:space="preserve"> PAGEREF _Toc239773561 \h </w:instrText>
      </w:r>
      <w:r>
        <w:rPr>
          <w:noProof/>
        </w:rPr>
      </w:r>
      <w:r>
        <w:rPr>
          <w:noProof/>
        </w:rPr>
        <w:fldChar w:fldCharType="separate"/>
      </w:r>
      <w:r>
        <w:rPr>
          <w:noProof/>
        </w:rPr>
        <w:t>7-10</w:t>
      </w:r>
      <w:r>
        <w:rPr>
          <w:noProof/>
        </w:rPr>
        <w:fldChar w:fldCharType="end"/>
      </w:r>
    </w:p>
    <w:p w14:paraId="3D2BBBCC" w14:textId="5E91B4D6" w:rsidR="007505C6" w:rsidRDefault="007505C6">
      <w:pPr>
        <w:pStyle w:val="TOC2"/>
        <w:rPr>
          <w:rFonts w:eastAsiaTheme="minorEastAsia"/>
          <w:noProof/>
          <w:kern w:val="2"/>
          <w:sz w:val="24"/>
          <w:szCs w:val="24"/>
          <w:lang w:val="en-IE" w:eastAsia="en-IE"/>
          <w14:ligatures w14:val="standardContextual"/>
        </w:rPr>
      </w:pPr>
      <w:r>
        <w:rPr>
          <w:noProof/>
        </w:rPr>
        <w:t>7.5 Potential Impacts</w:t>
      </w:r>
      <w:r>
        <w:rPr>
          <w:noProof/>
        </w:rPr>
        <w:tab/>
      </w:r>
      <w:r>
        <w:rPr>
          <w:noProof/>
        </w:rPr>
        <w:fldChar w:fldCharType="begin"/>
      </w:r>
      <w:r>
        <w:rPr>
          <w:noProof/>
        </w:rPr>
        <w:instrText xml:space="preserve"> PAGEREF _Toc239773562 \h </w:instrText>
      </w:r>
      <w:r>
        <w:rPr>
          <w:noProof/>
        </w:rPr>
      </w:r>
      <w:r>
        <w:rPr>
          <w:noProof/>
        </w:rPr>
        <w:fldChar w:fldCharType="separate"/>
      </w:r>
      <w:r>
        <w:rPr>
          <w:noProof/>
        </w:rPr>
        <w:t>7-11</w:t>
      </w:r>
      <w:r>
        <w:rPr>
          <w:noProof/>
        </w:rPr>
        <w:fldChar w:fldCharType="end"/>
      </w:r>
    </w:p>
    <w:p w14:paraId="51D064B0" w14:textId="46896E4F" w:rsidR="007505C6" w:rsidRDefault="007505C6">
      <w:pPr>
        <w:pStyle w:val="TOC3"/>
        <w:rPr>
          <w:rFonts w:eastAsiaTheme="minorEastAsia"/>
          <w:noProof/>
          <w:kern w:val="2"/>
          <w:sz w:val="24"/>
          <w:szCs w:val="24"/>
          <w:lang w:val="en-IE" w:eastAsia="en-IE"/>
          <w14:ligatures w14:val="standardContextual"/>
        </w:rPr>
      </w:pPr>
      <w:r>
        <w:rPr>
          <w:noProof/>
        </w:rPr>
        <w:t>7.5.1 Construction</w:t>
      </w:r>
      <w:r>
        <w:rPr>
          <w:noProof/>
        </w:rPr>
        <w:tab/>
      </w:r>
      <w:r>
        <w:rPr>
          <w:noProof/>
        </w:rPr>
        <w:fldChar w:fldCharType="begin"/>
      </w:r>
      <w:r>
        <w:rPr>
          <w:noProof/>
        </w:rPr>
        <w:instrText xml:space="preserve"> PAGEREF _Toc239773563 \h </w:instrText>
      </w:r>
      <w:r>
        <w:rPr>
          <w:noProof/>
        </w:rPr>
      </w:r>
      <w:r>
        <w:rPr>
          <w:noProof/>
        </w:rPr>
        <w:fldChar w:fldCharType="separate"/>
      </w:r>
      <w:r>
        <w:rPr>
          <w:noProof/>
        </w:rPr>
        <w:t>7-11</w:t>
      </w:r>
      <w:r>
        <w:rPr>
          <w:noProof/>
        </w:rPr>
        <w:fldChar w:fldCharType="end"/>
      </w:r>
    </w:p>
    <w:p w14:paraId="42B39D23" w14:textId="06EF5277" w:rsidR="007505C6" w:rsidRDefault="007505C6">
      <w:pPr>
        <w:pStyle w:val="TOC3"/>
        <w:rPr>
          <w:rFonts w:eastAsiaTheme="minorEastAsia"/>
          <w:noProof/>
          <w:kern w:val="2"/>
          <w:sz w:val="24"/>
          <w:szCs w:val="24"/>
          <w:lang w:val="en-IE" w:eastAsia="en-IE"/>
          <w14:ligatures w14:val="standardContextual"/>
        </w:rPr>
      </w:pPr>
      <w:r>
        <w:rPr>
          <w:noProof/>
        </w:rPr>
        <w:t>7.5.2 Operational Phase</w:t>
      </w:r>
      <w:r>
        <w:rPr>
          <w:noProof/>
        </w:rPr>
        <w:tab/>
      </w:r>
      <w:r>
        <w:rPr>
          <w:noProof/>
        </w:rPr>
        <w:fldChar w:fldCharType="begin"/>
      </w:r>
      <w:r>
        <w:rPr>
          <w:noProof/>
        </w:rPr>
        <w:instrText xml:space="preserve"> PAGEREF _Toc239773564 \h </w:instrText>
      </w:r>
      <w:r>
        <w:rPr>
          <w:noProof/>
        </w:rPr>
      </w:r>
      <w:r>
        <w:rPr>
          <w:noProof/>
        </w:rPr>
        <w:fldChar w:fldCharType="separate"/>
      </w:r>
      <w:r>
        <w:rPr>
          <w:noProof/>
        </w:rPr>
        <w:t>7-13</w:t>
      </w:r>
      <w:r>
        <w:rPr>
          <w:noProof/>
        </w:rPr>
        <w:fldChar w:fldCharType="end"/>
      </w:r>
    </w:p>
    <w:p w14:paraId="7FA02273" w14:textId="4C0C04FF" w:rsidR="007505C6" w:rsidRDefault="007505C6">
      <w:pPr>
        <w:pStyle w:val="TOC3"/>
        <w:rPr>
          <w:rFonts w:eastAsiaTheme="minorEastAsia"/>
          <w:noProof/>
          <w:kern w:val="2"/>
          <w:sz w:val="24"/>
          <w:szCs w:val="24"/>
          <w:lang w:val="en-IE" w:eastAsia="en-IE"/>
          <w14:ligatures w14:val="standardContextual"/>
        </w:rPr>
      </w:pPr>
      <w:r>
        <w:rPr>
          <w:noProof/>
        </w:rPr>
        <w:t>7.5.3 Indirect, Secondary &amp; Transboundary Effects</w:t>
      </w:r>
      <w:r>
        <w:rPr>
          <w:noProof/>
        </w:rPr>
        <w:tab/>
      </w:r>
      <w:r>
        <w:rPr>
          <w:noProof/>
        </w:rPr>
        <w:fldChar w:fldCharType="begin"/>
      </w:r>
      <w:r>
        <w:rPr>
          <w:noProof/>
        </w:rPr>
        <w:instrText xml:space="preserve"> PAGEREF _Toc239773565 \h </w:instrText>
      </w:r>
      <w:r>
        <w:rPr>
          <w:noProof/>
        </w:rPr>
      </w:r>
      <w:r>
        <w:rPr>
          <w:noProof/>
        </w:rPr>
        <w:fldChar w:fldCharType="separate"/>
      </w:r>
      <w:r>
        <w:rPr>
          <w:noProof/>
        </w:rPr>
        <w:t>7-14</w:t>
      </w:r>
      <w:r>
        <w:rPr>
          <w:noProof/>
        </w:rPr>
        <w:fldChar w:fldCharType="end"/>
      </w:r>
    </w:p>
    <w:p w14:paraId="3D5694B5" w14:textId="21131222" w:rsidR="007505C6" w:rsidRDefault="007505C6">
      <w:pPr>
        <w:pStyle w:val="TOC2"/>
        <w:rPr>
          <w:rFonts w:eastAsiaTheme="minorEastAsia"/>
          <w:noProof/>
          <w:kern w:val="2"/>
          <w:sz w:val="24"/>
          <w:szCs w:val="24"/>
          <w:lang w:val="en-IE" w:eastAsia="en-IE"/>
          <w14:ligatures w14:val="standardContextual"/>
        </w:rPr>
      </w:pPr>
      <w:r>
        <w:rPr>
          <w:noProof/>
        </w:rPr>
        <w:t>7.6 Mitigation Measures</w:t>
      </w:r>
      <w:r>
        <w:rPr>
          <w:noProof/>
        </w:rPr>
        <w:tab/>
      </w:r>
      <w:r>
        <w:rPr>
          <w:noProof/>
        </w:rPr>
        <w:fldChar w:fldCharType="begin"/>
      </w:r>
      <w:r>
        <w:rPr>
          <w:noProof/>
        </w:rPr>
        <w:instrText xml:space="preserve"> PAGEREF _Toc239773566 \h </w:instrText>
      </w:r>
      <w:r>
        <w:rPr>
          <w:noProof/>
        </w:rPr>
      </w:r>
      <w:r>
        <w:rPr>
          <w:noProof/>
        </w:rPr>
        <w:fldChar w:fldCharType="separate"/>
      </w:r>
      <w:r>
        <w:rPr>
          <w:noProof/>
        </w:rPr>
        <w:t>7-14</w:t>
      </w:r>
      <w:r>
        <w:rPr>
          <w:noProof/>
        </w:rPr>
        <w:fldChar w:fldCharType="end"/>
      </w:r>
    </w:p>
    <w:p w14:paraId="3D93B234" w14:textId="117B1B7F" w:rsidR="007505C6" w:rsidRDefault="007505C6">
      <w:pPr>
        <w:pStyle w:val="TOC3"/>
        <w:rPr>
          <w:rFonts w:eastAsiaTheme="minorEastAsia"/>
          <w:noProof/>
          <w:kern w:val="2"/>
          <w:sz w:val="24"/>
          <w:szCs w:val="24"/>
          <w:lang w:val="en-IE" w:eastAsia="en-IE"/>
          <w14:ligatures w14:val="standardContextual"/>
        </w:rPr>
      </w:pPr>
      <w:r>
        <w:rPr>
          <w:noProof/>
        </w:rPr>
        <w:t>7.6.1 Construction Phase</w:t>
      </w:r>
      <w:r>
        <w:rPr>
          <w:noProof/>
        </w:rPr>
        <w:tab/>
      </w:r>
      <w:r>
        <w:rPr>
          <w:noProof/>
        </w:rPr>
        <w:fldChar w:fldCharType="begin"/>
      </w:r>
      <w:r>
        <w:rPr>
          <w:noProof/>
        </w:rPr>
        <w:instrText xml:space="preserve"> PAGEREF _Toc239773567 \h </w:instrText>
      </w:r>
      <w:r>
        <w:rPr>
          <w:noProof/>
        </w:rPr>
      </w:r>
      <w:r>
        <w:rPr>
          <w:noProof/>
        </w:rPr>
        <w:fldChar w:fldCharType="separate"/>
      </w:r>
      <w:r>
        <w:rPr>
          <w:noProof/>
        </w:rPr>
        <w:t>7-14</w:t>
      </w:r>
      <w:r>
        <w:rPr>
          <w:noProof/>
        </w:rPr>
        <w:fldChar w:fldCharType="end"/>
      </w:r>
    </w:p>
    <w:p w14:paraId="6628558C" w14:textId="704BD4F1" w:rsidR="007505C6" w:rsidRDefault="007505C6">
      <w:pPr>
        <w:pStyle w:val="TOC3"/>
        <w:rPr>
          <w:rFonts w:eastAsiaTheme="minorEastAsia"/>
          <w:noProof/>
          <w:kern w:val="2"/>
          <w:sz w:val="24"/>
          <w:szCs w:val="24"/>
          <w:lang w:val="en-IE" w:eastAsia="en-IE"/>
          <w14:ligatures w14:val="standardContextual"/>
        </w:rPr>
      </w:pPr>
      <w:r>
        <w:rPr>
          <w:noProof/>
        </w:rPr>
        <w:t>7.6.2 Operational Phase</w:t>
      </w:r>
      <w:r>
        <w:rPr>
          <w:noProof/>
        </w:rPr>
        <w:tab/>
      </w:r>
      <w:r>
        <w:rPr>
          <w:noProof/>
        </w:rPr>
        <w:fldChar w:fldCharType="begin"/>
      </w:r>
      <w:r>
        <w:rPr>
          <w:noProof/>
        </w:rPr>
        <w:instrText xml:space="preserve"> PAGEREF _Toc239773568 \h </w:instrText>
      </w:r>
      <w:r>
        <w:rPr>
          <w:noProof/>
        </w:rPr>
      </w:r>
      <w:r>
        <w:rPr>
          <w:noProof/>
        </w:rPr>
        <w:fldChar w:fldCharType="separate"/>
      </w:r>
      <w:r>
        <w:rPr>
          <w:noProof/>
        </w:rPr>
        <w:t>7-17</w:t>
      </w:r>
      <w:r>
        <w:rPr>
          <w:noProof/>
        </w:rPr>
        <w:fldChar w:fldCharType="end"/>
      </w:r>
    </w:p>
    <w:p w14:paraId="3466C1D6" w14:textId="172F13F4" w:rsidR="007505C6" w:rsidRDefault="007505C6">
      <w:pPr>
        <w:pStyle w:val="TOC2"/>
        <w:rPr>
          <w:rFonts w:eastAsiaTheme="minorEastAsia"/>
          <w:noProof/>
          <w:kern w:val="2"/>
          <w:sz w:val="24"/>
          <w:szCs w:val="24"/>
          <w:lang w:val="en-IE" w:eastAsia="en-IE"/>
          <w14:ligatures w14:val="standardContextual"/>
        </w:rPr>
      </w:pPr>
      <w:r>
        <w:rPr>
          <w:noProof/>
        </w:rPr>
        <w:t>7.7 Residual Impacts</w:t>
      </w:r>
      <w:r>
        <w:rPr>
          <w:noProof/>
        </w:rPr>
        <w:tab/>
      </w:r>
      <w:r>
        <w:rPr>
          <w:noProof/>
        </w:rPr>
        <w:fldChar w:fldCharType="begin"/>
      </w:r>
      <w:r>
        <w:rPr>
          <w:noProof/>
        </w:rPr>
        <w:instrText xml:space="preserve"> PAGEREF _Toc239773569 \h </w:instrText>
      </w:r>
      <w:r>
        <w:rPr>
          <w:noProof/>
        </w:rPr>
      </w:r>
      <w:r>
        <w:rPr>
          <w:noProof/>
        </w:rPr>
        <w:fldChar w:fldCharType="separate"/>
      </w:r>
      <w:r>
        <w:rPr>
          <w:noProof/>
        </w:rPr>
        <w:t>7-17</w:t>
      </w:r>
      <w:r>
        <w:rPr>
          <w:noProof/>
        </w:rPr>
        <w:fldChar w:fldCharType="end"/>
      </w:r>
    </w:p>
    <w:p w14:paraId="652710BF" w14:textId="6E1A4EEC" w:rsidR="007505C6" w:rsidRDefault="007505C6">
      <w:pPr>
        <w:pStyle w:val="TOC2"/>
        <w:rPr>
          <w:rFonts w:eastAsiaTheme="minorEastAsia"/>
          <w:noProof/>
          <w:kern w:val="2"/>
          <w:sz w:val="24"/>
          <w:szCs w:val="24"/>
          <w:lang w:val="en-IE" w:eastAsia="en-IE"/>
          <w14:ligatures w14:val="standardContextual"/>
        </w:rPr>
      </w:pPr>
      <w:r>
        <w:rPr>
          <w:noProof/>
        </w:rPr>
        <w:t>7.8 Cumulative Impacts</w:t>
      </w:r>
      <w:r>
        <w:rPr>
          <w:noProof/>
        </w:rPr>
        <w:tab/>
      </w:r>
      <w:r>
        <w:rPr>
          <w:noProof/>
        </w:rPr>
        <w:fldChar w:fldCharType="begin"/>
      </w:r>
      <w:r>
        <w:rPr>
          <w:noProof/>
        </w:rPr>
        <w:instrText xml:space="preserve"> PAGEREF _Toc239773570 \h </w:instrText>
      </w:r>
      <w:r>
        <w:rPr>
          <w:noProof/>
        </w:rPr>
      </w:r>
      <w:r>
        <w:rPr>
          <w:noProof/>
        </w:rPr>
        <w:fldChar w:fldCharType="separate"/>
      </w:r>
      <w:r>
        <w:rPr>
          <w:noProof/>
        </w:rPr>
        <w:t>7-17</w:t>
      </w:r>
      <w:r>
        <w:rPr>
          <w:noProof/>
        </w:rPr>
        <w:fldChar w:fldCharType="end"/>
      </w:r>
    </w:p>
    <w:p w14:paraId="26BA5FB5" w14:textId="36A6145A" w:rsidR="007505C6" w:rsidRDefault="007505C6">
      <w:pPr>
        <w:pStyle w:val="TOC3"/>
        <w:rPr>
          <w:rFonts w:eastAsiaTheme="minorEastAsia"/>
          <w:noProof/>
          <w:kern w:val="2"/>
          <w:sz w:val="24"/>
          <w:szCs w:val="24"/>
          <w:lang w:val="en-IE" w:eastAsia="en-IE"/>
          <w14:ligatures w14:val="standardContextual"/>
        </w:rPr>
      </w:pPr>
      <w:r>
        <w:rPr>
          <w:noProof/>
        </w:rPr>
        <w:t>7.8.1 Construction Phase</w:t>
      </w:r>
      <w:r>
        <w:rPr>
          <w:noProof/>
        </w:rPr>
        <w:tab/>
      </w:r>
      <w:r>
        <w:rPr>
          <w:noProof/>
        </w:rPr>
        <w:fldChar w:fldCharType="begin"/>
      </w:r>
      <w:r>
        <w:rPr>
          <w:noProof/>
        </w:rPr>
        <w:instrText xml:space="preserve"> PAGEREF _Toc239773571 \h </w:instrText>
      </w:r>
      <w:r>
        <w:rPr>
          <w:noProof/>
        </w:rPr>
      </w:r>
      <w:r>
        <w:rPr>
          <w:noProof/>
        </w:rPr>
        <w:fldChar w:fldCharType="separate"/>
      </w:r>
      <w:r>
        <w:rPr>
          <w:noProof/>
        </w:rPr>
        <w:t>7-17</w:t>
      </w:r>
      <w:r>
        <w:rPr>
          <w:noProof/>
        </w:rPr>
        <w:fldChar w:fldCharType="end"/>
      </w:r>
    </w:p>
    <w:p w14:paraId="56F660F1" w14:textId="4AF72118" w:rsidR="007505C6" w:rsidRDefault="007505C6">
      <w:pPr>
        <w:pStyle w:val="TOC3"/>
        <w:rPr>
          <w:rFonts w:eastAsiaTheme="minorEastAsia"/>
          <w:noProof/>
          <w:kern w:val="2"/>
          <w:sz w:val="24"/>
          <w:szCs w:val="24"/>
          <w:lang w:val="en-IE" w:eastAsia="en-IE"/>
          <w14:ligatures w14:val="standardContextual"/>
        </w:rPr>
      </w:pPr>
      <w:r>
        <w:rPr>
          <w:noProof/>
        </w:rPr>
        <w:t>7.8.2 Operational Phase</w:t>
      </w:r>
      <w:r>
        <w:rPr>
          <w:noProof/>
        </w:rPr>
        <w:tab/>
      </w:r>
      <w:r>
        <w:rPr>
          <w:noProof/>
        </w:rPr>
        <w:fldChar w:fldCharType="begin"/>
      </w:r>
      <w:r>
        <w:rPr>
          <w:noProof/>
        </w:rPr>
        <w:instrText xml:space="preserve"> PAGEREF _Toc239773572 \h </w:instrText>
      </w:r>
      <w:r>
        <w:rPr>
          <w:noProof/>
        </w:rPr>
      </w:r>
      <w:r>
        <w:rPr>
          <w:noProof/>
        </w:rPr>
        <w:fldChar w:fldCharType="separate"/>
      </w:r>
      <w:r>
        <w:rPr>
          <w:noProof/>
        </w:rPr>
        <w:t>7-17</w:t>
      </w:r>
      <w:r>
        <w:rPr>
          <w:noProof/>
        </w:rPr>
        <w:fldChar w:fldCharType="end"/>
      </w:r>
    </w:p>
    <w:p w14:paraId="44F1F49D" w14:textId="50A404A7" w:rsidR="007505C6" w:rsidRDefault="007505C6">
      <w:pPr>
        <w:pStyle w:val="TOC2"/>
        <w:rPr>
          <w:rFonts w:eastAsiaTheme="minorEastAsia"/>
          <w:noProof/>
          <w:kern w:val="2"/>
          <w:sz w:val="24"/>
          <w:szCs w:val="24"/>
          <w:lang w:val="en-IE" w:eastAsia="en-IE"/>
          <w14:ligatures w14:val="standardContextual"/>
        </w:rPr>
      </w:pPr>
      <w:r>
        <w:rPr>
          <w:noProof/>
        </w:rPr>
        <w:t>7.9 ‘Do Nothing’ Scenario</w:t>
      </w:r>
      <w:r>
        <w:rPr>
          <w:noProof/>
        </w:rPr>
        <w:tab/>
      </w:r>
      <w:r>
        <w:rPr>
          <w:noProof/>
        </w:rPr>
        <w:fldChar w:fldCharType="begin"/>
      </w:r>
      <w:r>
        <w:rPr>
          <w:noProof/>
        </w:rPr>
        <w:instrText xml:space="preserve"> PAGEREF _Toc239773573 \h </w:instrText>
      </w:r>
      <w:r>
        <w:rPr>
          <w:noProof/>
        </w:rPr>
      </w:r>
      <w:r>
        <w:rPr>
          <w:noProof/>
        </w:rPr>
        <w:fldChar w:fldCharType="separate"/>
      </w:r>
      <w:r>
        <w:rPr>
          <w:noProof/>
        </w:rPr>
        <w:t>7-18</w:t>
      </w:r>
      <w:r>
        <w:rPr>
          <w:noProof/>
        </w:rPr>
        <w:fldChar w:fldCharType="end"/>
      </w:r>
    </w:p>
    <w:p w14:paraId="1141F691" w14:textId="7D16F74A" w:rsidR="007505C6" w:rsidRDefault="007505C6">
      <w:pPr>
        <w:pStyle w:val="TOC2"/>
        <w:rPr>
          <w:rFonts w:eastAsiaTheme="minorEastAsia"/>
          <w:noProof/>
          <w:kern w:val="2"/>
          <w:sz w:val="24"/>
          <w:szCs w:val="24"/>
          <w:lang w:val="en-IE" w:eastAsia="en-IE"/>
          <w14:ligatures w14:val="standardContextual"/>
        </w:rPr>
      </w:pPr>
      <w:r>
        <w:rPr>
          <w:noProof/>
        </w:rPr>
        <w:t>7.10 Summary</w:t>
      </w:r>
      <w:r>
        <w:rPr>
          <w:noProof/>
        </w:rPr>
        <w:tab/>
      </w:r>
      <w:r>
        <w:rPr>
          <w:noProof/>
        </w:rPr>
        <w:fldChar w:fldCharType="begin"/>
      </w:r>
      <w:r>
        <w:rPr>
          <w:noProof/>
        </w:rPr>
        <w:instrText xml:space="preserve"> PAGEREF _Toc239773574 \h </w:instrText>
      </w:r>
      <w:r>
        <w:rPr>
          <w:noProof/>
        </w:rPr>
      </w:r>
      <w:r>
        <w:rPr>
          <w:noProof/>
        </w:rPr>
        <w:fldChar w:fldCharType="separate"/>
      </w:r>
      <w:r>
        <w:rPr>
          <w:noProof/>
        </w:rPr>
        <w:t>7-18</w:t>
      </w:r>
      <w:r>
        <w:rPr>
          <w:noProof/>
        </w:rPr>
        <w:fldChar w:fldCharType="end"/>
      </w:r>
    </w:p>
    <w:p w14:paraId="2A9CCFC0" w14:textId="78FF7A5C" w:rsidR="007505C6" w:rsidRDefault="007505C6">
      <w:pPr>
        <w:pStyle w:val="TOC2"/>
        <w:rPr>
          <w:rFonts w:eastAsiaTheme="minorEastAsia"/>
          <w:noProof/>
          <w:kern w:val="2"/>
          <w:sz w:val="24"/>
          <w:szCs w:val="24"/>
          <w:lang w:val="en-IE" w:eastAsia="en-IE"/>
          <w14:ligatures w14:val="standardContextual"/>
        </w:rPr>
      </w:pPr>
      <w:r>
        <w:rPr>
          <w:noProof/>
        </w:rPr>
        <w:t>7.11 References</w:t>
      </w:r>
      <w:r>
        <w:rPr>
          <w:noProof/>
        </w:rPr>
        <w:tab/>
      </w:r>
      <w:r>
        <w:rPr>
          <w:noProof/>
        </w:rPr>
        <w:fldChar w:fldCharType="begin"/>
      </w:r>
      <w:r>
        <w:rPr>
          <w:noProof/>
        </w:rPr>
        <w:instrText xml:space="preserve"> PAGEREF _Toc239773575 \h </w:instrText>
      </w:r>
      <w:r>
        <w:rPr>
          <w:noProof/>
        </w:rPr>
      </w:r>
      <w:r>
        <w:rPr>
          <w:noProof/>
        </w:rPr>
        <w:fldChar w:fldCharType="separate"/>
      </w:r>
      <w:r>
        <w:rPr>
          <w:noProof/>
        </w:rPr>
        <w:t>7-18</w:t>
      </w:r>
      <w:r>
        <w:rPr>
          <w:noProof/>
        </w:rPr>
        <w:fldChar w:fldCharType="end"/>
      </w:r>
    </w:p>
    <w:p w14:paraId="5CDABFA1" w14:textId="0F4DB2AC" w:rsidR="007505C6" w:rsidRDefault="007505C6">
      <w:pPr>
        <w:pStyle w:val="TOC1"/>
        <w:rPr>
          <w:rFonts w:asciiTheme="minorHAnsi" w:eastAsiaTheme="minorEastAsia" w:hAnsiTheme="minorHAnsi"/>
          <w:noProof/>
          <w:kern w:val="2"/>
          <w:sz w:val="24"/>
          <w:szCs w:val="24"/>
          <w:lang w:val="en-IE" w:eastAsia="en-IE"/>
          <w14:ligatures w14:val="standardContextual"/>
        </w:rPr>
      </w:pPr>
      <w:r>
        <w:rPr>
          <w:noProof/>
        </w:rPr>
        <w:t>Non-Technical Summary</w:t>
      </w:r>
      <w:r>
        <w:rPr>
          <w:noProof/>
        </w:rPr>
        <w:tab/>
      </w:r>
      <w:r>
        <w:rPr>
          <w:noProof/>
        </w:rPr>
        <w:fldChar w:fldCharType="begin"/>
      </w:r>
      <w:r>
        <w:rPr>
          <w:noProof/>
        </w:rPr>
        <w:instrText xml:space="preserve"> PAGEREF _Toc239773576 \h </w:instrText>
      </w:r>
      <w:r>
        <w:rPr>
          <w:noProof/>
        </w:rPr>
      </w:r>
      <w:r>
        <w:rPr>
          <w:noProof/>
        </w:rPr>
        <w:fldChar w:fldCharType="separate"/>
      </w:r>
      <w:r>
        <w:rPr>
          <w:noProof/>
        </w:rPr>
        <w:t>7-19</w:t>
      </w:r>
      <w:r>
        <w:rPr>
          <w:noProof/>
        </w:rPr>
        <w:fldChar w:fldCharType="end"/>
      </w:r>
    </w:p>
    <w:p w14:paraId="4EF67D3F" w14:textId="5C306A2D" w:rsidR="007505C6" w:rsidRDefault="007505C6">
      <w:pPr>
        <w:pStyle w:val="TOC1"/>
        <w:rPr>
          <w:rFonts w:asciiTheme="minorHAnsi" w:eastAsiaTheme="minorEastAsia" w:hAnsiTheme="minorHAnsi"/>
          <w:noProof/>
          <w:kern w:val="2"/>
          <w:sz w:val="24"/>
          <w:szCs w:val="24"/>
          <w:lang w:val="en-IE" w:eastAsia="en-IE"/>
          <w14:ligatures w14:val="standardContextual"/>
        </w:rPr>
      </w:pPr>
      <w:r>
        <w:rPr>
          <w:noProof/>
        </w:rPr>
        <w:t>Summary of Cumulative Impacts and Interactions</w:t>
      </w:r>
      <w:r>
        <w:rPr>
          <w:noProof/>
        </w:rPr>
        <w:tab/>
      </w:r>
      <w:r>
        <w:rPr>
          <w:noProof/>
        </w:rPr>
        <w:fldChar w:fldCharType="begin"/>
      </w:r>
      <w:r>
        <w:rPr>
          <w:noProof/>
        </w:rPr>
        <w:instrText xml:space="preserve"> PAGEREF _Toc239773577 \h </w:instrText>
      </w:r>
      <w:r>
        <w:rPr>
          <w:noProof/>
        </w:rPr>
      </w:r>
      <w:r>
        <w:rPr>
          <w:noProof/>
        </w:rPr>
        <w:fldChar w:fldCharType="separate"/>
      </w:r>
      <w:r>
        <w:rPr>
          <w:noProof/>
        </w:rPr>
        <w:t>7-20</w:t>
      </w:r>
      <w:r>
        <w:rPr>
          <w:noProof/>
        </w:rPr>
        <w:fldChar w:fldCharType="end"/>
      </w:r>
    </w:p>
    <w:p w14:paraId="612FBA18" w14:textId="127A18EB" w:rsidR="007505C6" w:rsidRDefault="007505C6">
      <w:pPr>
        <w:pStyle w:val="TOC2"/>
        <w:rPr>
          <w:rFonts w:eastAsiaTheme="minorEastAsia"/>
          <w:noProof/>
          <w:kern w:val="2"/>
          <w:sz w:val="24"/>
          <w:szCs w:val="24"/>
          <w:lang w:val="en-IE" w:eastAsia="en-IE"/>
          <w14:ligatures w14:val="standardContextual"/>
        </w:rPr>
      </w:pPr>
      <w:r>
        <w:rPr>
          <w:noProof/>
        </w:rPr>
        <w:t>7.12 Land and Soils</w:t>
      </w:r>
      <w:r>
        <w:rPr>
          <w:noProof/>
        </w:rPr>
        <w:tab/>
      </w:r>
      <w:r>
        <w:rPr>
          <w:noProof/>
        </w:rPr>
        <w:fldChar w:fldCharType="begin"/>
      </w:r>
      <w:r>
        <w:rPr>
          <w:noProof/>
        </w:rPr>
        <w:instrText xml:space="preserve"> PAGEREF _Toc239773578 \h </w:instrText>
      </w:r>
      <w:r>
        <w:rPr>
          <w:noProof/>
        </w:rPr>
      </w:r>
      <w:r>
        <w:rPr>
          <w:noProof/>
        </w:rPr>
        <w:fldChar w:fldCharType="separate"/>
      </w:r>
      <w:r>
        <w:rPr>
          <w:noProof/>
        </w:rPr>
        <w:t>7-20</w:t>
      </w:r>
      <w:r>
        <w:rPr>
          <w:noProof/>
        </w:rPr>
        <w:fldChar w:fldCharType="end"/>
      </w:r>
    </w:p>
    <w:p w14:paraId="7F030D3F" w14:textId="292D8ABE" w:rsidR="007505C6" w:rsidRDefault="007505C6">
      <w:pPr>
        <w:pStyle w:val="TOC1"/>
        <w:rPr>
          <w:rFonts w:asciiTheme="minorHAnsi" w:eastAsiaTheme="minorEastAsia" w:hAnsiTheme="minorHAnsi"/>
          <w:noProof/>
          <w:kern w:val="2"/>
          <w:sz w:val="24"/>
          <w:szCs w:val="24"/>
          <w:lang w:val="en-IE" w:eastAsia="en-IE"/>
          <w14:ligatures w14:val="standardContextual"/>
        </w:rPr>
      </w:pPr>
      <w:r>
        <w:rPr>
          <w:noProof/>
        </w:rPr>
        <w:t>Summary of Mitigation and Monitoring</w:t>
      </w:r>
      <w:r>
        <w:rPr>
          <w:noProof/>
        </w:rPr>
        <w:tab/>
      </w:r>
      <w:r>
        <w:rPr>
          <w:noProof/>
        </w:rPr>
        <w:fldChar w:fldCharType="begin"/>
      </w:r>
      <w:r>
        <w:rPr>
          <w:noProof/>
        </w:rPr>
        <w:instrText xml:space="preserve"> PAGEREF _Toc239773579 \h </w:instrText>
      </w:r>
      <w:r>
        <w:rPr>
          <w:noProof/>
        </w:rPr>
      </w:r>
      <w:r>
        <w:rPr>
          <w:noProof/>
        </w:rPr>
        <w:fldChar w:fldCharType="separate"/>
      </w:r>
      <w:r>
        <w:rPr>
          <w:noProof/>
        </w:rPr>
        <w:t>7-21</w:t>
      </w:r>
      <w:r>
        <w:rPr>
          <w:noProof/>
        </w:rPr>
        <w:fldChar w:fldCharType="end"/>
      </w:r>
    </w:p>
    <w:p w14:paraId="3320249F" w14:textId="02D82CCB" w:rsidR="007505C6" w:rsidRDefault="007505C6">
      <w:pPr>
        <w:pStyle w:val="TOC2"/>
        <w:rPr>
          <w:rFonts w:eastAsiaTheme="minorEastAsia"/>
          <w:noProof/>
          <w:kern w:val="2"/>
          <w:sz w:val="24"/>
          <w:szCs w:val="24"/>
          <w:lang w:val="en-IE" w:eastAsia="en-IE"/>
          <w14:ligatures w14:val="standardContextual"/>
        </w:rPr>
      </w:pPr>
      <w:r>
        <w:rPr>
          <w:noProof/>
        </w:rPr>
        <w:t>7.13 Mitigation</w:t>
      </w:r>
      <w:r>
        <w:rPr>
          <w:noProof/>
        </w:rPr>
        <w:tab/>
      </w:r>
      <w:r>
        <w:rPr>
          <w:noProof/>
        </w:rPr>
        <w:fldChar w:fldCharType="begin"/>
      </w:r>
      <w:r>
        <w:rPr>
          <w:noProof/>
        </w:rPr>
        <w:instrText xml:space="preserve"> PAGEREF _Toc239773580 \h </w:instrText>
      </w:r>
      <w:r>
        <w:rPr>
          <w:noProof/>
        </w:rPr>
      </w:r>
      <w:r>
        <w:rPr>
          <w:noProof/>
        </w:rPr>
        <w:fldChar w:fldCharType="separate"/>
      </w:r>
      <w:r>
        <w:rPr>
          <w:noProof/>
        </w:rPr>
        <w:t>7-21</w:t>
      </w:r>
      <w:r>
        <w:rPr>
          <w:noProof/>
        </w:rPr>
        <w:fldChar w:fldCharType="end"/>
      </w:r>
    </w:p>
    <w:p w14:paraId="7329AF9D" w14:textId="065704FE" w:rsidR="007505C6" w:rsidRDefault="007505C6">
      <w:pPr>
        <w:pStyle w:val="TOC2"/>
        <w:rPr>
          <w:rFonts w:eastAsiaTheme="minorEastAsia"/>
          <w:noProof/>
          <w:kern w:val="2"/>
          <w:sz w:val="24"/>
          <w:szCs w:val="24"/>
          <w:lang w:val="en-IE" w:eastAsia="en-IE"/>
          <w14:ligatures w14:val="standardContextual"/>
        </w:rPr>
      </w:pPr>
      <w:r>
        <w:rPr>
          <w:noProof/>
        </w:rPr>
        <w:t>7.14 Monitoring</w:t>
      </w:r>
      <w:r>
        <w:rPr>
          <w:noProof/>
        </w:rPr>
        <w:tab/>
      </w:r>
      <w:r>
        <w:rPr>
          <w:noProof/>
        </w:rPr>
        <w:fldChar w:fldCharType="begin"/>
      </w:r>
      <w:r>
        <w:rPr>
          <w:noProof/>
        </w:rPr>
        <w:instrText xml:space="preserve"> PAGEREF _Toc239773581 \h </w:instrText>
      </w:r>
      <w:r>
        <w:rPr>
          <w:noProof/>
        </w:rPr>
      </w:r>
      <w:r>
        <w:rPr>
          <w:noProof/>
        </w:rPr>
        <w:fldChar w:fldCharType="separate"/>
      </w:r>
      <w:r>
        <w:rPr>
          <w:noProof/>
        </w:rPr>
        <w:t>7-21</w:t>
      </w:r>
      <w:r>
        <w:rPr>
          <w:noProof/>
        </w:rPr>
        <w:fldChar w:fldCharType="end"/>
      </w:r>
    </w:p>
    <w:p w14:paraId="214321A8" w14:textId="3900BBDD" w:rsidR="007505C6" w:rsidRDefault="007505C6">
      <w:pPr>
        <w:pStyle w:val="TOC2"/>
        <w:rPr>
          <w:rFonts w:eastAsiaTheme="minorEastAsia"/>
          <w:noProof/>
          <w:kern w:val="2"/>
          <w:sz w:val="24"/>
          <w:szCs w:val="24"/>
          <w:lang w:val="en-IE" w:eastAsia="en-IE"/>
          <w14:ligatures w14:val="standardContextual"/>
        </w:rPr>
      </w:pPr>
      <w:r>
        <w:rPr>
          <w:noProof/>
        </w:rPr>
        <w:t>7.15 Summary of Environmental Commitments</w:t>
      </w:r>
      <w:r>
        <w:rPr>
          <w:noProof/>
        </w:rPr>
        <w:tab/>
      </w:r>
      <w:r>
        <w:rPr>
          <w:noProof/>
        </w:rPr>
        <w:fldChar w:fldCharType="begin"/>
      </w:r>
      <w:r>
        <w:rPr>
          <w:noProof/>
        </w:rPr>
        <w:instrText xml:space="preserve"> PAGEREF _Toc239773582 \h </w:instrText>
      </w:r>
      <w:r>
        <w:rPr>
          <w:noProof/>
        </w:rPr>
      </w:r>
      <w:r>
        <w:rPr>
          <w:noProof/>
        </w:rPr>
        <w:fldChar w:fldCharType="separate"/>
      </w:r>
      <w:r>
        <w:rPr>
          <w:noProof/>
        </w:rPr>
        <w:t>7-21</w:t>
      </w:r>
      <w:r>
        <w:rPr>
          <w:noProof/>
        </w:rPr>
        <w:fldChar w:fldCharType="end"/>
      </w:r>
    </w:p>
    <w:p w14:paraId="6DA182D8" w14:textId="6B3C2741" w:rsidR="003964F2" w:rsidRDefault="00B25964" w:rsidP="003964F2">
      <w:pPr>
        <w:pStyle w:val="BodyText"/>
        <w:rPr>
          <w:noProof/>
        </w:rPr>
      </w:pPr>
      <w:r>
        <w:rPr>
          <w:rFonts w:asciiTheme="majorHAnsi" w:hAnsiTheme="majorHAnsi"/>
          <w:noProof/>
        </w:rPr>
        <w:fldChar w:fldCharType="end"/>
      </w:r>
    </w:p>
    <w:p w14:paraId="6825832A" w14:textId="77777777" w:rsidR="003964F2" w:rsidRDefault="003964F2" w:rsidP="00872CBA">
      <w:pPr>
        <w:pStyle w:val="TOCHeading"/>
        <w:pageBreakBefore w:val="0"/>
        <w:rPr>
          <w:noProof/>
        </w:rPr>
      </w:pPr>
      <w:bookmarkStart w:id="48" w:name="Text_Figures"/>
      <w:r>
        <w:rPr>
          <w:noProof/>
        </w:rPr>
        <w:lastRenderedPageBreak/>
        <w:t>Figures</w:t>
      </w:r>
      <w:bookmarkEnd w:id="48"/>
    </w:p>
    <w:p w14:paraId="0225D547" w14:textId="3FFB2155" w:rsidR="003964F2" w:rsidRDefault="00171238" w:rsidP="003964F2">
      <w:pPr>
        <w:pStyle w:val="BodyText"/>
        <w:rPr>
          <w:noProof/>
        </w:rPr>
      </w:pPr>
      <w:r>
        <w:rPr>
          <w:noProof/>
        </w:rPr>
        <w:fldChar w:fldCharType="begin"/>
      </w:r>
      <w:r>
        <w:rPr>
          <w:noProof/>
        </w:rPr>
        <w:instrText xml:space="preserve"> TOC \z \c "Figure" </w:instrText>
      </w:r>
      <w:r>
        <w:rPr>
          <w:noProof/>
        </w:rPr>
        <w:fldChar w:fldCharType="separate"/>
      </w:r>
      <w:r>
        <w:rPr>
          <w:b/>
          <w:bCs/>
          <w:noProof/>
          <w:lang w:val="en-US"/>
        </w:rPr>
        <w:t>.</w:t>
      </w:r>
      <w:r>
        <w:rPr>
          <w:noProof/>
        </w:rPr>
        <w:fldChar w:fldCharType="end"/>
      </w:r>
    </w:p>
    <w:p w14:paraId="78F15104" w14:textId="28068349" w:rsidR="001D4EB3" w:rsidRDefault="001D4EB3" w:rsidP="003964F2">
      <w:pPr>
        <w:pStyle w:val="BodyText"/>
        <w:contextualSpacing/>
        <w:rPr>
          <w:noProof/>
        </w:rPr>
      </w:pPr>
      <w:r>
        <w:rPr>
          <w:noProof/>
        </w:rPr>
        <w:t xml:space="preserve">Figure 7.1:  </w:t>
      </w:r>
      <w:r w:rsidR="00C5184A">
        <w:rPr>
          <w:noProof/>
        </w:rPr>
        <w:t>Proposed Development</w:t>
      </w:r>
    </w:p>
    <w:p w14:paraId="3A873EDE" w14:textId="4C580942" w:rsidR="00C5184A" w:rsidRDefault="00C5184A" w:rsidP="00C5184A">
      <w:pPr>
        <w:pStyle w:val="BodyText"/>
        <w:contextualSpacing/>
        <w:rPr>
          <w:noProof/>
        </w:rPr>
      </w:pPr>
      <w:r>
        <w:rPr>
          <w:noProof/>
        </w:rPr>
        <w:t xml:space="preserve">Figure 7.2:  </w:t>
      </w:r>
      <w:r w:rsidR="00924206">
        <w:rPr>
          <w:noProof/>
        </w:rPr>
        <w:t>Tea</w:t>
      </w:r>
      <w:r w:rsidR="00C75CA0">
        <w:rPr>
          <w:noProof/>
        </w:rPr>
        <w:t>gasc Soil Geology</w:t>
      </w:r>
    </w:p>
    <w:p w14:paraId="14B4A29F" w14:textId="36A26726" w:rsidR="00C5184A" w:rsidRDefault="00C5184A" w:rsidP="00C5184A">
      <w:pPr>
        <w:pStyle w:val="BodyText"/>
        <w:contextualSpacing/>
        <w:rPr>
          <w:noProof/>
        </w:rPr>
      </w:pPr>
      <w:r>
        <w:rPr>
          <w:noProof/>
        </w:rPr>
        <w:t xml:space="preserve">Figure 7.3:  </w:t>
      </w:r>
      <w:r w:rsidR="00696523">
        <w:rPr>
          <w:noProof/>
        </w:rPr>
        <w:t>Groundwater Vulnerability</w:t>
      </w:r>
    </w:p>
    <w:p w14:paraId="2962E39E" w14:textId="1C9BE727" w:rsidR="00C5184A" w:rsidRDefault="00C5184A" w:rsidP="00C5184A">
      <w:pPr>
        <w:pStyle w:val="BodyText"/>
        <w:contextualSpacing/>
        <w:rPr>
          <w:noProof/>
        </w:rPr>
      </w:pPr>
      <w:r>
        <w:rPr>
          <w:noProof/>
        </w:rPr>
        <w:t xml:space="preserve">Figure 7.4:  </w:t>
      </w:r>
      <w:r w:rsidR="00696523">
        <w:rPr>
          <w:noProof/>
        </w:rPr>
        <w:t>Quaternary Sediments</w:t>
      </w:r>
    </w:p>
    <w:p w14:paraId="2B404B71" w14:textId="7478F5B2" w:rsidR="00C5184A" w:rsidRDefault="00C5184A" w:rsidP="003964F2">
      <w:pPr>
        <w:pStyle w:val="BodyText"/>
        <w:contextualSpacing/>
        <w:rPr>
          <w:noProof/>
        </w:rPr>
      </w:pPr>
      <w:r>
        <w:rPr>
          <w:noProof/>
        </w:rPr>
        <w:t xml:space="preserve">Figure 7.5:  </w:t>
      </w:r>
      <w:r w:rsidR="00696523">
        <w:rPr>
          <w:noProof/>
        </w:rPr>
        <w:t>Bedrock</w:t>
      </w:r>
    </w:p>
    <w:p w14:paraId="0073B14E" w14:textId="77777777" w:rsidR="003964F2" w:rsidRDefault="003964F2" w:rsidP="00872CBA">
      <w:pPr>
        <w:pStyle w:val="TOCHeading"/>
        <w:pageBreakBefore w:val="0"/>
        <w:rPr>
          <w:noProof/>
        </w:rPr>
      </w:pPr>
      <w:bookmarkStart w:id="49" w:name="Text_Tables"/>
      <w:r>
        <w:rPr>
          <w:noProof/>
        </w:rPr>
        <w:t>Tables</w:t>
      </w:r>
      <w:bookmarkEnd w:id="49"/>
    </w:p>
    <w:bookmarkEnd w:id="47"/>
    <w:p w14:paraId="33B62B6F" w14:textId="4BAC5B28" w:rsidR="00B14E0A" w:rsidRDefault="003964F2">
      <w:pPr>
        <w:pStyle w:val="TableofFigures"/>
        <w:rPr>
          <w:rFonts w:eastAsiaTheme="minorEastAsia"/>
          <w:noProof/>
          <w:kern w:val="2"/>
          <w:sz w:val="24"/>
          <w:szCs w:val="24"/>
          <w:lang w:val="en-US"/>
          <w14:ligatures w14:val="standardContextual"/>
        </w:rPr>
      </w:pPr>
      <w:r>
        <w:rPr>
          <w:noProof/>
        </w:rPr>
        <w:fldChar w:fldCharType="begin"/>
      </w:r>
      <w:r>
        <w:rPr>
          <w:noProof/>
        </w:rPr>
        <w:instrText xml:space="preserve"> TOC \z \c "Table" </w:instrText>
      </w:r>
      <w:r>
        <w:rPr>
          <w:noProof/>
        </w:rPr>
        <w:fldChar w:fldCharType="separate"/>
      </w:r>
      <w:r w:rsidR="00B14E0A">
        <w:rPr>
          <w:noProof/>
        </w:rPr>
        <w:t>Table 7.2</w:t>
      </w:r>
      <w:r w:rsidR="00EF0D2F">
        <w:rPr>
          <w:noProof/>
        </w:rPr>
        <w:t>:</w:t>
      </w:r>
      <w:r w:rsidR="00B14E0A">
        <w:rPr>
          <w:noProof/>
        </w:rPr>
        <w:t xml:space="preserve">  Sensitivity Rating of Geological Features</w:t>
      </w:r>
      <w:r w:rsidR="00B14E0A">
        <w:rPr>
          <w:noProof/>
          <w:webHidden/>
        </w:rPr>
        <w:tab/>
      </w:r>
      <w:r w:rsidR="00B14E0A">
        <w:rPr>
          <w:noProof/>
          <w:webHidden/>
        </w:rPr>
        <w:fldChar w:fldCharType="begin"/>
      </w:r>
      <w:r w:rsidR="00B14E0A">
        <w:rPr>
          <w:noProof/>
          <w:webHidden/>
        </w:rPr>
        <w:instrText xml:space="preserve"> PAGEREF _Toc232499636 \h </w:instrText>
      </w:r>
      <w:r w:rsidR="00B14E0A">
        <w:rPr>
          <w:noProof/>
          <w:webHidden/>
        </w:rPr>
      </w:r>
      <w:r w:rsidR="00B14E0A">
        <w:rPr>
          <w:noProof/>
          <w:webHidden/>
        </w:rPr>
        <w:fldChar w:fldCharType="separate"/>
      </w:r>
      <w:r w:rsidR="00B14E0A">
        <w:rPr>
          <w:noProof/>
          <w:webHidden/>
        </w:rPr>
        <w:t>7-1</w:t>
      </w:r>
      <w:r w:rsidR="00B14E0A">
        <w:rPr>
          <w:noProof/>
          <w:webHidden/>
        </w:rPr>
        <w:fldChar w:fldCharType="end"/>
      </w:r>
    </w:p>
    <w:p w14:paraId="6EAD091A" w14:textId="4F20F89C" w:rsidR="00B14E0A" w:rsidRDefault="00B14E0A">
      <w:pPr>
        <w:pStyle w:val="TableofFigures"/>
        <w:rPr>
          <w:rFonts w:eastAsiaTheme="minorEastAsia"/>
          <w:noProof/>
          <w:kern w:val="2"/>
          <w:sz w:val="24"/>
          <w:szCs w:val="24"/>
          <w:lang w:val="en-US"/>
          <w14:ligatures w14:val="standardContextual"/>
        </w:rPr>
      </w:pPr>
      <w:r>
        <w:rPr>
          <w:noProof/>
        </w:rPr>
        <w:t>Table 7.3</w:t>
      </w:r>
      <w:r w:rsidR="00EF0D2F">
        <w:rPr>
          <w:noProof/>
        </w:rPr>
        <w:t>:</w:t>
      </w:r>
      <w:r>
        <w:rPr>
          <w:noProof/>
        </w:rPr>
        <w:t xml:space="preserve">  Magnitude of Impact on Geology Attribute</w:t>
      </w:r>
      <w:r>
        <w:rPr>
          <w:noProof/>
          <w:webHidden/>
        </w:rPr>
        <w:tab/>
      </w:r>
      <w:r>
        <w:rPr>
          <w:noProof/>
          <w:webHidden/>
        </w:rPr>
        <w:fldChar w:fldCharType="begin"/>
      </w:r>
      <w:r>
        <w:rPr>
          <w:noProof/>
          <w:webHidden/>
        </w:rPr>
        <w:instrText xml:space="preserve"> PAGEREF _Toc232499637 \h </w:instrText>
      </w:r>
      <w:r>
        <w:rPr>
          <w:noProof/>
          <w:webHidden/>
        </w:rPr>
      </w:r>
      <w:r>
        <w:rPr>
          <w:noProof/>
          <w:webHidden/>
        </w:rPr>
        <w:fldChar w:fldCharType="separate"/>
      </w:r>
      <w:r>
        <w:rPr>
          <w:noProof/>
          <w:webHidden/>
        </w:rPr>
        <w:t>7-1</w:t>
      </w:r>
      <w:r>
        <w:rPr>
          <w:noProof/>
          <w:webHidden/>
        </w:rPr>
        <w:fldChar w:fldCharType="end"/>
      </w:r>
    </w:p>
    <w:p w14:paraId="7F432B18" w14:textId="65DCC188" w:rsidR="00B14E0A" w:rsidRDefault="00B14E0A">
      <w:pPr>
        <w:pStyle w:val="TableofFigures"/>
        <w:rPr>
          <w:rFonts w:eastAsiaTheme="minorEastAsia"/>
          <w:noProof/>
          <w:kern w:val="2"/>
          <w:sz w:val="24"/>
          <w:szCs w:val="24"/>
          <w:lang w:val="en-US"/>
          <w14:ligatures w14:val="standardContextual"/>
        </w:rPr>
      </w:pPr>
      <w:r>
        <w:rPr>
          <w:noProof/>
        </w:rPr>
        <w:t>Table 7.4</w:t>
      </w:r>
      <w:r w:rsidR="00EF0D2F">
        <w:rPr>
          <w:noProof/>
        </w:rPr>
        <w:t>:</w:t>
      </w:r>
      <w:r>
        <w:rPr>
          <w:noProof/>
        </w:rPr>
        <w:t xml:space="preserve">  Rating of Significant Environmental Impacts at EIA Stage</w:t>
      </w:r>
      <w:r>
        <w:rPr>
          <w:noProof/>
          <w:webHidden/>
        </w:rPr>
        <w:tab/>
      </w:r>
      <w:r>
        <w:rPr>
          <w:noProof/>
          <w:webHidden/>
        </w:rPr>
        <w:fldChar w:fldCharType="begin"/>
      </w:r>
      <w:r>
        <w:rPr>
          <w:noProof/>
          <w:webHidden/>
        </w:rPr>
        <w:instrText xml:space="preserve"> PAGEREF _Toc232499638 \h </w:instrText>
      </w:r>
      <w:r>
        <w:rPr>
          <w:noProof/>
          <w:webHidden/>
        </w:rPr>
      </w:r>
      <w:r>
        <w:rPr>
          <w:noProof/>
          <w:webHidden/>
        </w:rPr>
        <w:fldChar w:fldCharType="separate"/>
      </w:r>
      <w:r>
        <w:rPr>
          <w:noProof/>
          <w:webHidden/>
        </w:rPr>
        <w:t>7-1</w:t>
      </w:r>
      <w:r>
        <w:rPr>
          <w:noProof/>
          <w:webHidden/>
        </w:rPr>
        <w:fldChar w:fldCharType="end"/>
      </w:r>
    </w:p>
    <w:p w14:paraId="4ED93346" w14:textId="1E2E1768" w:rsidR="00B14E0A" w:rsidRDefault="00B14E0A">
      <w:pPr>
        <w:pStyle w:val="TableofFigures"/>
        <w:rPr>
          <w:rFonts w:eastAsiaTheme="minorEastAsia"/>
          <w:noProof/>
          <w:kern w:val="2"/>
          <w:sz w:val="24"/>
          <w:szCs w:val="24"/>
          <w:lang w:val="en-US"/>
          <w14:ligatures w14:val="standardContextual"/>
        </w:rPr>
      </w:pPr>
      <w:r>
        <w:rPr>
          <w:noProof/>
        </w:rPr>
        <w:t>Table 7.5</w:t>
      </w:r>
      <w:r w:rsidR="00EF0D2F">
        <w:rPr>
          <w:noProof/>
        </w:rPr>
        <w:t>:</w:t>
      </w:r>
      <w:r>
        <w:rPr>
          <w:noProof/>
        </w:rPr>
        <w:t xml:space="preserve">  Significance Criteria for Assessment of Natural Resource Usage</w:t>
      </w:r>
      <w:r>
        <w:rPr>
          <w:noProof/>
          <w:webHidden/>
        </w:rPr>
        <w:tab/>
      </w:r>
      <w:r>
        <w:rPr>
          <w:noProof/>
          <w:webHidden/>
        </w:rPr>
        <w:fldChar w:fldCharType="begin"/>
      </w:r>
      <w:r>
        <w:rPr>
          <w:noProof/>
          <w:webHidden/>
        </w:rPr>
        <w:instrText xml:space="preserve"> PAGEREF _Toc232499639 \h </w:instrText>
      </w:r>
      <w:r>
        <w:rPr>
          <w:noProof/>
          <w:webHidden/>
        </w:rPr>
      </w:r>
      <w:r>
        <w:rPr>
          <w:noProof/>
          <w:webHidden/>
        </w:rPr>
        <w:fldChar w:fldCharType="separate"/>
      </w:r>
      <w:r>
        <w:rPr>
          <w:noProof/>
          <w:webHidden/>
        </w:rPr>
        <w:t>7-1</w:t>
      </w:r>
      <w:r>
        <w:rPr>
          <w:noProof/>
          <w:webHidden/>
        </w:rPr>
        <w:fldChar w:fldCharType="end"/>
      </w:r>
    </w:p>
    <w:p w14:paraId="7D90F27F" w14:textId="2FAADB11" w:rsidR="00B14E0A" w:rsidRDefault="00B14E0A">
      <w:pPr>
        <w:pStyle w:val="TableofFigures"/>
        <w:rPr>
          <w:rFonts w:eastAsiaTheme="minorEastAsia"/>
          <w:noProof/>
          <w:kern w:val="2"/>
          <w:sz w:val="24"/>
          <w:szCs w:val="24"/>
          <w:lang w:val="en-US"/>
          <w14:ligatures w14:val="standardContextual"/>
        </w:rPr>
      </w:pPr>
      <w:r>
        <w:rPr>
          <w:noProof/>
        </w:rPr>
        <w:t>Table 7.6</w:t>
      </w:r>
      <w:r w:rsidR="00EF0D2F">
        <w:rPr>
          <w:noProof/>
        </w:rPr>
        <w:t>:</w:t>
      </w:r>
      <w:r>
        <w:rPr>
          <w:noProof/>
        </w:rPr>
        <w:t xml:space="preserve">  Groundwater Abstraction Wells or Springs</w:t>
      </w:r>
      <w:r>
        <w:rPr>
          <w:noProof/>
          <w:webHidden/>
        </w:rPr>
        <w:tab/>
      </w:r>
      <w:r>
        <w:rPr>
          <w:noProof/>
          <w:webHidden/>
        </w:rPr>
        <w:fldChar w:fldCharType="begin"/>
      </w:r>
      <w:r>
        <w:rPr>
          <w:noProof/>
          <w:webHidden/>
        </w:rPr>
        <w:instrText xml:space="preserve"> PAGEREF _Toc232499640 \h </w:instrText>
      </w:r>
      <w:r>
        <w:rPr>
          <w:noProof/>
          <w:webHidden/>
        </w:rPr>
      </w:r>
      <w:r>
        <w:rPr>
          <w:noProof/>
          <w:webHidden/>
        </w:rPr>
        <w:fldChar w:fldCharType="separate"/>
      </w:r>
      <w:r>
        <w:rPr>
          <w:noProof/>
          <w:webHidden/>
        </w:rPr>
        <w:t>7-4</w:t>
      </w:r>
      <w:r>
        <w:rPr>
          <w:noProof/>
          <w:webHidden/>
        </w:rPr>
        <w:fldChar w:fldCharType="end"/>
      </w:r>
    </w:p>
    <w:p w14:paraId="3CB3EBD2" w14:textId="5ECAEE2B" w:rsidR="00B14E0A" w:rsidRDefault="00B14E0A">
      <w:pPr>
        <w:pStyle w:val="TableofFigures"/>
        <w:rPr>
          <w:rFonts w:eastAsiaTheme="minorEastAsia"/>
          <w:noProof/>
          <w:kern w:val="2"/>
          <w:sz w:val="24"/>
          <w:szCs w:val="24"/>
          <w:lang w:val="en-US"/>
          <w14:ligatures w14:val="standardContextual"/>
        </w:rPr>
      </w:pPr>
      <w:r>
        <w:rPr>
          <w:noProof/>
        </w:rPr>
        <w:t>Table 7.7</w:t>
      </w:r>
      <w:r w:rsidR="00EF0D2F">
        <w:rPr>
          <w:noProof/>
        </w:rPr>
        <w:t>:</w:t>
      </w:r>
      <w:r>
        <w:rPr>
          <w:noProof/>
        </w:rPr>
        <w:t xml:space="preserve">  Summary of the Baseline Condition</w:t>
      </w:r>
      <w:r>
        <w:rPr>
          <w:noProof/>
          <w:webHidden/>
        </w:rPr>
        <w:tab/>
      </w:r>
      <w:r>
        <w:rPr>
          <w:noProof/>
          <w:webHidden/>
        </w:rPr>
        <w:fldChar w:fldCharType="begin"/>
      </w:r>
      <w:r>
        <w:rPr>
          <w:noProof/>
          <w:webHidden/>
        </w:rPr>
        <w:instrText xml:space="preserve"> PAGEREF _Toc232499641 \h </w:instrText>
      </w:r>
      <w:r>
        <w:rPr>
          <w:noProof/>
          <w:webHidden/>
        </w:rPr>
      </w:r>
      <w:r>
        <w:rPr>
          <w:noProof/>
          <w:webHidden/>
        </w:rPr>
        <w:fldChar w:fldCharType="separate"/>
      </w:r>
      <w:r>
        <w:rPr>
          <w:noProof/>
          <w:webHidden/>
        </w:rPr>
        <w:t>7-5</w:t>
      </w:r>
      <w:r>
        <w:rPr>
          <w:noProof/>
          <w:webHidden/>
        </w:rPr>
        <w:fldChar w:fldCharType="end"/>
      </w:r>
    </w:p>
    <w:p w14:paraId="7165ACC4" w14:textId="5D6AB087" w:rsidR="007935AD" w:rsidRDefault="003964F2" w:rsidP="003964F2">
      <w:pPr>
        <w:pStyle w:val="BodyText"/>
        <w:rPr>
          <w:noProof/>
        </w:rPr>
      </w:pPr>
      <w:r>
        <w:rPr>
          <w:noProof/>
        </w:rPr>
        <w:fldChar w:fldCharType="end"/>
      </w:r>
    </w:p>
    <w:p w14:paraId="64A1CB37" w14:textId="77777777" w:rsidR="007935AD" w:rsidRDefault="007935AD" w:rsidP="000A14DC">
      <w:pPr>
        <w:rPr>
          <w:b/>
          <w:bCs/>
          <w:noProof/>
        </w:rPr>
        <w:sectPr w:rsidR="007935AD" w:rsidSect="00CC1747">
          <w:headerReference w:type="default" r:id="rId17"/>
          <w:footerReference w:type="default" r:id="rId18"/>
          <w:type w:val="continuous"/>
          <w:pgSz w:w="11906" w:h="16838"/>
          <w:pgMar w:top="1134" w:right="1134" w:bottom="851" w:left="1418" w:header="567" w:footer="284" w:gutter="0"/>
          <w:cols w:space="284"/>
          <w:docGrid w:linePitch="360"/>
        </w:sectPr>
      </w:pPr>
    </w:p>
    <w:p w14:paraId="2DFDD8EB" w14:textId="4E80B784" w:rsidR="003B18BF" w:rsidRDefault="00BF3B8B" w:rsidP="009C5525">
      <w:pPr>
        <w:pStyle w:val="Heading1"/>
      </w:pPr>
      <w:bookmarkStart w:id="50" w:name="_Toc239773529"/>
      <w:bookmarkStart w:id="51" w:name="BodyContent"/>
      <w:r>
        <w:lastRenderedPageBreak/>
        <w:t>Land, Soils &amp; Geology</w:t>
      </w:r>
      <w:bookmarkEnd w:id="50"/>
    </w:p>
    <w:p w14:paraId="7E778456" w14:textId="51148C5A" w:rsidR="00336BAB" w:rsidRDefault="00CD62E2" w:rsidP="007D5725">
      <w:pPr>
        <w:pStyle w:val="Heading2"/>
      </w:pPr>
      <w:bookmarkStart w:id="52" w:name="_Toc239773530"/>
      <w:r>
        <w:t>Introduction</w:t>
      </w:r>
      <w:bookmarkEnd w:id="52"/>
    </w:p>
    <w:p w14:paraId="56308252" w14:textId="7E0A081E" w:rsidR="00497D17" w:rsidRDefault="00BA2D5A" w:rsidP="00497D17">
      <w:pPr>
        <w:pStyle w:val="BodyText"/>
      </w:pPr>
      <w:r>
        <w:t>This chapter identifies, describe</w:t>
      </w:r>
      <w:r w:rsidR="00E206DA">
        <w:t>s</w:t>
      </w:r>
      <w:r>
        <w:t xml:space="preserve"> and assesses the likely significant eff</w:t>
      </w:r>
      <w:r w:rsidR="00DB77A1">
        <w:t>ects of the Proposed Development on land</w:t>
      </w:r>
      <w:r w:rsidR="00F93ECD">
        <w:t>,</w:t>
      </w:r>
      <w:r w:rsidR="00DB77A1">
        <w:t xml:space="preserve"> soils </w:t>
      </w:r>
      <w:r w:rsidR="00F93ECD">
        <w:t xml:space="preserve">and geology, </w:t>
      </w:r>
      <w:r w:rsidR="00DB77A1">
        <w:t xml:space="preserve">including </w:t>
      </w:r>
      <w:r w:rsidR="0004284B" w:rsidRPr="0004284B">
        <w:t>potential effects associated with</w:t>
      </w:r>
      <w:r w:rsidR="0004284B">
        <w:t xml:space="preserve"> </w:t>
      </w:r>
      <w:r w:rsidR="00DB77A1">
        <w:t>ground contamination</w:t>
      </w:r>
      <w:r w:rsidR="0004284B">
        <w:t>.</w:t>
      </w:r>
      <w:r w:rsidR="00DB77A1">
        <w:t xml:space="preserve"> </w:t>
      </w:r>
      <w:r w:rsidR="008E1DB3" w:rsidRPr="008E1DB3">
        <w:t xml:space="preserve">Groundwater is </w:t>
      </w:r>
      <w:r w:rsidR="005E5590">
        <w:t xml:space="preserve">principally </w:t>
      </w:r>
      <w:r w:rsidR="008E1DB3" w:rsidRPr="008E1DB3">
        <w:t>addressed in</w:t>
      </w:r>
      <w:r w:rsidR="00DB77A1" w:rsidRPr="00055A19">
        <w:t xml:space="preserve"> Chapter 0</w:t>
      </w:r>
      <w:r w:rsidR="00055A19" w:rsidRPr="00055A19">
        <w:t>8</w:t>
      </w:r>
      <w:r w:rsidR="00DB77A1" w:rsidRPr="00055A19">
        <w:t>: Water</w:t>
      </w:r>
      <w:r w:rsidR="00C2369B">
        <w:t xml:space="preserve"> </w:t>
      </w:r>
      <w:r w:rsidR="00182C2F">
        <w:t>Environment</w:t>
      </w:r>
      <w:r w:rsidR="00B87D0F">
        <w:t>.</w:t>
      </w:r>
      <w:r w:rsidR="004A2B15" w:rsidRPr="004A2B15">
        <w:t xml:space="preserve"> </w:t>
      </w:r>
      <w:r w:rsidR="004A2B15">
        <w:t>The Proposed Development application site is referred to herein as the ‘Site’.</w:t>
      </w:r>
    </w:p>
    <w:p w14:paraId="569D44F1" w14:textId="61E6599D" w:rsidR="00D812BA" w:rsidRDefault="00D812BA" w:rsidP="00497D17">
      <w:pPr>
        <w:pStyle w:val="BodyText"/>
      </w:pPr>
      <w:r w:rsidRPr="00D812BA">
        <w:t>This chapter describes the methodology used for the assessment and the existing land, soil and geological conditions at the Site. It assesses the potential effects of the Proposed Development during construction and operational phases</w:t>
      </w:r>
      <w:r w:rsidR="00342FEF">
        <w:t>,</w:t>
      </w:r>
      <w:r w:rsidRPr="00D812BA">
        <w:t xml:space="preserve"> and identifies mitigation measures, where required, to avoid, prevent or reduce </w:t>
      </w:r>
      <w:r w:rsidR="00342FEF">
        <w:t xml:space="preserve">potential </w:t>
      </w:r>
      <w:r w:rsidRPr="00D812BA">
        <w:t>adverse effects.</w:t>
      </w:r>
    </w:p>
    <w:p w14:paraId="2B815951" w14:textId="051C3AE9" w:rsidR="00D2797C" w:rsidRDefault="00497D17" w:rsidP="00D2797C">
      <w:pPr>
        <w:pStyle w:val="Heading2"/>
      </w:pPr>
      <w:bookmarkStart w:id="53" w:name="_Toc239773531"/>
      <w:bookmarkStart w:id="54" w:name="_Toc239773532"/>
      <w:bookmarkStart w:id="55" w:name="_Toc239773533"/>
      <w:bookmarkEnd w:id="53"/>
      <w:bookmarkEnd w:id="54"/>
      <w:r>
        <w:t>Legislation, Policy and Guidance</w:t>
      </w:r>
      <w:bookmarkEnd w:id="55"/>
    </w:p>
    <w:p w14:paraId="427AF78D" w14:textId="6DA2F61C" w:rsidR="00DC7936" w:rsidRDefault="00DC7936" w:rsidP="0002221A">
      <w:pPr>
        <w:pStyle w:val="Heading3"/>
      </w:pPr>
      <w:bookmarkStart w:id="56" w:name="_Toc239773534"/>
      <w:r>
        <w:t>Legislation</w:t>
      </w:r>
      <w:bookmarkEnd w:id="56"/>
    </w:p>
    <w:p w14:paraId="392A4B7D" w14:textId="5987A594" w:rsidR="009C69B0" w:rsidRPr="0016366D" w:rsidRDefault="009C69B0" w:rsidP="009C69B0">
      <w:pPr>
        <w:pStyle w:val="BodyText"/>
      </w:pPr>
      <w:r w:rsidRPr="0016366D">
        <w:t xml:space="preserve">The following legislation relevant to this chapter has been consulted as part of the </w:t>
      </w:r>
      <w:r w:rsidR="00E93049">
        <w:t>land, soils and geology</w:t>
      </w:r>
      <w:r w:rsidR="00E93049" w:rsidRPr="0016366D">
        <w:t xml:space="preserve"> </w:t>
      </w:r>
      <w:r w:rsidRPr="0016366D">
        <w:t>assessment:</w:t>
      </w:r>
    </w:p>
    <w:p w14:paraId="269EDC0B" w14:textId="58DE1693" w:rsidR="009C69B0" w:rsidRPr="009C69B0" w:rsidRDefault="009C69B0" w:rsidP="00DC3588">
      <w:pPr>
        <w:pStyle w:val="BodyText"/>
        <w:numPr>
          <w:ilvl w:val="0"/>
          <w:numId w:val="29"/>
        </w:numPr>
      </w:pPr>
      <w:r w:rsidRPr="009C69B0">
        <w:t>EIA Directive 2011/92/EU (as amended by Directive 2014/52/EU)</w:t>
      </w:r>
      <w:r w:rsidR="00E2235D">
        <w:t>;</w:t>
      </w:r>
    </w:p>
    <w:p w14:paraId="376C5F79" w14:textId="3D7DE38D" w:rsidR="009C69B0" w:rsidRDefault="009C69B0" w:rsidP="00DC3588">
      <w:pPr>
        <w:pStyle w:val="BodyText"/>
        <w:numPr>
          <w:ilvl w:val="0"/>
          <w:numId w:val="29"/>
        </w:numPr>
      </w:pPr>
      <w:r w:rsidRPr="009C69B0">
        <w:t>Planning and Development Act 2000, as amended</w:t>
      </w:r>
      <w:r w:rsidR="00E2235D">
        <w:t>,</w:t>
      </w:r>
      <w:r w:rsidR="00E2235D" w:rsidRPr="00E2235D">
        <w:t xml:space="preserve"> insofar as applicable;</w:t>
      </w:r>
    </w:p>
    <w:p w14:paraId="7C7AE978" w14:textId="644292DE" w:rsidR="00E2235D" w:rsidRPr="009C69B0" w:rsidRDefault="00E2235D" w:rsidP="00DC3588">
      <w:pPr>
        <w:pStyle w:val="BodyText"/>
        <w:numPr>
          <w:ilvl w:val="0"/>
          <w:numId w:val="29"/>
        </w:numPr>
      </w:pPr>
      <w:r w:rsidRPr="00E2235D">
        <w:t>Planning and Development Act 2024, insofar as relevant commenced provisions apply;</w:t>
      </w:r>
    </w:p>
    <w:p w14:paraId="539777C0" w14:textId="1CB785E8" w:rsidR="009C69B0" w:rsidRPr="009C69B0" w:rsidRDefault="009C69B0" w:rsidP="00DC3588">
      <w:pPr>
        <w:pStyle w:val="BodyText"/>
        <w:numPr>
          <w:ilvl w:val="0"/>
          <w:numId w:val="29"/>
        </w:numPr>
      </w:pPr>
      <w:r w:rsidRPr="009C69B0">
        <w:t>Planning and Development Regulations 2001, as amended</w:t>
      </w:r>
      <w:r w:rsidR="00E03B86">
        <w:t xml:space="preserve">; </w:t>
      </w:r>
      <w:r w:rsidR="00276C38">
        <w:t>and</w:t>
      </w:r>
    </w:p>
    <w:p w14:paraId="043B2973" w14:textId="76CDCC70" w:rsidR="00477495" w:rsidRDefault="009C69B0" w:rsidP="00DC3588">
      <w:pPr>
        <w:pStyle w:val="BodyText"/>
        <w:numPr>
          <w:ilvl w:val="0"/>
          <w:numId w:val="29"/>
        </w:numPr>
      </w:pPr>
      <w:r w:rsidRPr="009C69B0">
        <w:t>European Union (Planning and Development) (Environmental Impact Assessment) Regulations</w:t>
      </w:r>
      <w:r w:rsidR="00276C38">
        <w:t xml:space="preserve"> </w:t>
      </w:r>
      <w:r w:rsidRPr="009C69B0">
        <w:t>2018 (S.I. No. 296/2018)</w:t>
      </w:r>
      <w:r w:rsidR="00E93049">
        <w:t xml:space="preserve">. </w:t>
      </w:r>
    </w:p>
    <w:p w14:paraId="30B7E7D7" w14:textId="4741955E" w:rsidR="00DC7936" w:rsidRDefault="00DC7936" w:rsidP="0002221A">
      <w:pPr>
        <w:pStyle w:val="Heading3"/>
      </w:pPr>
      <w:bookmarkStart w:id="57" w:name="_Toc239773535"/>
      <w:bookmarkStart w:id="58" w:name="_Toc239773536"/>
      <w:bookmarkEnd w:id="57"/>
      <w:r>
        <w:t>Policy</w:t>
      </w:r>
      <w:bookmarkEnd w:id="58"/>
    </w:p>
    <w:p w14:paraId="2D1E450E" w14:textId="3D81D1CF" w:rsidR="00936E26" w:rsidRPr="00316C38" w:rsidRDefault="00564D1B" w:rsidP="00936E26">
      <w:pPr>
        <w:pStyle w:val="BodyText"/>
      </w:pPr>
      <w:r w:rsidRPr="00316C38">
        <w:t>South Dublin County Council</w:t>
      </w:r>
      <w:r w:rsidR="00936E26" w:rsidRPr="00316C38">
        <w:t xml:space="preserve"> issued in 202</w:t>
      </w:r>
      <w:r w:rsidR="0051339F" w:rsidRPr="00316C38">
        <w:t>2</w:t>
      </w:r>
      <w:r w:rsidR="00936E26" w:rsidRPr="00316C38">
        <w:t xml:space="preserve"> the </w:t>
      </w:r>
      <w:r w:rsidR="0051339F" w:rsidRPr="00316C38">
        <w:t>South Dublin County Development Plan 2022 - 2028</w:t>
      </w:r>
      <w:r w:rsidR="00936E26" w:rsidRPr="00316C38">
        <w:t xml:space="preserve">, prepared in accordance with the provisions of the Planning and Development Act 2000 (as amended), and which sets out a range of proposed policy objectives for development within </w:t>
      </w:r>
      <w:r w:rsidR="00BD493D" w:rsidRPr="00316C38">
        <w:t xml:space="preserve">South Dublin </w:t>
      </w:r>
      <w:r w:rsidR="00936E26" w:rsidRPr="00316C38">
        <w:t>County up to 202</w:t>
      </w:r>
      <w:r w:rsidR="00BD493D" w:rsidRPr="00316C38">
        <w:t>8</w:t>
      </w:r>
      <w:r w:rsidR="00936E26" w:rsidRPr="00316C38">
        <w:t xml:space="preserve">. The plan incorporates the mandatory objectives listed in the Act, including conservation and protection of the </w:t>
      </w:r>
      <w:r w:rsidR="003C375A" w:rsidRPr="00316C38">
        <w:t>environment,</w:t>
      </w:r>
      <w:r w:rsidR="00936E26" w:rsidRPr="00316C38">
        <w:t xml:space="preserve"> </w:t>
      </w:r>
      <w:r w:rsidR="00711208" w:rsidRPr="00316C38">
        <w:t>and</w:t>
      </w:r>
      <w:r w:rsidR="00936E26" w:rsidRPr="00316C38">
        <w:t xml:space="preserve"> promotion of compliance with environmental standards</w:t>
      </w:r>
      <w:r w:rsidR="0096637F" w:rsidRPr="00316C38">
        <w:t>.</w:t>
      </w:r>
    </w:p>
    <w:p w14:paraId="4F70F47D" w14:textId="20B1FD0B" w:rsidR="00DC7936" w:rsidRDefault="00DC7936" w:rsidP="0002221A">
      <w:pPr>
        <w:pStyle w:val="Heading3"/>
      </w:pPr>
      <w:bookmarkStart w:id="59" w:name="_Ref221542088"/>
      <w:bookmarkStart w:id="60" w:name="_Ref221542100"/>
      <w:bookmarkStart w:id="61" w:name="_Toc239773537"/>
      <w:r>
        <w:t>Guidance</w:t>
      </w:r>
      <w:bookmarkEnd w:id="59"/>
      <w:bookmarkEnd w:id="60"/>
      <w:bookmarkEnd w:id="61"/>
    </w:p>
    <w:p w14:paraId="127D04D3" w14:textId="35054140" w:rsidR="00C84870" w:rsidRDefault="00C84870" w:rsidP="00C84870">
      <w:pPr>
        <w:pStyle w:val="BodyText"/>
      </w:pPr>
      <w:r>
        <w:t xml:space="preserve">The following guidance documents </w:t>
      </w:r>
      <w:r w:rsidR="00030D0A" w:rsidRPr="00030D0A">
        <w:t>have informed</w:t>
      </w:r>
      <w:r w:rsidR="00030D0A">
        <w:t xml:space="preserve"> </w:t>
      </w:r>
      <w:r>
        <w:t xml:space="preserve">the </w:t>
      </w:r>
      <w:r w:rsidR="003B0615">
        <w:t>land, soils and geology</w:t>
      </w:r>
      <w:r w:rsidR="003B0615" w:rsidRPr="0016366D">
        <w:t xml:space="preserve"> </w:t>
      </w:r>
      <w:r>
        <w:t xml:space="preserve">assessment: </w:t>
      </w:r>
    </w:p>
    <w:p w14:paraId="7E85E072" w14:textId="57A166DA" w:rsidR="00C36E26" w:rsidRDefault="00C36E26">
      <w:pPr>
        <w:pStyle w:val="BodyText"/>
        <w:numPr>
          <w:ilvl w:val="0"/>
          <w:numId w:val="29"/>
        </w:numPr>
      </w:pPr>
      <w:r>
        <w:t>T</w:t>
      </w:r>
      <w:r w:rsidRPr="00C36E26">
        <w:t>ransport Infrastructure Ireland (TII) (2008), Guidelines on Procedures for Assessment and Treatment of Geology, Hydrology and Hydrogeology for National Road Schemes (PE-ENV-01116).</w:t>
      </w:r>
    </w:p>
    <w:p w14:paraId="5AE6AC7C" w14:textId="46B30A31" w:rsidR="00C84870" w:rsidRDefault="00C84870" w:rsidP="00DC3588">
      <w:pPr>
        <w:pStyle w:val="BodyText"/>
        <w:numPr>
          <w:ilvl w:val="0"/>
          <w:numId w:val="29"/>
        </w:numPr>
      </w:pPr>
      <w:r>
        <w:t xml:space="preserve">Environmental Protection Agency (EPA) (2022), ‘Guidelines on the </w:t>
      </w:r>
      <w:r w:rsidR="003F4C95">
        <w:t>I</w:t>
      </w:r>
      <w:r>
        <w:t xml:space="preserve">nformation to be </w:t>
      </w:r>
      <w:r w:rsidR="003F4C95">
        <w:t>C</w:t>
      </w:r>
      <w:r>
        <w:t>ontained in Environmental Impact Assessment Reports’ (hereafter referred to as 'the EPA Guidelines')</w:t>
      </w:r>
      <w:r w:rsidR="00765A81">
        <w:rPr>
          <w:rStyle w:val="FootnoteReference"/>
        </w:rPr>
        <w:footnoteReference w:id="1"/>
      </w:r>
      <w:r>
        <w:t xml:space="preserve">; </w:t>
      </w:r>
      <w:r w:rsidR="003F4C95">
        <w:t>and</w:t>
      </w:r>
    </w:p>
    <w:p w14:paraId="55DDA209" w14:textId="5D9AE399" w:rsidR="00C84870" w:rsidRDefault="00C84870" w:rsidP="00DC3588">
      <w:pPr>
        <w:pStyle w:val="BodyText"/>
        <w:numPr>
          <w:ilvl w:val="0"/>
          <w:numId w:val="29"/>
        </w:numPr>
      </w:pPr>
      <w:r>
        <w:t>Institute of Geologists of Ireland (IGI) (2013), ‘Guidelines for the Preparation of Soils, Geology and Hydrogeology Chapters of Environmental Impact Statements</w:t>
      </w:r>
      <w:r w:rsidR="006E061C">
        <w:rPr>
          <w:rStyle w:val="FootnoteReference"/>
        </w:rPr>
        <w:footnoteReference w:id="2"/>
      </w:r>
      <w:r w:rsidR="003F4C95">
        <w:t>.</w:t>
      </w:r>
      <w:r>
        <w:t xml:space="preserve">  </w:t>
      </w:r>
    </w:p>
    <w:p w14:paraId="3D65CE0E" w14:textId="5E5F531D" w:rsidR="00911729" w:rsidRDefault="00911729" w:rsidP="007D5725">
      <w:pPr>
        <w:pStyle w:val="Heading2"/>
      </w:pPr>
      <w:bookmarkStart w:id="62" w:name="_Toc239773538"/>
      <w:r>
        <w:lastRenderedPageBreak/>
        <w:t>Methodology</w:t>
      </w:r>
      <w:bookmarkEnd w:id="62"/>
    </w:p>
    <w:p w14:paraId="59E39704" w14:textId="5E9E3A89" w:rsidR="00911729" w:rsidRDefault="00352B23" w:rsidP="00911729">
      <w:pPr>
        <w:pStyle w:val="BodyText"/>
      </w:pPr>
      <w:r>
        <w:t>T</w:t>
      </w:r>
      <w:r w:rsidR="00D47C46">
        <w:t xml:space="preserve">he </w:t>
      </w:r>
      <w:r>
        <w:t>land, soils and geology</w:t>
      </w:r>
      <w:r w:rsidR="00D47C46">
        <w:t xml:space="preserve"> assessment has been carrie</w:t>
      </w:r>
      <w:r w:rsidR="004E1C46">
        <w:t>d</w:t>
      </w:r>
      <w:r w:rsidR="00D47C46">
        <w:t xml:space="preserve"> out following the methodology </w:t>
      </w:r>
      <w:r>
        <w:t xml:space="preserve">as detailed below, with reference to the </w:t>
      </w:r>
      <w:r w:rsidR="00D47C46">
        <w:t>EPA Guidelines</w:t>
      </w:r>
      <w:r>
        <w:t xml:space="preserve"> (2022)</w:t>
      </w:r>
      <w:r w:rsidR="00D47C46">
        <w:t>:</w:t>
      </w:r>
    </w:p>
    <w:p w14:paraId="3DF2B6AC" w14:textId="773870C2" w:rsidR="00D47C46" w:rsidRDefault="00D47C46" w:rsidP="00DC3588">
      <w:pPr>
        <w:pStyle w:val="ListBullet"/>
        <w:numPr>
          <w:ilvl w:val="0"/>
          <w:numId w:val="60"/>
        </w:numPr>
        <w:tabs>
          <w:tab w:val="clear" w:pos="425"/>
        </w:tabs>
      </w:pPr>
      <w:r>
        <w:t>Establishment of the baseline conditions, including identification and assessment of the receiving environmental and receptor sensitivity</w:t>
      </w:r>
      <w:r w:rsidR="00352B23">
        <w:t>;</w:t>
      </w:r>
    </w:p>
    <w:p w14:paraId="13101586" w14:textId="225F9DFC" w:rsidR="008356F4" w:rsidRDefault="009E097D" w:rsidP="00DC3588">
      <w:pPr>
        <w:pStyle w:val="ListBullet"/>
        <w:numPr>
          <w:ilvl w:val="0"/>
          <w:numId w:val="60"/>
        </w:numPr>
        <w:tabs>
          <w:tab w:val="clear" w:pos="425"/>
        </w:tabs>
      </w:pPr>
      <w:r>
        <w:t>Identification of</w:t>
      </w:r>
      <w:r w:rsidR="00932D0E">
        <w:t xml:space="preserve"> potential sources of impact/contamination</w:t>
      </w:r>
      <w:r w:rsidR="00F12E72">
        <w:t xml:space="preserve">, potential sensitive receptors </w:t>
      </w:r>
      <w:r w:rsidR="00E00C99">
        <w:t>which may be impacted by each source</w:t>
      </w:r>
      <w:r w:rsidR="00B6608E">
        <w:t xml:space="preserve">, and the potential pathways by which the </w:t>
      </w:r>
      <w:r w:rsidR="00987F32">
        <w:t xml:space="preserve">impact may occur. Mitigation measures </w:t>
      </w:r>
      <w:r w:rsidR="00352B23">
        <w:t>ave</w:t>
      </w:r>
      <w:r w:rsidR="00987F32">
        <w:t xml:space="preserve"> be</w:t>
      </w:r>
      <w:r w:rsidR="00352B23">
        <w:t>en</w:t>
      </w:r>
      <w:r w:rsidR="00987F32">
        <w:t xml:space="preserve"> devised for each potential </w:t>
      </w:r>
      <w:r w:rsidR="00686200">
        <w:t>impact</w:t>
      </w:r>
      <w:r w:rsidR="00352B23">
        <w:t>;</w:t>
      </w:r>
      <w:r w:rsidR="00987F32">
        <w:t xml:space="preserve"> </w:t>
      </w:r>
    </w:p>
    <w:p w14:paraId="2DD2FC99" w14:textId="32EB2220" w:rsidR="00AE299B" w:rsidRDefault="008356F4" w:rsidP="00DC3588">
      <w:pPr>
        <w:pStyle w:val="ListBullet"/>
        <w:numPr>
          <w:ilvl w:val="0"/>
          <w:numId w:val="60"/>
        </w:numPr>
        <w:tabs>
          <w:tab w:val="clear" w:pos="425"/>
        </w:tabs>
      </w:pPr>
      <w:r>
        <w:t xml:space="preserve">Identification of environmental </w:t>
      </w:r>
      <w:r w:rsidR="00AE299B">
        <w:t xml:space="preserve">design measures and </w:t>
      </w:r>
      <w:r w:rsidR="001F5D90">
        <w:t xml:space="preserve">applicable </w:t>
      </w:r>
      <w:r w:rsidR="00AE299B">
        <w:t>mitigation measures</w:t>
      </w:r>
      <w:r w:rsidR="00352B23">
        <w:t>;</w:t>
      </w:r>
      <w:r w:rsidR="00AE299B">
        <w:t xml:space="preserve"> </w:t>
      </w:r>
    </w:p>
    <w:p w14:paraId="401E46A7" w14:textId="2592D675" w:rsidR="00932D0E" w:rsidRDefault="002A573A" w:rsidP="00DC3588">
      <w:pPr>
        <w:pStyle w:val="ListBullet"/>
        <w:numPr>
          <w:ilvl w:val="0"/>
          <w:numId w:val="60"/>
        </w:numPr>
        <w:tabs>
          <w:tab w:val="clear" w:pos="425"/>
        </w:tabs>
      </w:pPr>
      <w:r>
        <w:t>Identif</w:t>
      </w:r>
      <w:r w:rsidR="00A76B53">
        <w:t xml:space="preserve">ication of the likely significant effects, </w:t>
      </w:r>
      <w:r w:rsidR="00AC615B">
        <w:t xml:space="preserve">taking account of </w:t>
      </w:r>
      <w:r w:rsidR="0016166B">
        <w:t xml:space="preserve">impact </w:t>
      </w:r>
      <w:r w:rsidR="00A76B53">
        <w:t xml:space="preserve">magnitude and </w:t>
      </w:r>
      <w:r w:rsidR="005E2697">
        <w:t>receptor sensitivity;</w:t>
      </w:r>
    </w:p>
    <w:p w14:paraId="36C3B8BC" w14:textId="29DD1B76" w:rsidR="00A76B53" w:rsidRDefault="00A76B53" w:rsidP="00DC3588">
      <w:pPr>
        <w:pStyle w:val="ListBullet"/>
        <w:numPr>
          <w:ilvl w:val="0"/>
          <w:numId w:val="60"/>
        </w:numPr>
        <w:tabs>
          <w:tab w:val="clear" w:pos="425"/>
        </w:tabs>
      </w:pPr>
      <w:r>
        <w:t>Assessment of residual effect</w:t>
      </w:r>
      <w:r w:rsidR="005E2697">
        <w:t>s; and</w:t>
      </w:r>
    </w:p>
    <w:p w14:paraId="24FEE877" w14:textId="2726EDA7" w:rsidR="00A76B53" w:rsidRDefault="00A76B53" w:rsidP="00DC3588">
      <w:pPr>
        <w:pStyle w:val="ListBullet"/>
        <w:numPr>
          <w:ilvl w:val="0"/>
          <w:numId w:val="60"/>
        </w:numPr>
        <w:tabs>
          <w:tab w:val="clear" w:pos="425"/>
        </w:tabs>
      </w:pPr>
      <w:r>
        <w:t>C</w:t>
      </w:r>
      <w:r w:rsidR="005E2697">
        <w:t>onsideration of potential c</w:t>
      </w:r>
      <w:r>
        <w:t>umulative effects.</w:t>
      </w:r>
    </w:p>
    <w:p w14:paraId="07B7EF4F" w14:textId="4735FE53" w:rsidR="00DC7936" w:rsidRDefault="00DC7936" w:rsidP="0002221A">
      <w:pPr>
        <w:pStyle w:val="Heading3"/>
      </w:pPr>
      <w:bookmarkStart w:id="63" w:name="_Toc239773539"/>
      <w:r>
        <w:t>Study Area</w:t>
      </w:r>
      <w:bookmarkEnd w:id="63"/>
    </w:p>
    <w:p w14:paraId="0E98D2FA" w14:textId="3A9AB305" w:rsidR="008C3B8C" w:rsidRDefault="008C3B8C" w:rsidP="008C3B8C">
      <w:pPr>
        <w:pStyle w:val="BodyText"/>
      </w:pPr>
      <w:r w:rsidRPr="00CE0906">
        <w:t>The Proposed Development is located to the south/</w:t>
      </w:r>
      <w:r w:rsidR="00236622">
        <w:t xml:space="preserve"> </w:t>
      </w:r>
      <w:r w:rsidRPr="00CE0906">
        <w:t>south</w:t>
      </w:r>
      <w:r>
        <w:t>-</w:t>
      </w:r>
      <w:r w:rsidRPr="00CE0906">
        <w:t xml:space="preserve">east of Rathcoole, County Dublin. A full description of the Proposed Development is provided in Chapter </w:t>
      </w:r>
      <w:r w:rsidR="00525726">
        <w:t>0</w:t>
      </w:r>
      <w:r w:rsidRPr="00CE0906">
        <w:t>2: Description of Development.</w:t>
      </w:r>
    </w:p>
    <w:p w14:paraId="7FFD380A" w14:textId="54346947" w:rsidR="008402C5" w:rsidRDefault="00267081" w:rsidP="00267081">
      <w:pPr>
        <w:pStyle w:val="BodyText"/>
      </w:pPr>
      <w:r>
        <w:t xml:space="preserve">The study area encompasses the </w:t>
      </w:r>
      <w:r w:rsidR="00503D10">
        <w:t>Proposed Development</w:t>
      </w:r>
      <w:r>
        <w:t xml:space="preserve"> </w:t>
      </w:r>
      <w:r w:rsidR="001F5D90">
        <w:t xml:space="preserve">footprint (i.e. the Site) </w:t>
      </w:r>
      <w:r>
        <w:t xml:space="preserve">and, in the case of groundwater, the </w:t>
      </w:r>
      <w:r w:rsidR="004A286C">
        <w:t xml:space="preserve">Site </w:t>
      </w:r>
      <w:r>
        <w:t xml:space="preserve">with a 1 km buffer. The specified </w:t>
      </w:r>
      <w:r w:rsidR="00DE1B1A">
        <w:t>buffer area is considered appropriate based on the spatial extent to which potentially complete pollutant linkages are likely to be viable.</w:t>
      </w:r>
    </w:p>
    <w:p w14:paraId="4ABB3303" w14:textId="6D2650DD" w:rsidR="0086794D" w:rsidRPr="0086794D" w:rsidRDefault="002F2F89" w:rsidP="0086794D">
      <w:pPr>
        <w:pStyle w:val="BodyText"/>
      </w:pPr>
      <w:r w:rsidRPr="005B618E">
        <w:t xml:space="preserve">The </w:t>
      </w:r>
      <w:r w:rsidR="00503D10">
        <w:t xml:space="preserve">Proposed </w:t>
      </w:r>
      <w:r w:rsidR="00503D10" w:rsidRPr="00953AA9">
        <w:t>Development</w:t>
      </w:r>
      <w:r w:rsidRPr="00953AA9">
        <w:t xml:space="preserve"> outlined </w:t>
      </w:r>
      <w:r w:rsidR="00406B01" w:rsidRPr="00953AA9">
        <w:t>is shown in Figure 7.1</w:t>
      </w:r>
      <w:r w:rsidRPr="00953AA9">
        <w:t>;</w:t>
      </w:r>
      <w:r w:rsidR="00406B01" w:rsidRPr="00953AA9">
        <w:t xml:space="preserve"> </w:t>
      </w:r>
      <w:r w:rsidR="00783449" w:rsidRPr="00953AA9">
        <w:t>see also</w:t>
      </w:r>
      <w:r w:rsidRPr="00953AA9">
        <w:t> Plate 8-1 of EIAR Volume 3</w:t>
      </w:r>
      <w:r w:rsidR="00867B57">
        <w:t>.</w:t>
      </w:r>
      <w:r w:rsidR="00406B01" w:rsidRPr="00953AA9">
        <w:t xml:space="preserve"> </w:t>
      </w:r>
      <w:r w:rsidR="0067516A">
        <w:t xml:space="preserve">A site walkover was conducted </w:t>
      </w:r>
      <w:r w:rsidR="000346B4">
        <w:t xml:space="preserve">by the </w:t>
      </w:r>
      <w:r w:rsidR="009A111D">
        <w:t>l</w:t>
      </w:r>
      <w:r w:rsidR="000346B4">
        <w:t xml:space="preserve">and </w:t>
      </w:r>
      <w:r w:rsidR="00212EEB">
        <w:t>and</w:t>
      </w:r>
      <w:r w:rsidR="000346B4">
        <w:t xml:space="preserve"> soils </w:t>
      </w:r>
      <w:r w:rsidR="009A111D">
        <w:t xml:space="preserve">team </w:t>
      </w:r>
      <w:r w:rsidR="0067516A">
        <w:t xml:space="preserve">on </w:t>
      </w:r>
      <w:r w:rsidR="00B0033E">
        <w:t>08 May 2025</w:t>
      </w:r>
      <w:r w:rsidR="005B3754">
        <w:t xml:space="preserve"> </w:t>
      </w:r>
      <w:r w:rsidR="000346B4" w:rsidRPr="000346B4">
        <w:t xml:space="preserve">verify </w:t>
      </w:r>
      <w:r w:rsidR="000346B4">
        <w:t xml:space="preserve">the </w:t>
      </w:r>
      <w:r w:rsidR="000346B4" w:rsidRPr="000346B4">
        <w:t xml:space="preserve">desk study data, </w:t>
      </w:r>
      <w:r w:rsidR="000346B4">
        <w:t>assess</w:t>
      </w:r>
      <w:r w:rsidR="000346B4" w:rsidRPr="000346B4">
        <w:t xml:space="preserve"> surface geology, and identify local environmental sensitivities or contamination risks</w:t>
      </w:r>
      <w:r w:rsidR="000346B4">
        <w:t>.</w:t>
      </w:r>
    </w:p>
    <w:p w14:paraId="6A504AE1" w14:textId="68BC88B3" w:rsidR="00DC7936" w:rsidRDefault="00DC7936" w:rsidP="0002221A">
      <w:pPr>
        <w:pStyle w:val="Heading3"/>
      </w:pPr>
      <w:bookmarkStart w:id="64" w:name="_Toc239773540"/>
      <w:bookmarkStart w:id="65" w:name="_Toc239773541"/>
      <w:bookmarkStart w:id="66" w:name="_Toc239773542"/>
      <w:bookmarkStart w:id="67" w:name="_Toc239773543"/>
      <w:bookmarkStart w:id="68" w:name="_Toc239773544"/>
      <w:bookmarkStart w:id="69" w:name="_Toc239773545"/>
      <w:bookmarkEnd w:id="64"/>
      <w:bookmarkEnd w:id="65"/>
      <w:bookmarkEnd w:id="66"/>
      <w:bookmarkEnd w:id="67"/>
      <w:bookmarkEnd w:id="68"/>
      <w:r>
        <w:t>Baseline Environment</w:t>
      </w:r>
      <w:bookmarkEnd w:id="69"/>
    </w:p>
    <w:p w14:paraId="66074E01" w14:textId="565A28CD" w:rsidR="003A740E" w:rsidRPr="00E967B5" w:rsidRDefault="003A740E" w:rsidP="003A740E">
      <w:pPr>
        <w:pStyle w:val="BodyText"/>
      </w:pPr>
      <w:r w:rsidRPr="00E967B5">
        <w:rPr>
          <w:lang w:val="en-IE"/>
        </w:rPr>
        <w:t xml:space="preserve">Data and background information in relation to the land, soils and geology were </w:t>
      </w:r>
      <w:r w:rsidR="00560579">
        <w:rPr>
          <w:lang w:val="en-IE"/>
        </w:rPr>
        <w:t>obtained</w:t>
      </w:r>
      <w:r w:rsidR="00560579" w:rsidRPr="00E967B5">
        <w:rPr>
          <w:lang w:val="en-IE"/>
        </w:rPr>
        <w:t xml:space="preserve"> </w:t>
      </w:r>
      <w:r w:rsidRPr="00E967B5">
        <w:rPr>
          <w:lang w:val="en-IE"/>
        </w:rPr>
        <w:t>from publicly available sources, including</w:t>
      </w:r>
      <w:r w:rsidR="00560579">
        <w:rPr>
          <w:lang w:val="en-IE"/>
        </w:rPr>
        <w:t xml:space="preserve"> the following</w:t>
      </w:r>
      <w:r w:rsidRPr="00E967B5">
        <w:rPr>
          <w:lang w:val="en-IE"/>
        </w:rPr>
        <w:t>:</w:t>
      </w:r>
      <w:r w:rsidRPr="00E967B5">
        <w:t> </w:t>
      </w:r>
    </w:p>
    <w:p w14:paraId="41486A5C" w14:textId="5BDC2DA4" w:rsidR="003A740E" w:rsidRPr="00E967B5" w:rsidRDefault="003A740E" w:rsidP="00807DE5">
      <w:pPr>
        <w:pStyle w:val="BodyText"/>
        <w:numPr>
          <w:ilvl w:val="0"/>
          <w:numId w:val="20"/>
        </w:numPr>
      </w:pPr>
      <w:r w:rsidRPr="00E967B5">
        <w:t>Geological Survey Ireland (GSI) Spatial Resources Map Viewer, including Teagasc Soils Database</w:t>
      </w:r>
      <w:r w:rsidR="00052704" w:rsidRPr="00E967B5">
        <w:rPr>
          <w:rStyle w:val="FootnoteReference"/>
        </w:rPr>
        <w:footnoteReference w:id="3"/>
      </w:r>
      <w:r w:rsidRPr="00E967B5">
        <w:t>;</w:t>
      </w:r>
    </w:p>
    <w:p w14:paraId="340DE44B" w14:textId="49B8FD7A" w:rsidR="003A740E" w:rsidRPr="00E967B5" w:rsidRDefault="003A740E" w:rsidP="00807DE5">
      <w:pPr>
        <w:pStyle w:val="BodyText"/>
        <w:numPr>
          <w:ilvl w:val="0"/>
          <w:numId w:val="22"/>
        </w:numPr>
      </w:pPr>
      <w:r w:rsidRPr="00E967B5">
        <w:t>EPA Maps Viewer</w:t>
      </w:r>
      <w:r w:rsidR="00FA6F5C" w:rsidRPr="00E967B5">
        <w:rPr>
          <w:rStyle w:val="FootnoteReference"/>
        </w:rPr>
        <w:footnoteReference w:id="4"/>
      </w:r>
      <w:r w:rsidR="00AD392C">
        <w:t>which included</w:t>
      </w:r>
      <w:r w:rsidR="009E08FD">
        <w:t xml:space="preserve"> </w:t>
      </w:r>
      <w:r w:rsidR="009C1550" w:rsidRPr="009C1550">
        <w:t>SIS National Soils mapping</w:t>
      </w:r>
      <w:r w:rsidR="00AD392C">
        <w:t xml:space="preserve"> and</w:t>
      </w:r>
      <w:r w:rsidR="009C1550" w:rsidRPr="009C1550">
        <w:t xml:space="preserve"> CORINE 2018</w:t>
      </w:r>
      <w:r w:rsidR="00E73FA7">
        <w:t>/2024</w:t>
      </w:r>
      <w:r w:rsidR="009C1550" w:rsidRPr="009C1550">
        <w:t xml:space="preserve"> </w:t>
      </w:r>
      <w:r w:rsidR="00AD392C">
        <w:t xml:space="preserve">land use </w:t>
      </w:r>
      <w:r w:rsidR="009C1550" w:rsidRPr="009C1550">
        <w:t>mapping</w:t>
      </w:r>
      <w:r w:rsidR="00682510">
        <w:t>;</w:t>
      </w:r>
    </w:p>
    <w:p w14:paraId="426AD5E5" w14:textId="04BE071D" w:rsidR="00DD12E5" w:rsidRPr="00E967B5" w:rsidRDefault="00DD12E5" w:rsidP="00807DE5">
      <w:pPr>
        <w:pStyle w:val="BodyText"/>
        <w:numPr>
          <w:ilvl w:val="0"/>
          <w:numId w:val="25"/>
        </w:numPr>
      </w:pPr>
      <w:proofErr w:type="spellStart"/>
      <w:r w:rsidRPr="00E967B5">
        <w:t>Tail</w:t>
      </w:r>
      <w:r w:rsidR="00983ADD">
        <w:t>l</w:t>
      </w:r>
      <w:r w:rsidRPr="00E967B5">
        <w:t>te</w:t>
      </w:r>
      <w:proofErr w:type="spellEnd"/>
      <w:r w:rsidRPr="00E967B5">
        <w:t> Éireann (formerly Ordnance Survey of Ireland (OSI)) </w:t>
      </w:r>
      <w:proofErr w:type="spellStart"/>
      <w:r w:rsidRPr="00E967B5">
        <w:t>GeoHive</w:t>
      </w:r>
      <w:proofErr w:type="spellEnd"/>
      <w:r w:rsidRPr="00E967B5">
        <w:t> Map Viewer</w:t>
      </w:r>
      <w:r w:rsidR="00BD7D2B" w:rsidRPr="00E967B5">
        <w:rPr>
          <w:rStyle w:val="FootnoteReference"/>
        </w:rPr>
        <w:footnoteReference w:id="5"/>
      </w:r>
      <w:r w:rsidRPr="00E967B5">
        <w:t>; </w:t>
      </w:r>
      <w:r w:rsidR="00682510">
        <w:t>and</w:t>
      </w:r>
    </w:p>
    <w:p w14:paraId="46C7E014" w14:textId="153E40A2" w:rsidR="003A740E" w:rsidRPr="00E967B5" w:rsidRDefault="00DD12E5" w:rsidP="00807DE5">
      <w:pPr>
        <w:pStyle w:val="BodyText"/>
        <w:numPr>
          <w:ilvl w:val="0"/>
          <w:numId w:val="27"/>
        </w:numPr>
      </w:pPr>
      <w:r w:rsidRPr="00E967B5">
        <w:t>Google Earth</w:t>
      </w:r>
      <w:r w:rsidR="00E20E0C" w:rsidRPr="00E967B5">
        <w:rPr>
          <w:rStyle w:val="FootnoteReference"/>
        </w:rPr>
        <w:footnoteReference w:id="6"/>
      </w:r>
      <w:r w:rsidRPr="00E967B5">
        <w:t>. </w:t>
      </w:r>
    </w:p>
    <w:p w14:paraId="5315EBB8" w14:textId="0E3D352E" w:rsidR="00DC7936" w:rsidRDefault="00DC7936" w:rsidP="0002221A">
      <w:pPr>
        <w:pStyle w:val="Heading3"/>
      </w:pPr>
      <w:bookmarkStart w:id="70" w:name="_Toc239773546"/>
      <w:r>
        <w:t>Identifying Significant Environmental Effects</w:t>
      </w:r>
      <w:bookmarkEnd w:id="70"/>
    </w:p>
    <w:p w14:paraId="53C5FAA6" w14:textId="34E27EEE" w:rsidR="00DD12E5" w:rsidRPr="00DD12E5" w:rsidRDefault="00885291" w:rsidP="00DD12E5">
      <w:pPr>
        <w:pStyle w:val="BodyText"/>
      </w:pPr>
      <w:r>
        <w:rPr>
          <w:lang w:val="en-IE"/>
        </w:rPr>
        <w:t>The site assessment</w:t>
      </w:r>
      <w:r w:rsidR="00DD12E5" w:rsidRPr="00DD12E5">
        <w:rPr>
          <w:lang w:val="en-IE"/>
        </w:rPr>
        <w:t> </w:t>
      </w:r>
      <w:r w:rsidRPr="00DD12E5">
        <w:rPr>
          <w:lang w:val="en-IE"/>
        </w:rPr>
        <w:t>identif</w:t>
      </w:r>
      <w:r>
        <w:rPr>
          <w:lang w:val="en-IE"/>
        </w:rPr>
        <w:t>ies</w:t>
      </w:r>
      <w:r w:rsidR="00DD12E5" w:rsidRPr="00DD12E5">
        <w:rPr>
          <w:lang w:val="en-IE"/>
        </w:rPr>
        <w:t> potential source(s) of impact associated with the</w:t>
      </w:r>
      <w:r w:rsidR="00694B53">
        <w:rPr>
          <w:lang w:val="en-IE"/>
        </w:rPr>
        <w:t xml:space="preserve"> </w:t>
      </w:r>
      <w:r w:rsidR="00503D10">
        <w:rPr>
          <w:lang w:val="en-IE"/>
        </w:rPr>
        <w:t>Proposed Development</w:t>
      </w:r>
      <w:r w:rsidR="00DD12E5" w:rsidRPr="00DD12E5">
        <w:rPr>
          <w:lang w:val="en-IE"/>
        </w:rPr>
        <w:t>, and pathway(s) linking the potential source(s) of impact with potential receptor(s)</w:t>
      </w:r>
      <w:r w:rsidR="003A17B4" w:rsidRPr="00DD12E5">
        <w:rPr>
          <w:lang w:val="en-IE"/>
        </w:rPr>
        <w:t xml:space="preserve">. </w:t>
      </w:r>
    </w:p>
    <w:p w14:paraId="6D2D9E93" w14:textId="702C41E8" w:rsidR="00DD12E5" w:rsidRPr="00DD12E5" w:rsidRDefault="00DD12E5" w:rsidP="00DD12E5">
      <w:pPr>
        <w:pStyle w:val="BodyText"/>
      </w:pPr>
      <w:r w:rsidRPr="00DD12E5">
        <w:rPr>
          <w:lang w:val="en-IE"/>
        </w:rPr>
        <w:t xml:space="preserve">The first stage is to identify the causes/ sources of potential impact from a proposed development. The sources have been identified through a review of the details of the </w:t>
      </w:r>
      <w:r w:rsidR="00503D10">
        <w:rPr>
          <w:lang w:val="en-IE"/>
        </w:rPr>
        <w:t>Proposed Development</w:t>
      </w:r>
      <w:r w:rsidRPr="00DD12E5">
        <w:rPr>
          <w:lang w:val="en-IE"/>
        </w:rPr>
        <w:t xml:space="preserve">, including the size and nature of the development, proposed construction and operational methodologies and </w:t>
      </w:r>
      <w:r w:rsidR="00163D17">
        <w:rPr>
          <w:lang w:val="en-IE"/>
        </w:rPr>
        <w:t>associated</w:t>
      </w:r>
      <w:r w:rsidRPr="00DD12E5">
        <w:rPr>
          <w:lang w:val="en-IE"/>
        </w:rPr>
        <w:t xml:space="preserve"> </w:t>
      </w:r>
      <w:r w:rsidRPr="00DD12E5">
        <w:rPr>
          <w:lang w:val="en-IE"/>
        </w:rPr>
        <w:lastRenderedPageBreak/>
        <w:t>timescales. The next step in the</w:t>
      </w:r>
      <w:r w:rsidR="00163D17">
        <w:rPr>
          <w:lang w:val="en-IE"/>
        </w:rPr>
        <w:t xml:space="preserve"> </w:t>
      </w:r>
      <w:r w:rsidRPr="00DD12E5">
        <w:rPr>
          <w:lang w:val="en-IE"/>
        </w:rPr>
        <w:t>model is to undertake a review of the potential receptors, that is, the soil/ geology/ groundwater receptors that have the potential to be affected</w:t>
      </w:r>
      <w:r w:rsidR="00EC37C5">
        <w:rPr>
          <w:lang w:val="en-IE"/>
        </w:rPr>
        <w:t xml:space="preserve"> by the potential impact sources</w:t>
      </w:r>
      <w:r w:rsidRPr="00DD12E5">
        <w:rPr>
          <w:lang w:val="en-IE"/>
        </w:rPr>
        <w:t>.</w:t>
      </w:r>
      <w:r w:rsidRPr="00DD12E5">
        <w:t> </w:t>
      </w:r>
    </w:p>
    <w:p w14:paraId="0A29594D" w14:textId="1688E091" w:rsidR="00DD12E5" w:rsidRPr="00DD12E5" w:rsidRDefault="00DD12E5" w:rsidP="00DD12E5">
      <w:pPr>
        <w:pStyle w:val="BodyText"/>
      </w:pPr>
      <w:r w:rsidRPr="00DD12E5">
        <w:rPr>
          <w:lang w:val="en-IE"/>
        </w:rPr>
        <w:t xml:space="preserve">The last stage of the model is to determine if there is a viable exposure pathway or a ‘mechanism’ linking the </w:t>
      </w:r>
      <w:r w:rsidR="00EC37C5">
        <w:rPr>
          <w:lang w:val="en-IE"/>
        </w:rPr>
        <w:t xml:space="preserve">impact </w:t>
      </w:r>
      <w:r w:rsidRPr="00DD12E5">
        <w:rPr>
          <w:lang w:val="en-IE"/>
        </w:rPr>
        <w:t xml:space="preserve">source to the receptor. This has been undertaken in the context of local conditions relative to soil/ geology/ groundwater receptors within the </w:t>
      </w:r>
      <w:r w:rsidR="00EC37C5">
        <w:rPr>
          <w:lang w:val="en-IE"/>
        </w:rPr>
        <w:t xml:space="preserve">defined </w:t>
      </w:r>
      <w:r w:rsidRPr="00DD12E5">
        <w:rPr>
          <w:lang w:val="en-IE"/>
        </w:rPr>
        <w:t>study area and the nature of the impact.</w:t>
      </w:r>
      <w:r w:rsidRPr="00DD12E5">
        <w:t> </w:t>
      </w:r>
    </w:p>
    <w:p w14:paraId="68C6804C" w14:textId="78F73343" w:rsidR="00811E13" w:rsidRDefault="000A5669" w:rsidP="00DD12E5">
      <w:pPr>
        <w:pStyle w:val="BodyText"/>
        <w:rPr>
          <w:lang w:val="en-IE"/>
        </w:rPr>
      </w:pPr>
      <w:r>
        <w:rPr>
          <w:lang w:val="en-IE"/>
        </w:rPr>
        <w:t>L</w:t>
      </w:r>
      <w:r w:rsidR="00DD12E5" w:rsidRPr="00DD12E5">
        <w:rPr>
          <w:lang w:val="en-IE"/>
        </w:rPr>
        <w:t>inkages can take many forms. For example, where a development is proposed within an area of very high geological sensitivity and importance, it may result in the direct destruction or damage of that geological feature. The pathway in this instance would be </w:t>
      </w:r>
      <w:r w:rsidR="003A17B4" w:rsidRPr="00DD12E5">
        <w:rPr>
          <w:lang w:val="en-IE"/>
        </w:rPr>
        <w:t xml:space="preserve">short. </w:t>
      </w:r>
      <w:r w:rsidR="00DD12E5" w:rsidRPr="00DD12E5">
        <w:rPr>
          <w:lang w:val="en-IE"/>
        </w:rPr>
        <w:t>However, when it comes to contamination in soil/ groundwater, the pathway can be more elongate</w:t>
      </w:r>
      <w:r w:rsidR="00811E13">
        <w:rPr>
          <w:lang w:val="en-IE"/>
        </w:rPr>
        <w:t>d</w:t>
      </w:r>
      <w:r w:rsidR="00DD12E5" w:rsidRPr="00DD12E5">
        <w:rPr>
          <w:lang w:val="en-IE"/>
        </w:rPr>
        <w:t>. </w:t>
      </w:r>
    </w:p>
    <w:p w14:paraId="039590D5" w14:textId="29136997" w:rsidR="00DD12E5" w:rsidRPr="00DD12E5" w:rsidRDefault="00DD12E5" w:rsidP="00DC3588">
      <w:pPr>
        <w:pStyle w:val="BodyText"/>
        <w:keepNext/>
      </w:pPr>
      <w:r w:rsidRPr="00DD12E5">
        <w:rPr>
          <w:lang w:val="en-IE"/>
        </w:rPr>
        <w:t>From a contaminated land perspective: </w:t>
      </w:r>
      <w:r w:rsidRPr="00DD12E5">
        <w:t> </w:t>
      </w:r>
    </w:p>
    <w:p w14:paraId="1BE1EA10" w14:textId="77777777" w:rsidR="00DD12E5" w:rsidRPr="00DD12E5" w:rsidRDefault="00DD12E5" w:rsidP="00807DE5">
      <w:pPr>
        <w:pStyle w:val="BodyText"/>
        <w:numPr>
          <w:ilvl w:val="0"/>
          <w:numId w:val="28"/>
        </w:numPr>
      </w:pPr>
      <w:r w:rsidRPr="00DD12E5">
        <w:t>A contaminant source is a substance that is in, on or under the land and has the potential to cause harm or to cause environmental pollution; </w:t>
      </w:r>
    </w:p>
    <w:p w14:paraId="44DD2182" w14:textId="77777777" w:rsidR="00DD12E5" w:rsidRPr="00DD12E5" w:rsidRDefault="00DD12E5" w:rsidP="00807DE5">
      <w:pPr>
        <w:pStyle w:val="BodyText"/>
        <w:numPr>
          <w:ilvl w:val="0"/>
          <w:numId w:val="29"/>
        </w:numPr>
      </w:pPr>
      <w:r w:rsidRPr="00DD12E5">
        <w:t>A receptor (such as people, an ecological system, property or a waterbody) could be adversely affected by a contaminant; and </w:t>
      </w:r>
    </w:p>
    <w:p w14:paraId="725B4CD1" w14:textId="77777777" w:rsidR="00DD12E5" w:rsidRPr="00DD12E5" w:rsidRDefault="00DD12E5" w:rsidP="00807DE5">
      <w:pPr>
        <w:pStyle w:val="BodyText"/>
        <w:numPr>
          <w:ilvl w:val="0"/>
          <w:numId w:val="30"/>
        </w:numPr>
      </w:pPr>
      <w:r w:rsidRPr="00DD12E5">
        <w:t>A pathway is the route or means by which a receptor can be exposed to, or affected by, a contaminant.  </w:t>
      </w:r>
    </w:p>
    <w:p w14:paraId="339EF0E7" w14:textId="5A474341" w:rsidR="00DD12E5" w:rsidRPr="00DD12E5" w:rsidRDefault="00DD12E5" w:rsidP="00DD12E5">
      <w:pPr>
        <w:pStyle w:val="BodyText"/>
      </w:pPr>
      <w:r w:rsidRPr="00DD12E5">
        <w:rPr>
          <w:lang w:val="en-IE"/>
        </w:rPr>
        <w:t>Each of these elements can exist independently, but they create a risk only where they are linked together, so that a particular contaminant affects a particular receptor through a particular pathway</w:t>
      </w:r>
      <w:r w:rsidR="003A17B4" w:rsidRPr="00DD12E5">
        <w:rPr>
          <w:lang w:val="en-IE"/>
        </w:rPr>
        <w:t xml:space="preserve">. </w:t>
      </w:r>
    </w:p>
    <w:p w14:paraId="6A90C156" w14:textId="77777777" w:rsidR="00B61F65" w:rsidRDefault="00F7160A" w:rsidP="00B61F65">
      <w:pPr>
        <w:pStyle w:val="BodyText"/>
        <w:rPr>
          <w:lang w:val="en-IE"/>
        </w:rPr>
      </w:pPr>
      <w:r w:rsidRPr="00785421">
        <w:rPr>
          <w:lang w:val="en-IE"/>
        </w:rPr>
        <w:t>A new development has the potential to create new pathways for contaminant migration and expose receptors to sources of contamination from which they were previously shielded</w:t>
      </w:r>
      <w:r w:rsidR="003A17B4" w:rsidRPr="00785421">
        <w:rPr>
          <w:lang w:val="en-IE"/>
        </w:rPr>
        <w:t xml:space="preserve">. </w:t>
      </w:r>
    </w:p>
    <w:p w14:paraId="576512F3" w14:textId="5B53290B" w:rsidR="00DD12E5" w:rsidRPr="00DC3588" w:rsidRDefault="00B61F65" w:rsidP="00DD12E5">
      <w:pPr>
        <w:pStyle w:val="BodyText"/>
      </w:pPr>
      <w:r w:rsidRPr="00DD12E5">
        <w:rPr>
          <w:lang w:val="en-IE"/>
        </w:rPr>
        <w:t xml:space="preserve">The assessment of the likely significant effects </w:t>
      </w:r>
      <w:r w:rsidR="00270A69">
        <w:rPr>
          <w:lang w:val="en-IE"/>
        </w:rPr>
        <w:t xml:space="preserve">reported herein </w:t>
      </w:r>
      <w:r w:rsidRPr="00DD12E5">
        <w:rPr>
          <w:lang w:val="en-IE"/>
        </w:rPr>
        <w:t xml:space="preserve">is qualitative, and considers </w:t>
      </w:r>
      <w:r>
        <w:rPr>
          <w:lang w:val="en-IE"/>
        </w:rPr>
        <w:t xml:space="preserve">Proposed Development </w:t>
      </w:r>
      <w:r w:rsidRPr="00DD12E5">
        <w:rPr>
          <w:lang w:val="en-IE"/>
        </w:rPr>
        <w:t>construction</w:t>
      </w:r>
      <w:r>
        <w:rPr>
          <w:lang w:val="en-IE"/>
        </w:rPr>
        <w:t xml:space="preserve"> and </w:t>
      </w:r>
      <w:r w:rsidRPr="00DD12E5">
        <w:rPr>
          <w:lang w:val="en-IE"/>
        </w:rPr>
        <w:t xml:space="preserve">operational phases, as well as </w:t>
      </w:r>
      <w:r>
        <w:rPr>
          <w:lang w:val="en-IE"/>
        </w:rPr>
        <w:t xml:space="preserve">potential </w:t>
      </w:r>
      <w:r w:rsidRPr="00DD12E5">
        <w:rPr>
          <w:lang w:val="en-IE"/>
        </w:rPr>
        <w:t>cumulative effects with other environmental factors and with other developments.</w:t>
      </w:r>
    </w:p>
    <w:p w14:paraId="3EFD58AE" w14:textId="08766A72" w:rsidR="00DC7936" w:rsidRDefault="00DC7936" w:rsidP="0002221A">
      <w:pPr>
        <w:pStyle w:val="Heading3"/>
      </w:pPr>
      <w:bookmarkStart w:id="71" w:name="_Toc239773547"/>
      <w:r>
        <w:t>Determination of Sensitive Receptors</w:t>
      </w:r>
      <w:bookmarkEnd w:id="71"/>
    </w:p>
    <w:p w14:paraId="3775B4D9" w14:textId="61EEBEF4" w:rsidR="00F7160A" w:rsidRDefault="00F7160A" w:rsidP="00F7160A">
      <w:pPr>
        <w:pStyle w:val="Heading4"/>
      </w:pPr>
      <w:r>
        <w:t>Soils</w:t>
      </w:r>
      <w:r w:rsidR="00F96530">
        <w:t xml:space="preserve"> and</w:t>
      </w:r>
      <w:r>
        <w:t xml:space="preserve"> Geology </w:t>
      </w:r>
    </w:p>
    <w:p w14:paraId="24BDA244" w14:textId="1F2082D7" w:rsidR="00F7160A" w:rsidRPr="00D33862" w:rsidRDefault="000059DB" w:rsidP="00F7160A">
      <w:pPr>
        <w:pStyle w:val="BodyText"/>
      </w:pPr>
      <w:r w:rsidRPr="00D33862">
        <w:rPr>
          <w:lang w:val="en-IE"/>
        </w:rPr>
        <w:t>Sensitivity describes the potential of a receptor to be significantly affected. Receptors have been identified during the baseline study, and a qualitative assessment has been used to assign a sensitivity rating from low to extremely high based on the </w:t>
      </w:r>
      <w:r w:rsidRPr="00D33862">
        <w:t>TII Guidelines</w:t>
      </w:r>
      <w:r w:rsidRPr="00D33862">
        <w:rPr>
          <w:lang w:val="en-IE"/>
        </w:rPr>
        <w:t>. </w:t>
      </w:r>
      <w:r w:rsidR="002F21E5" w:rsidRPr="002F21E5">
        <w:fldChar w:fldCharType="begin"/>
      </w:r>
      <w:r w:rsidR="002F21E5" w:rsidRPr="002F21E5">
        <w:rPr>
          <w:lang w:val="en-IE"/>
        </w:rPr>
        <w:instrText xml:space="preserve"> REF _Ref221109616 \h </w:instrText>
      </w:r>
      <w:r w:rsidR="002F21E5">
        <w:instrText xml:space="preserve"> \* MERGEFORMAT </w:instrText>
      </w:r>
      <w:r w:rsidR="002F21E5" w:rsidRPr="002F21E5">
        <w:fldChar w:fldCharType="separate"/>
      </w:r>
      <w:r w:rsidR="002F21E5" w:rsidRPr="002F21E5">
        <w:t>Table 7.</w:t>
      </w:r>
      <w:r w:rsidR="00F408FF">
        <w:t>1</w:t>
      </w:r>
      <w:r w:rsidR="002F21E5" w:rsidRPr="002F21E5">
        <w:fldChar w:fldCharType="end"/>
      </w:r>
      <w:r w:rsidRPr="002F21E5">
        <w:rPr>
          <w:lang w:val="en-IE"/>
        </w:rPr>
        <w:t> s</w:t>
      </w:r>
      <w:r w:rsidRPr="00D33862">
        <w:rPr>
          <w:lang w:val="en-IE"/>
        </w:rPr>
        <w:t>ets out the criteria used to assign importance or sensitivity to the receptors.</w:t>
      </w:r>
      <w:r w:rsidRPr="00D33862">
        <w:t> </w:t>
      </w:r>
    </w:p>
    <w:p w14:paraId="494E51F8" w14:textId="0403A44A" w:rsidR="000059DB" w:rsidRDefault="000059DB" w:rsidP="000059DB">
      <w:pPr>
        <w:pStyle w:val="Heading4"/>
      </w:pPr>
      <w:r>
        <w:t>Use of Natural Resources</w:t>
      </w:r>
    </w:p>
    <w:p w14:paraId="5CE73A37" w14:textId="6CE879BF" w:rsidR="004801B6" w:rsidRPr="00663ABB" w:rsidRDefault="003A17B4" w:rsidP="004801B6">
      <w:pPr>
        <w:pStyle w:val="BodyText"/>
      </w:pPr>
      <w:r w:rsidRPr="00663ABB">
        <w:rPr>
          <w:lang w:val="en-IE"/>
        </w:rPr>
        <w:t>Regarding</w:t>
      </w:r>
      <w:r w:rsidR="004801B6" w:rsidRPr="00663ABB">
        <w:rPr>
          <w:lang w:val="en-IE"/>
        </w:rPr>
        <w:t> natural resource use, the materials themselves have been identified as the sensitive receptors. Consuming materials impact upon their immediate and (in the case of primary materials) long-term availability; this results in the depletion of natural resources and adversely impacts the environment.</w:t>
      </w:r>
      <w:r w:rsidR="004801B6" w:rsidRPr="00663ABB">
        <w:t> </w:t>
      </w:r>
    </w:p>
    <w:p w14:paraId="56904005" w14:textId="7FB4BC35" w:rsidR="00DC7936" w:rsidRDefault="00DC7936" w:rsidP="0002221A">
      <w:pPr>
        <w:pStyle w:val="Heading3"/>
      </w:pPr>
      <w:bookmarkStart w:id="72" w:name="_Toc239773548"/>
      <w:r>
        <w:t>Describing Potential Effects</w:t>
      </w:r>
      <w:bookmarkEnd w:id="72"/>
    </w:p>
    <w:p w14:paraId="05588B72" w14:textId="3D4830AC" w:rsidR="001F64A9" w:rsidRPr="00367090" w:rsidRDefault="001F64A9" w:rsidP="001F64A9">
      <w:pPr>
        <w:pStyle w:val="paragraph"/>
        <w:spacing w:before="0" w:beforeAutospacing="0" w:after="0" w:afterAutospacing="0"/>
        <w:jc w:val="both"/>
        <w:textAlignment w:val="baseline"/>
        <w:rPr>
          <w:rStyle w:val="eop"/>
          <w:rFonts w:ascii="Arial" w:hAnsi="Arial" w:cs="Arial"/>
          <w:sz w:val="20"/>
          <w:szCs w:val="20"/>
        </w:rPr>
      </w:pPr>
      <w:r w:rsidRPr="00367090">
        <w:rPr>
          <w:rStyle w:val="normaltextrun"/>
          <w:rFonts w:ascii="Arial" w:hAnsi="Arial" w:cs="Arial"/>
          <w:sz w:val="20"/>
          <w:szCs w:val="20"/>
          <w:lang w:val="en-IE"/>
        </w:rPr>
        <w:t xml:space="preserve">The methodology used for describing the potential effects considers the ‘quality’ of the effects (i.e. whether it is adverse or beneficial), the ‘likelihood’ of the event occurring, and the extent, magnitude, duration, significance and reversibility as set out </w:t>
      </w:r>
      <w:r w:rsidRPr="005C1B68">
        <w:rPr>
          <w:rStyle w:val="normaltextrun"/>
          <w:rFonts w:ascii="Arial" w:hAnsi="Arial" w:cs="Arial"/>
          <w:sz w:val="20"/>
          <w:szCs w:val="20"/>
          <w:lang w:val="en-IE"/>
        </w:rPr>
        <w:t>in </w:t>
      </w:r>
      <w:r w:rsidRPr="005C1B68">
        <w:rPr>
          <w:rStyle w:val="normaltextrun"/>
          <w:rFonts w:ascii="Arial" w:hAnsi="Arial" w:cs="Arial"/>
          <w:b/>
          <w:bCs/>
          <w:sz w:val="20"/>
          <w:szCs w:val="20"/>
          <w:lang w:val="en-IE"/>
        </w:rPr>
        <w:t>Chapter 0</w:t>
      </w:r>
      <w:r w:rsidR="005C1B68" w:rsidRPr="005C1B68">
        <w:rPr>
          <w:rStyle w:val="normaltextrun"/>
          <w:rFonts w:ascii="Arial" w:hAnsi="Arial" w:cs="Arial"/>
          <w:b/>
          <w:bCs/>
          <w:sz w:val="20"/>
          <w:szCs w:val="20"/>
          <w:lang w:val="en-IE"/>
        </w:rPr>
        <w:t>1</w:t>
      </w:r>
      <w:r w:rsidRPr="005C1B68">
        <w:rPr>
          <w:rStyle w:val="normaltextrun"/>
          <w:rFonts w:ascii="Arial" w:hAnsi="Arial" w:cs="Arial"/>
          <w:b/>
          <w:bCs/>
          <w:sz w:val="20"/>
          <w:szCs w:val="20"/>
          <w:lang w:val="en-IE"/>
        </w:rPr>
        <w:t>:</w:t>
      </w:r>
      <w:r w:rsidR="005C1B68" w:rsidRPr="005C1B68">
        <w:rPr>
          <w:rStyle w:val="normaltextrun"/>
          <w:rFonts w:ascii="Arial" w:hAnsi="Arial" w:cs="Arial"/>
          <w:b/>
          <w:bCs/>
          <w:sz w:val="20"/>
          <w:szCs w:val="20"/>
          <w:lang w:val="en-IE"/>
        </w:rPr>
        <w:t xml:space="preserve"> Introduction &amp;</w:t>
      </w:r>
      <w:r w:rsidRPr="005C1B68">
        <w:rPr>
          <w:rStyle w:val="normaltextrun"/>
          <w:rFonts w:ascii="Arial" w:hAnsi="Arial" w:cs="Arial"/>
          <w:b/>
          <w:bCs/>
          <w:sz w:val="20"/>
          <w:szCs w:val="20"/>
          <w:lang w:val="en-IE"/>
        </w:rPr>
        <w:t xml:space="preserve"> Methodology</w:t>
      </w:r>
      <w:r w:rsidRPr="005C1B68">
        <w:rPr>
          <w:rStyle w:val="normaltextrun"/>
          <w:rFonts w:ascii="Arial" w:hAnsi="Arial" w:cs="Arial"/>
          <w:sz w:val="20"/>
          <w:szCs w:val="20"/>
          <w:lang w:val="en-IE"/>
        </w:rPr>
        <w:t>.</w:t>
      </w:r>
      <w:r w:rsidRPr="00367090">
        <w:rPr>
          <w:rStyle w:val="eop"/>
          <w:rFonts w:ascii="Arial" w:hAnsi="Arial" w:cs="Arial"/>
          <w:sz w:val="20"/>
          <w:szCs w:val="20"/>
        </w:rPr>
        <w:t> </w:t>
      </w:r>
    </w:p>
    <w:p w14:paraId="5C562305" w14:textId="77777777" w:rsidR="001F64A9" w:rsidRPr="00367090" w:rsidRDefault="001F64A9" w:rsidP="001F64A9">
      <w:pPr>
        <w:pStyle w:val="paragraph"/>
        <w:spacing w:before="0" w:beforeAutospacing="0" w:after="0" w:afterAutospacing="0"/>
        <w:jc w:val="both"/>
        <w:textAlignment w:val="baseline"/>
        <w:rPr>
          <w:rFonts w:ascii="Segoe UI" w:hAnsi="Segoe UI" w:cs="Segoe UI"/>
          <w:sz w:val="18"/>
          <w:szCs w:val="18"/>
        </w:rPr>
      </w:pPr>
    </w:p>
    <w:p w14:paraId="30EA50BC" w14:textId="6B1947AE" w:rsidR="001F64A9" w:rsidRPr="002F21E5" w:rsidRDefault="001F64A9" w:rsidP="001F64A9">
      <w:pPr>
        <w:pStyle w:val="paragraph"/>
        <w:spacing w:before="0" w:beforeAutospacing="0" w:after="0" w:afterAutospacing="0"/>
        <w:jc w:val="both"/>
        <w:textAlignment w:val="baseline"/>
        <w:rPr>
          <w:rStyle w:val="normaltextrun"/>
          <w:rFonts w:ascii="Arial" w:hAnsi="Arial" w:cs="Arial"/>
          <w:sz w:val="20"/>
          <w:szCs w:val="20"/>
          <w:lang w:val="en-IE"/>
        </w:rPr>
      </w:pPr>
      <w:r w:rsidRPr="00367090">
        <w:rPr>
          <w:rStyle w:val="normaltextrun"/>
          <w:rFonts w:ascii="Arial" w:hAnsi="Arial" w:cs="Arial"/>
          <w:sz w:val="20"/>
          <w:szCs w:val="20"/>
          <w:lang w:val="en-IE"/>
        </w:rPr>
        <w:t>Specific assessment criteria for describing potential effects and typical examples based on information within th</w:t>
      </w:r>
      <w:r w:rsidRPr="00A17B3A">
        <w:rPr>
          <w:rStyle w:val="normaltextrun"/>
          <w:rFonts w:ascii="Arial" w:hAnsi="Arial" w:cs="Arial"/>
          <w:sz w:val="20"/>
          <w:szCs w:val="20"/>
          <w:lang w:val="en-IE"/>
        </w:rPr>
        <w:t>e</w:t>
      </w:r>
      <w:r w:rsidR="00820224" w:rsidRPr="00A17B3A">
        <w:rPr>
          <w:rStyle w:val="normaltextrun"/>
          <w:rFonts w:ascii="Arial" w:hAnsi="Arial" w:cs="Arial"/>
          <w:sz w:val="20"/>
          <w:szCs w:val="20"/>
          <w:lang w:val="en-IE"/>
        </w:rPr>
        <w:t xml:space="preserve"> </w:t>
      </w:r>
      <w:r w:rsidR="00A17B3A" w:rsidRPr="00A17B3A">
        <w:rPr>
          <w:rStyle w:val="normaltextrun"/>
          <w:rFonts w:ascii="Arial" w:hAnsi="Arial" w:cs="Arial"/>
          <w:sz w:val="20"/>
          <w:szCs w:val="20"/>
          <w:lang w:val="en-IE"/>
        </w:rPr>
        <w:t>EPA Guidelines</w:t>
      </w:r>
      <w:r w:rsidR="00A17B3A">
        <w:rPr>
          <w:rStyle w:val="normaltextrun"/>
          <w:rFonts w:ascii="Arial" w:hAnsi="Arial" w:cs="Arial"/>
          <w:sz w:val="20"/>
          <w:szCs w:val="20"/>
          <w:lang w:val="en-IE"/>
        </w:rPr>
        <w:t xml:space="preserve"> and </w:t>
      </w:r>
      <w:r w:rsidR="00AA0298">
        <w:rPr>
          <w:rStyle w:val="normaltextrun"/>
          <w:rFonts w:ascii="Arial" w:hAnsi="Arial" w:cs="Arial"/>
          <w:sz w:val="20"/>
          <w:szCs w:val="20"/>
          <w:lang w:val="en-IE"/>
        </w:rPr>
        <w:t xml:space="preserve">the IGI </w:t>
      </w:r>
      <w:r w:rsidR="00A17B3A" w:rsidRPr="00A17B3A">
        <w:rPr>
          <w:rStyle w:val="normaltextrun"/>
          <w:rFonts w:ascii="Arial" w:hAnsi="Arial" w:cs="Arial"/>
          <w:sz w:val="20"/>
          <w:szCs w:val="20"/>
          <w:lang w:val="en-IE"/>
        </w:rPr>
        <w:t>Guidelines for the Preparation of Soils, Geology and Hydrogeology Chapters of Environmental Impact Statements</w:t>
      </w:r>
      <w:r w:rsidR="00A17B3A">
        <w:rPr>
          <w:rStyle w:val="normaltextrun"/>
          <w:rFonts w:ascii="Arial" w:hAnsi="Arial" w:cs="Arial"/>
          <w:sz w:val="20"/>
          <w:szCs w:val="20"/>
          <w:lang w:val="en-IE"/>
        </w:rPr>
        <w:t xml:space="preserve"> </w:t>
      </w:r>
      <w:r w:rsidRPr="00A17B3A">
        <w:rPr>
          <w:rStyle w:val="normaltextrun"/>
          <w:rFonts w:ascii="Arial" w:hAnsi="Arial" w:cs="Arial"/>
          <w:sz w:val="20"/>
          <w:szCs w:val="20"/>
          <w:lang w:val="en-IE"/>
        </w:rPr>
        <w:t>a</w:t>
      </w:r>
      <w:r w:rsidRPr="00367090">
        <w:rPr>
          <w:rStyle w:val="normaltextrun"/>
          <w:rFonts w:ascii="Arial" w:hAnsi="Arial" w:cs="Arial"/>
          <w:sz w:val="20"/>
          <w:szCs w:val="20"/>
          <w:lang w:val="en-IE"/>
        </w:rPr>
        <w:t>re outlined in </w:t>
      </w:r>
      <w:r w:rsidR="002F21E5" w:rsidRPr="002F21E5">
        <w:rPr>
          <w:rStyle w:val="normaltextrun"/>
          <w:rFonts w:ascii="Arial" w:hAnsi="Arial" w:cs="Arial"/>
          <w:sz w:val="20"/>
          <w:szCs w:val="20"/>
          <w:lang w:val="en-IE"/>
        </w:rPr>
        <w:fldChar w:fldCharType="begin"/>
      </w:r>
      <w:r w:rsidR="002F21E5">
        <w:rPr>
          <w:rStyle w:val="normaltextrun"/>
          <w:rFonts w:ascii="Arial" w:hAnsi="Arial" w:cs="Arial"/>
          <w:sz w:val="20"/>
          <w:szCs w:val="20"/>
          <w:lang w:val="en-IE"/>
        </w:rPr>
        <w:instrText xml:space="preserve"> REF _Ref221109661 \h  \* MERGEFORMAT </w:instrText>
      </w:r>
      <w:r w:rsidR="002F21E5" w:rsidRPr="002F21E5">
        <w:rPr>
          <w:rStyle w:val="normaltextrun"/>
          <w:rFonts w:ascii="Arial" w:hAnsi="Arial" w:cs="Arial"/>
          <w:sz w:val="20"/>
          <w:szCs w:val="20"/>
          <w:lang w:val="en-IE"/>
        </w:rPr>
      </w:r>
      <w:r w:rsidR="002F21E5" w:rsidRPr="002F21E5">
        <w:rPr>
          <w:rStyle w:val="normaltextrun"/>
          <w:rFonts w:ascii="Arial" w:hAnsi="Arial" w:cs="Arial"/>
          <w:sz w:val="20"/>
          <w:szCs w:val="20"/>
          <w:lang w:val="en-IE"/>
        </w:rPr>
        <w:fldChar w:fldCharType="separate"/>
      </w:r>
      <w:r w:rsidR="00625D5A" w:rsidRPr="00DC3588">
        <w:rPr>
          <w:rStyle w:val="normaltextrun"/>
          <w:rFonts w:ascii="Arial" w:hAnsi="Arial" w:cs="Arial"/>
          <w:sz w:val="20"/>
          <w:szCs w:val="20"/>
          <w:lang w:val="en-IE"/>
        </w:rPr>
        <w:t>Table 7.2</w:t>
      </w:r>
      <w:r w:rsidR="002F21E5" w:rsidRPr="002F21E5">
        <w:rPr>
          <w:rStyle w:val="normaltextrun"/>
          <w:rFonts w:ascii="Arial" w:hAnsi="Arial" w:cs="Arial"/>
          <w:sz w:val="20"/>
          <w:szCs w:val="20"/>
          <w:lang w:val="en-IE"/>
        </w:rPr>
        <w:fldChar w:fldCharType="end"/>
      </w:r>
      <w:r w:rsidR="007B76F3">
        <w:rPr>
          <w:rStyle w:val="normaltextrun"/>
          <w:rFonts w:ascii="Arial" w:hAnsi="Arial" w:cs="Arial"/>
          <w:sz w:val="20"/>
          <w:szCs w:val="20"/>
          <w:lang w:val="en-IE"/>
        </w:rPr>
        <w:t>.</w:t>
      </w:r>
    </w:p>
    <w:p w14:paraId="7C5B3AC3" w14:textId="77777777" w:rsidR="0099314B" w:rsidRPr="00367090" w:rsidRDefault="0099314B" w:rsidP="004801B6">
      <w:pPr>
        <w:pStyle w:val="BodyText"/>
        <w:sectPr w:rsidR="0099314B" w:rsidRPr="00367090" w:rsidSect="00D2797C">
          <w:headerReference w:type="default" r:id="rId19"/>
          <w:footerReference w:type="default" r:id="rId20"/>
          <w:type w:val="continuous"/>
          <w:pgSz w:w="11906" w:h="16838"/>
          <w:pgMar w:top="1134" w:right="1134" w:bottom="851" w:left="1418" w:header="567" w:footer="284" w:gutter="0"/>
          <w:pgNumType w:start="1" w:chapStyle="1"/>
          <w:cols w:space="284"/>
          <w:docGrid w:linePitch="360"/>
        </w:sectPr>
      </w:pPr>
    </w:p>
    <w:p w14:paraId="68B7E79C" w14:textId="3109F5FE" w:rsidR="00BD51DC" w:rsidRDefault="00BD51DC" w:rsidP="00552CDC">
      <w:pPr>
        <w:pStyle w:val="Caption"/>
      </w:pPr>
      <w:bookmarkStart w:id="73" w:name="_Ref221109616"/>
      <w:bookmarkStart w:id="74" w:name="_Toc232499636"/>
      <w:r w:rsidRPr="002F21E5">
        <w:lastRenderedPageBreak/>
        <w:t xml:space="preserve">Table </w:t>
      </w:r>
      <w:r w:rsidR="00420E73" w:rsidRPr="002F21E5">
        <w:t>7.</w:t>
      </w:r>
      <w:r>
        <w:fldChar w:fldCharType="begin"/>
      </w:r>
      <w:r>
        <w:instrText>SEQ Table \* ARABIC</w:instrText>
      </w:r>
      <w:r>
        <w:fldChar w:fldCharType="separate"/>
      </w:r>
      <w:r w:rsidR="00F408FF">
        <w:rPr>
          <w:noProof/>
        </w:rPr>
        <w:t>1</w:t>
      </w:r>
      <w:r>
        <w:fldChar w:fldCharType="end"/>
      </w:r>
      <w:bookmarkEnd w:id="73"/>
      <w:r w:rsidR="00F408FF">
        <w:t>:</w:t>
      </w:r>
      <w:r w:rsidRPr="002F21E5">
        <w:t xml:space="preserve">  Se</w:t>
      </w:r>
      <w:r>
        <w:t xml:space="preserve">nsitivity </w:t>
      </w:r>
      <w:r w:rsidR="00211EE5">
        <w:t xml:space="preserve">Rating of Geological </w:t>
      </w:r>
      <w:bookmarkEnd w:id="74"/>
      <w:r w:rsidR="00454259">
        <w:t>Attributes</w:t>
      </w:r>
      <w:r w:rsidR="00C64FA8">
        <w:t>, Soil Resource</w:t>
      </w:r>
      <w:r w:rsidR="00454259">
        <w:t>s</w:t>
      </w:r>
      <w:r w:rsidR="00C64FA8">
        <w:t xml:space="preserve"> and Contamination</w:t>
      </w:r>
    </w:p>
    <w:tbl>
      <w:tblPr>
        <w:tblStyle w:val="AECOMtable"/>
        <w:tblW w:w="5000" w:type="pct"/>
        <w:tblLayout w:type="fixed"/>
        <w:tblLook w:val="04A0" w:firstRow="1" w:lastRow="0" w:firstColumn="1" w:lastColumn="0" w:noHBand="0" w:noVBand="1"/>
      </w:tblPr>
      <w:tblGrid>
        <w:gridCol w:w="1276"/>
        <w:gridCol w:w="2552"/>
        <w:gridCol w:w="2976"/>
        <w:gridCol w:w="3969"/>
        <w:gridCol w:w="4080"/>
      </w:tblGrid>
      <w:tr w:rsidR="00832A93" w:rsidRPr="00BD51DC" w14:paraId="32AED7E7" w14:textId="77777777" w:rsidTr="00573F40">
        <w:trPr>
          <w:cnfStyle w:val="100000000000" w:firstRow="1" w:lastRow="0" w:firstColumn="0" w:lastColumn="0" w:oddVBand="0" w:evenVBand="0" w:oddHBand="0" w:evenHBand="0" w:firstRowFirstColumn="0" w:firstRowLastColumn="0" w:lastRowFirstColumn="0" w:lastRowLastColumn="0"/>
          <w:tblHeader/>
        </w:trPr>
        <w:tc>
          <w:tcPr>
            <w:tcW w:w="1276" w:type="dxa"/>
          </w:tcPr>
          <w:p w14:paraId="534EA00C" w14:textId="77777777" w:rsidR="00832A93" w:rsidRDefault="00832A93" w:rsidP="00823F43">
            <w:pPr>
              <w:pStyle w:val="Tabletext"/>
              <w:rPr>
                <w:b w:val="0"/>
              </w:rPr>
            </w:pPr>
            <w:r>
              <w:t>Importance/</w:t>
            </w:r>
          </w:p>
          <w:p w14:paraId="18A9F62C" w14:textId="3246704A" w:rsidR="00832A93" w:rsidRPr="00BD51DC" w:rsidRDefault="00832A93" w:rsidP="00823F43">
            <w:pPr>
              <w:pStyle w:val="Tabletext"/>
            </w:pPr>
            <w:r>
              <w:t>Sensitivity</w:t>
            </w:r>
          </w:p>
        </w:tc>
        <w:tc>
          <w:tcPr>
            <w:tcW w:w="2552" w:type="dxa"/>
          </w:tcPr>
          <w:p w14:paraId="4B55B36A" w14:textId="1FFEA5E2" w:rsidR="00832A93" w:rsidRPr="00BD51DC" w:rsidRDefault="00832A93" w:rsidP="00823F43">
            <w:pPr>
              <w:pStyle w:val="Tabletext"/>
            </w:pPr>
            <w:r>
              <w:t>Criteria</w:t>
            </w:r>
          </w:p>
        </w:tc>
        <w:tc>
          <w:tcPr>
            <w:tcW w:w="2976" w:type="dxa"/>
          </w:tcPr>
          <w:p w14:paraId="6A0300BB" w14:textId="744DBF54" w:rsidR="00832A93" w:rsidRDefault="0082171D" w:rsidP="00823F43">
            <w:pPr>
              <w:pStyle w:val="Tabletext"/>
            </w:pPr>
            <w:r>
              <w:t xml:space="preserve">Geology </w:t>
            </w:r>
          </w:p>
        </w:tc>
        <w:tc>
          <w:tcPr>
            <w:tcW w:w="3969" w:type="dxa"/>
          </w:tcPr>
          <w:p w14:paraId="656C6335" w14:textId="614455A7" w:rsidR="00832A93" w:rsidRDefault="0082171D" w:rsidP="00823F43">
            <w:pPr>
              <w:pStyle w:val="Tabletext"/>
            </w:pPr>
            <w:r>
              <w:t xml:space="preserve">Soil Resources </w:t>
            </w:r>
          </w:p>
        </w:tc>
        <w:tc>
          <w:tcPr>
            <w:tcW w:w="4080" w:type="dxa"/>
          </w:tcPr>
          <w:p w14:paraId="723D3F35" w14:textId="4E49E6AF" w:rsidR="00832A93" w:rsidRPr="00BD51DC" w:rsidRDefault="0082171D" w:rsidP="00823F43">
            <w:pPr>
              <w:pStyle w:val="Tabletext"/>
            </w:pPr>
            <w:r>
              <w:t>Contamination</w:t>
            </w:r>
          </w:p>
        </w:tc>
      </w:tr>
      <w:tr w:rsidR="00027A9F" w:rsidRPr="000C334B" w14:paraId="61CEFAC0" w14:textId="77777777" w:rsidTr="00573F40">
        <w:trPr>
          <w:trHeight w:val="270"/>
        </w:trPr>
        <w:tc>
          <w:tcPr>
            <w:tcW w:w="1276" w:type="dxa"/>
          </w:tcPr>
          <w:p w14:paraId="270781B8" w14:textId="0BABD611" w:rsidR="00027A9F" w:rsidRDefault="00027A9F" w:rsidP="00027A9F">
            <w:pPr>
              <w:pStyle w:val="Tabletext"/>
            </w:pPr>
            <w:r>
              <w:t>Extremely High</w:t>
            </w:r>
          </w:p>
        </w:tc>
        <w:tc>
          <w:tcPr>
            <w:tcW w:w="2552" w:type="dxa"/>
          </w:tcPr>
          <w:p w14:paraId="6608318E" w14:textId="3F9A513A" w:rsidR="00027A9F" w:rsidRDefault="00027A9F" w:rsidP="00027A9F">
            <w:pPr>
              <w:pStyle w:val="TableListBullet"/>
            </w:pPr>
            <w:r>
              <w:t>Attribute has a high quality or value on an international scale</w:t>
            </w:r>
            <w:r w:rsidR="00647963">
              <w:t>.</w:t>
            </w:r>
          </w:p>
        </w:tc>
        <w:tc>
          <w:tcPr>
            <w:tcW w:w="2976" w:type="dxa"/>
          </w:tcPr>
          <w:p w14:paraId="6361F9E3" w14:textId="35196BE2" w:rsidR="00027A9F" w:rsidRDefault="00027A9F" w:rsidP="00027A9F">
            <w:pPr>
              <w:pStyle w:val="TableListBullet"/>
              <w:jc w:val="left"/>
            </w:pPr>
            <w:r>
              <w:t>(None in guidance)</w:t>
            </w:r>
          </w:p>
        </w:tc>
        <w:tc>
          <w:tcPr>
            <w:tcW w:w="3969" w:type="dxa"/>
          </w:tcPr>
          <w:p w14:paraId="40BC697C" w14:textId="3E402A06" w:rsidR="00027A9F" w:rsidRDefault="00652FBD" w:rsidP="00027A9F">
            <w:pPr>
              <w:pStyle w:val="TableListBullet"/>
              <w:jc w:val="left"/>
            </w:pPr>
            <w:r>
              <w:t>(None in guidance)</w:t>
            </w:r>
          </w:p>
        </w:tc>
        <w:tc>
          <w:tcPr>
            <w:tcW w:w="4080" w:type="dxa"/>
          </w:tcPr>
          <w:p w14:paraId="172782BB" w14:textId="0BADAAB3" w:rsidR="00027A9F" w:rsidRDefault="00652FBD" w:rsidP="00027A9F">
            <w:pPr>
              <w:pStyle w:val="TableListBullet"/>
              <w:jc w:val="left"/>
            </w:pPr>
            <w:r>
              <w:t>(None in guidance)</w:t>
            </w:r>
          </w:p>
        </w:tc>
      </w:tr>
      <w:tr w:rsidR="00027A9F" w:rsidRPr="000C334B" w14:paraId="13771384" w14:textId="77777777" w:rsidTr="00573F40">
        <w:trPr>
          <w:trHeight w:val="270"/>
        </w:trPr>
        <w:tc>
          <w:tcPr>
            <w:tcW w:w="1276" w:type="dxa"/>
          </w:tcPr>
          <w:p w14:paraId="2D1285BD" w14:textId="4F0DCD05" w:rsidR="00027A9F" w:rsidRDefault="00027A9F" w:rsidP="00027A9F">
            <w:pPr>
              <w:pStyle w:val="Tabletext"/>
            </w:pPr>
            <w:r>
              <w:t>Very High</w:t>
            </w:r>
          </w:p>
        </w:tc>
        <w:tc>
          <w:tcPr>
            <w:tcW w:w="2552" w:type="dxa"/>
          </w:tcPr>
          <w:p w14:paraId="3AA17AB1" w14:textId="5FDAD5CD" w:rsidR="00027A9F" w:rsidRPr="000C334B" w:rsidRDefault="00027A9F" w:rsidP="00027A9F">
            <w:pPr>
              <w:pStyle w:val="TableListBullet"/>
              <w:jc w:val="left"/>
            </w:pPr>
            <w:r>
              <w:t>Attribute has a very high quality and rarity on international or nation scale or high sensitivity.</w:t>
            </w:r>
          </w:p>
        </w:tc>
        <w:tc>
          <w:tcPr>
            <w:tcW w:w="2976" w:type="dxa"/>
          </w:tcPr>
          <w:p w14:paraId="0B1FDFD9" w14:textId="77777777" w:rsidR="00027A9F" w:rsidRDefault="00027A9F" w:rsidP="00027A9F">
            <w:pPr>
              <w:pStyle w:val="TableListBullet"/>
              <w:jc w:val="left"/>
            </w:pPr>
            <w:r>
              <w:t>Geological feature rare on a regional or national scale (NHA).</w:t>
            </w:r>
          </w:p>
          <w:p w14:paraId="3BDDD638" w14:textId="77777777" w:rsidR="00027A9F" w:rsidRDefault="00027A9F" w:rsidP="00027A9F">
            <w:pPr>
              <w:pStyle w:val="TableListBullet"/>
              <w:jc w:val="left"/>
            </w:pPr>
            <w:r>
              <w:t>Large existing quarry or pit.</w:t>
            </w:r>
          </w:p>
          <w:p w14:paraId="4505A210" w14:textId="1F79D60E" w:rsidR="00027A9F" w:rsidRDefault="00027A9F" w:rsidP="00027A9F">
            <w:pPr>
              <w:pStyle w:val="TableListBullet"/>
              <w:jc w:val="left"/>
            </w:pPr>
            <w:r>
              <w:t>Proven economically extractable mineral resource.</w:t>
            </w:r>
          </w:p>
        </w:tc>
        <w:tc>
          <w:tcPr>
            <w:tcW w:w="3969" w:type="dxa"/>
          </w:tcPr>
          <w:p w14:paraId="0465D65E" w14:textId="61F3ECD9" w:rsidR="00027A9F" w:rsidRDefault="00027A9F" w:rsidP="00027A9F">
            <w:pPr>
              <w:pStyle w:val="TableListBullet"/>
              <w:jc w:val="left"/>
            </w:pPr>
            <w:r>
              <w:t>Volume of peat and/ or soft organic soil underlying route is significant on a national or regional scale.</w:t>
            </w:r>
          </w:p>
        </w:tc>
        <w:tc>
          <w:tcPr>
            <w:tcW w:w="4080" w:type="dxa"/>
          </w:tcPr>
          <w:p w14:paraId="0964B74F" w14:textId="5DDBEE50" w:rsidR="00027A9F" w:rsidRPr="000C334B" w:rsidRDefault="00027A9F" w:rsidP="00027A9F">
            <w:pPr>
              <w:pStyle w:val="TableListBullet"/>
              <w:jc w:val="left"/>
            </w:pPr>
            <w:r>
              <w:t>Degree or extent of soil contamination is significant on a national or regional scale.</w:t>
            </w:r>
          </w:p>
          <w:p w14:paraId="5FEC9E05" w14:textId="60D5A2D4" w:rsidR="00027A9F" w:rsidRPr="000C334B" w:rsidRDefault="00027A9F" w:rsidP="00027A9F">
            <w:pPr>
              <w:pStyle w:val="TableListBullet"/>
              <w:numPr>
                <w:ilvl w:val="0"/>
                <w:numId w:val="0"/>
              </w:numPr>
              <w:ind w:left="284" w:hanging="284"/>
              <w:jc w:val="left"/>
            </w:pPr>
          </w:p>
        </w:tc>
      </w:tr>
      <w:tr w:rsidR="00027A9F" w:rsidRPr="000C334B" w14:paraId="1EEE449B" w14:textId="77777777" w:rsidTr="00573F40">
        <w:trPr>
          <w:trHeight w:val="270"/>
        </w:trPr>
        <w:tc>
          <w:tcPr>
            <w:tcW w:w="1276" w:type="dxa"/>
          </w:tcPr>
          <w:p w14:paraId="6720D607" w14:textId="0DE80A9D" w:rsidR="00027A9F" w:rsidRDefault="00027A9F" w:rsidP="00027A9F">
            <w:pPr>
              <w:pStyle w:val="Tabletext"/>
            </w:pPr>
            <w:r>
              <w:t xml:space="preserve">High </w:t>
            </w:r>
          </w:p>
        </w:tc>
        <w:tc>
          <w:tcPr>
            <w:tcW w:w="2552" w:type="dxa"/>
          </w:tcPr>
          <w:p w14:paraId="71BFA953" w14:textId="3C5A1F1B" w:rsidR="00027A9F" w:rsidRPr="000C334B" w:rsidRDefault="00027A9F" w:rsidP="00027A9F">
            <w:pPr>
              <w:pStyle w:val="TableListBullet"/>
              <w:jc w:val="left"/>
            </w:pPr>
            <w:r>
              <w:t>Attribute has a high quality, significance or value on a local scale.</w:t>
            </w:r>
          </w:p>
        </w:tc>
        <w:tc>
          <w:tcPr>
            <w:tcW w:w="2976" w:type="dxa"/>
          </w:tcPr>
          <w:p w14:paraId="293C0858" w14:textId="77777777" w:rsidR="00027A9F" w:rsidRDefault="00027A9F" w:rsidP="00027A9F">
            <w:pPr>
              <w:pStyle w:val="TableListBullet"/>
              <w:jc w:val="left"/>
            </w:pPr>
            <w:r>
              <w:t>Geological feature of high value on a local scale (County Geological Site).</w:t>
            </w:r>
          </w:p>
          <w:p w14:paraId="7C02527F" w14:textId="77777777" w:rsidR="00027A9F" w:rsidRDefault="00027A9F" w:rsidP="00027A9F">
            <w:pPr>
              <w:pStyle w:val="TableListBullet"/>
              <w:jc w:val="left"/>
            </w:pPr>
            <w:r>
              <w:t>Moderately sized existing quarry or pit.</w:t>
            </w:r>
          </w:p>
          <w:p w14:paraId="07F6D540" w14:textId="4D30A54D" w:rsidR="00027A9F" w:rsidRDefault="00027A9F" w:rsidP="00027A9F">
            <w:pPr>
              <w:pStyle w:val="TableListBullet"/>
              <w:jc w:val="left"/>
            </w:pPr>
            <w:r>
              <w:t xml:space="preserve">Marginally economic extractable mineral resources. </w:t>
            </w:r>
          </w:p>
        </w:tc>
        <w:tc>
          <w:tcPr>
            <w:tcW w:w="3969" w:type="dxa"/>
          </w:tcPr>
          <w:p w14:paraId="2542FEED" w14:textId="71DAEF39" w:rsidR="00027A9F" w:rsidRDefault="00027A9F" w:rsidP="00027A9F">
            <w:pPr>
              <w:pStyle w:val="TableListBullet"/>
              <w:jc w:val="left"/>
            </w:pPr>
            <w:r>
              <w:t>Volume of peat and/ or soft organic soil underlying route is significant on a local scale. Well drained and/ or high fertility soils.</w:t>
            </w:r>
          </w:p>
        </w:tc>
        <w:tc>
          <w:tcPr>
            <w:tcW w:w="4080" w:type="dxa"/>
          </w:tcPr>
          <w:p w14:paraId="6E77DA99" w14:textId="2C180EE5" w:rsidR="00027A9F" w:rsidRDefault="00027A9F" w:rsidP="00027A9F">
            <w:pPr>
              <w:pStyle w:val="TableListBullet"/>
              <w:jc w:val="left"/>
            </w:pPr>
            <w:r>
              <w:t xml:space="preserve">Degree or extent of soil contamination is significant on a local scale. </w:t>
            </w:r>
          </w:p>
          <w:p w14:paraId="17F66C5C" w14:textId="550D790F" w:rsidR="00027A9F" w:rsidRDefault="00027A9F" w:rsidP="00027A9F">
            <w:pPr>
              <w:pStyle w:val="TableListBullet"/>
              <w:jc w:val="left"/>
            </w:pPr>
            <w:r>
              <w:t>Contaminated soil on site with previous heavy industrial usage.</w:t>
            </w:r>
          </w:p>
          <w:p w14:paraId="60CFCCBC" w14:textId="73A78EDB" w:rsidR="00027A9F" w:rsidRPr="000C334B" w:rsidRDefault="00027A9F" w:rsidP="00027A9F">
            <w:pPr>
              <w:pStyle w:val="TableListBullet"/>
              <w:jc w:val="left"/>
            </w:pPr>
            <w:r>
              <w:t>Large recent landfill site for mixed wastes.</w:t>
            </w:r>
          </w:p>
        </w:tc>
      </w:tr>
      <w:tr w:rsidR="00027A9F" w:rsidRPr="000C334B" w14:paraId="19C8C1B3" w14:textId="77777777" w:rsidTr="00573F40">
        <w:trPr>
          <w:trHeight w:val="270"/>
        </w:trPr>
        <w:tc>
          <w:tcPr>
            <w:tcW w:w="1276" w:type="dxa"/>
          </w:tcPr>
          <w:p w14:paraId="09B9F886" w14:textId="7EE39542" w:rsidR="00027A9F" w:rsidRDefault="00027A9F" w:rsidP="00027A9F">
            <w:pPr>
              <w:pStyle w:val="Tabletext"/>
            </w:pPr>
            <w:r>
              <w:t>Medium</w:t>
            </w:r>
          </w:p>
        </w:tc>
        <w:tc>
          <w:tcPr>
            <w:tcW w:w="2552" w:type="dxa"/>
          </w:tcPr>
          <w:p w14:paraId="6EE0877B" w14:textId="72C56EAD" w:rsidR="00027A9F" w:rsidRPr="000C334B" w:rsidRDefault="00027A9F" w:rsidP="00027A9F">
            <w:pPr>
              <w:pStyle w:val="TableListBullet"/>
              <w:jc w:val="left"/>
            </w:pPr>
            <w:r>
              <w:t>Attribute has a medium quality, significance, or value on a local scale.</w:t>
            </w:r>
          </w:p>
          <w:p w14:paraId="3E7FD597" w14:textId="1139773C" w:rsidR="00027A9F" w:rsidRPr="000C334B" w:rsidRDefault="00027A9F" w:rsidP="00027A9F">
            <w:pPr>
              <w:pStyle w:val="TableListBullet"/>
              <w:numPr>
                <w:ilvl w:val="0"/>
                <w:numId w:val="0"/>
              </w:numPr>
              <w:jc w:val="left"/>
            </w:pPr>
          </w:p>
        </w:tc>
        <w:tc>
          <w:tcPr>
            <w:tcW w:w="2976" w:type="dxa"/>
          </w:tcPr>
          <w:p w14:paraId="51523A82" w14:textId="06BDDDB4" w:rsidR="00027A9F" w:rsidRDefault="00027A9F" w:rsidP="00027A9F">
            <w:pPr>
              <w:pStyle w:val="TableListBullet"/>
              <w:jc w:val="left"/>
            </w:pPr>
            <w:r>
              <w:t>Sub-economic extractable mineral resource.</w:t>
            </w:r>
          </w:p>
        </w:tc>
        <w:tc>
          <w:tcPr>
            <w:tcW w:w="3969" w:type="dxa"/>
          </w:tcPr>
          <w:p w14:paraId="225D0068" w14:textId="77777777" w:rsidR="00027A9F" w:rsidRDefault="00027A9F" w:rsidP="00027A9F">
            <w:pPr>
              <w:pStyle w:val="TableListBullet"/>
              <w:jc w:val="left"/>
            </w:pPr>
            <w:r>
              <w:t>Moderately drained and/ or moderate fertility soils.</w:t>
            </w:r>
          </w:p>
          <w:p w14:paraId="5538EEE4" w14:textId="33BBC67E" w:rsidR="00027A9F" w:rsidRDefault="00027A9F" w:rsidP="00027A9F">
            <w:pPr>
              <w:pStyle w:val="TableListBullet"/>
              <w:jc w:val="left"/>
            </w:pPr>
            <w:r>
              <w:t>Volume of peat and/or soft organic soil underlying route is moderate on a local scale.</w:t>
            </w:r>
          </w:p>
        </w:tc>
        <w:tc>
          <w:tcPr>
            <w:tcW w:w="4080" w:type="dxa"/>
          </w:tcPr>
          <w:p w14:paraId="47CEDAC9" w14:textId="77777777" w:rsidR="00027A9F" w:rsidRDefault="00027A9F" w:rsidP="00027A9F">
            <w:pPr>
              <w:pStyle w:val="TableListBullet"/>
              <w:jc w:val="left"/>
            </w:pPr>
            <w:r>
              <w:t>Degree or extent of soil contamination is moderate on a local scale.</w:t>
            </w:r>
          </w:p>
          <w:p w14:paraId="177255CE" w14:textId="77777777" w:rsidR="00027A9F" w:rsidRDefault="00027A9F" w:rsidP="00027A9F">
            <w:pPr>
              <w:pStyle w:val="TableListBullet"/>
              <w:jc w:val="left"/>
            </w:pPr>
            <w:r>
              <w:t>Contaminated soil on site with previous light industrial usage.</w:t>
            </w:r>
          </w:p>
          <w:p w14:paraId="4931E270" w14:textId="712AAE83" w:rsidR="00027A9F" w:rsidRPr="000C334B" w:rsidRDefault="00027A9F" w:rsidP="00027A9F">
            <w:pPr>
              <w:pStyle w:val="TableListBullet"/>
              <w:jc w:val="left"/>
            </w:pPr>
            <w:r>
              <w:t>Small recent landfill site for mixed wastes.</w:t>
            </w:r>
          </w:p>
        </w:tc>
      </w:tr>
      <w:tr w:rsidR="00027A9F" w:rsidRPr="000C334B" w14:paraId="0FC51028" w14:textId="77777777" w:rsidTr="00573F40">
        <w:trPr>
          <w:trHeight w:val="270"/>
        </w:trPr>
        <w:tc>
          <w:tcPr>
            <w:tcW w:w="1276" w:type="dxa"/>
            <w:tcBorders>
              <w:bottom w:val="single" w:sz="4" w:space="0" w:color="auto"/>
            </w:tcBorders>
          </w:tcPr>
          <w:p w14:paraId="4517E28E" w14:textId="7724B68E" w:rsidR="00027A9F" w:rsidRDefault="00027A9F" w:rsidP="00027A9F">
            <w:pPr>
              <w:pStyle w:val="Tabletext"/>
            </w:pPr>
            <w:r>
              <w:t>Low</w:t>
            </w:r>
          </w:p>
        </w:tc>
        <w:tc>
          <w:tcPr>
            <w:tcW w:w="2552" w:type="dxa"/>
            <w:tcBorders>
              <w:bottom w:val="single" w:sz="4" w:space="0" w:color="auto"/>
            </w:tcBorders>
          </w:tcPr>
          <w:p w14:paraId="405B4AB6" w14:textId="2931A9EC" w:rsidR="00027A9F" w:rsidRPr="000C334B" w:rsidRDefault="00027A9F" w:rsidP="00027A9F">
            <w:pPr>
              <w:pStyle w:val="TableListBullet"/>
              <w:jc w:val="left"/>
            </w:pPr>
            <w:r>
              <w:t>Attribute has a low quality, significance, or value on a local scale.</w:t>
            </w:r>
          </w:p>
        </w:tc>
        <w:tc>
          <w:tcPr>
            <w:tcW w:w="2976" w:type="dxa"/>
            <w:tcBorders>
              <w:bottom w:val="single" w:sz="4" w:space="0" w:color="auto"/>
            </w:tcBorders>
          </w:tcPr>
          <w:p w14:paraId="3FE735F9" w14:textId="662ECCFD" w:rsidR="00027A9F" w:rsidRDefault="00027A9F" w:rsidP="00027A9F">
            <w:pPr>
              <w:pStyle w:val="TableListBullet"/>
              <w:jc w:val="left"/>
            </w:pPr>
            <w:r>
              <w:t>Volume of peat and/ or soft organic soil underlying route is small on a local scale</w:t>
            </w:r>
            <w:r w:rsidR="00647963">
              <w:t>.</w:t>
            </w:r>
          </w:p>
        </w:tc>
        <w:tc>
          <w:tcPr>
            <w:tcW w:w="3969" w:type="dxa"/>
            <w:tcBorders>
              <w:bottom w:val="single" w:sz="4" w:space="0" w:color="auto"/>
            </w:tcBorders>
          </w:tcPr>
          <w:p w14:paraId="50DA7A94" w14:textId="16F531D3" w:rsidR="00027A9F" w:rsidRDefault="00027A9F" w:rsidP="00027A9F">
            <w:pPr>
              <w:pStyle w:val="TableListBullet"/>
              <w:jc w:val="left"/>
            </w:pPr>
            <w:r>
              <w:t>Volume of peat and/ or soft organic soil underlying route is small on a local scale.</w:t>
            </w:r>
          </w:p>
        </w:tc>
        <w:tc>
          <w:tcPr>
            <w:tcW w:w="4080" w:type="dxa"/>
            <w:tcBorders>
              <w:bottom w:val="single" w:sz="4" w:space="0" w:color="auto"/>
            </w:tcBorders>
          </w:tcPr>
          <w:p w14:paraId="3DAA88C0" w14:textId="4D640D01" w:rsidR="00027A9F" w:rsidRDefault="00027A9F" w:rsidP="00027A9F">
            <w:pPr>
              <w:pStyle w:val="TableListBullet"/>
              <w:jc w:val="left"/>
            </w:pPr>
            <w:r>
              <w:t xml:space="preserve">Degree or extent of soil contamination is minor on a local scale. </w:t>
            </w:r>
          </w:p>
          <w:p w14:paraId="21088F2F" w14:textId="406CF489" w:rsidR="00027A9F" w:rsidRDefault="00027A9F" w:rsidP="00027A9F">
            <w:pPr>
              <w:pStyle w:val="TableListBullet"/>
              <w:jc w:val="left"/>
            </w:pPr>
            <w:r>
              <w:t>Large historical and/ or recent site for construction and demolition wastes.</w:t>
            </w:r>
          </w:p>
          <w:p w14:paraId="094DFBE4" w14:textId="010AB1F9" w:rsidR="00027A9F" w:rsidRPr="000C334B" w:rsidRDefault="00027A9F" w:rsidP="00027A9F">
            <w:pPr>
              <w:pStyle w:val="TableListBullet"/>
              <w:jc w:val="left"/>
            </w:pPr>
            <w:r>
              <w:t>Small historical and/ or recent landfill site for construction and demolition wastes.</w:t>
            </w:r>
          </w:p>
        </w:tc>
      </w:tr>
    </w:tbl>
    <w:p w14:paraId="07FE9D1B" w14:textId="5C13F7A4" w:rsidR="00BD51DC" w:rsidRPr="000C334B" w:rsidRDefault="00BD51DC" w:rsidP="00552CDC">
      <w:pPr>
        <w:pStyle w:val="Source"/>
      </w:pPr>
      <w:r>
        <w:t>Source:</w:t>
      </w:r>
      <w:r w:rsidR="009972E3" w:rsidRPr="009972E3">
        <w:t xml:space="preserve"> </w:t>
      </w:r>
      <w:r w:rsidR="009972E3">
        <w:t>IGI</w:t>
      </w:r>
      <w:r w:rsidR="00FD65CC">
        <w:t>, 2013</w:t>
      </w:r>
      <w:r w:rsidR="00DA5388">
        <w:t>, Table C2.</w:t>
      </w:r>
    </w:p>
    <w:p w14:paraId="1AC5E4BE" w14:textId="77777777" w:rsidR="00F07FC0" w:rsidRDefault="00F07FC0">
      <w:pPr>
        <w:tabs>
          <w:tab w:val="clear" w:pos="284"/>
        </w:tabs>
        <w:spacing w:line="240" w:lineRule="auto"/>
        <w:jc w:val="left"/>
        <w:rPr>
          <w:rFonts w:asciiTheme="majorHAnsi" w:hAnsiTheme="majorHAnsi"/>
          <w:b/>
          <w:bCs/>
          <w:color w:val="008768" w:themeColor="accent1"/>
        </w:rPr>
      </w:pPr>
      <w:bookmarkStart w:id="75" w:name="_Ref221109661"/>
      <w:bookmarkStart w:id="76" w:name="_Toc232499637"/>
      <w:r>
        <w:br w:type="page"/>
      </w:r>
    </w:p>
    <w:p w14:paraId="697A77C5" w14:textId="73D789A7" w:rsidR="00DC4688" w:rsidRDefault="00DC4688" w:rsidP="00552CDC">
      <w:pPr>
        <w:pStyle w:val="Caption"/>
      </w:pPr>
      <w:r>
        <w:lastRenderedPageBreak/>
        <w:t xml:space="preserve">Table </w:t>
      </w:r>
      <w:r w:rsidR="002F21E5">
        <w:t>7.</w:t>
      </w:r>
      <w:r>
        <w:fldChar w:fldCharType="begin"/>
      </w:r>
      <w:r>
        <w:instrText>SEQ Table \* ARABIC</w:instrText>
      </w:r>
      <w:r>
        <w:fldChar w:fldCharType="separate"/>
      </w:r>
      <w:r w:rsidR="00647963">
        <w:rPr>
          <w:noProof/>
        </w:rPr>
        <w:t>2</w:t>
      </w:r>
      <w:r>
        <w:fldChar w:fldCharType="end"/>
      </w:r>
      <w:bookmarkEnd w:id="75"/>
      <w:r w:rsidR="00647963">
        <w:t>:</w:t>
      </w:r>
      <w:r>
        <w:t xml:space="preserve">  </w:t>
      </w:r>
      <w:r w:rsidR="00211EE5">
        <w:t xml:space="preserve">Magnitude of Impact on Geology </w:t>
      </w:r>
      <w:bookmarkEnd w:id="76"/>
      <w:r w:rsidR="00454259">
        <w:t>Attributes</w:t>
      </w:r>
      <w:r w:rsidR="00647963">
        <w:t>, Soil Resource</w:t>
      </w:r>
      <w:r w:rsidR="00454259">
        <w:t>s</w:t>
      </w:r>
      <w:r w:rsidR="00647963">
        <w:t xml:space="preserve"> and Contamination</w:t>
      </w:r>
      <w:r w:rsidR="00647963" w:rsidDel="00647963">
        <w:t xml:space="preserve"> </w:t>
      </w:r>
      <w:r w:rsidR="00650332">
        <w:t xml:space="preserve">(EPA </w:t>
      </w:r>
      <w:r w:rsidR="005F098A">
        <w:t>sensitivity</w:t>
      </w:r>
      <w:r w:rsidR="001D3D5E">
        <w:t xml:space="preserve"> </w:t>
      </w:r>
      <w:r w:rsidR="00650332">
        <w:t>terminology in brackets)</w:t>
      </w:r>
    </w:p>
    <w:tbl>
      <w:tblPr>
        <w:tblStyle w:val="AECOMtable"/>
        <w:tblW w:w="5000" w:type="pct"/>
        <w:tblLayout w:type="fixed"/>
        <w:tblLook w:val="04A0" w:firstRow="1" w:lastRow="0" w:firstColumn="1" w:lastColumn="0" w:noHBand="0" w:noVBand="1"/>
      </w:tblPr>
      <w:tblGrid>
        <w:gridCol w:w="1620"/>
        <w:gridCol w:w="2208"/>
        <w:gridCol w:w="3118"/>
        <w:gridCol w:w="4253"/>
        <w:gridCol w:w="3654"/>
      </w:tblGrid>
      <w:tr w:rsidR="007F5D6E" w:rsidRPr="00DC4688" w14:paraId="4A9FB6CB" w14:textId="77777777" w:rsidTr="003E68D0">
        <w:trPr>
          <w:cnfStyle w:val="100000000000" w:firstRow="1" w:lastRow="0" w:firstColumn="0" w:lastColumn="0" w:oddVBand="0" w:evenVBand="0" w:oddHBand="0" w:evenHBand="0" w:firstRowFirstColumn="0" w:firstRowLastColumn="0" w:lastRowFirstColumn="0" w:lastRowLastColumn="0"/>
          <w:tblHeader/>
        </w:trPr>
        <w:tc>
          <w:tcPr>
            <w:tcW w:w="1620" w:type="dxa"/>
          </w:tcPr>
          <w:p w14:paraId="31C2C2EB" w14:textId="27A7184E" w:rsidR="007F5D6E" w:rsidRPr="00DC4688" w:rsidRDefault="007F5D6E" w:rsidP="003E68D0">
            <w:pPr>
              <w:pStyle w:val="Tabletext"/>
              <w:jc w:val="left"/>
            </w:pPr>
            <w:r>
              <w:t>Magnitude of Impact</w:t>
            </w:r>
          </w:p>
        </w:tc>
        <w:tc>
          <w:tcPr>
            <w:tcW w:w="2208" w:type="dxa"/>
          </w:tcPr>
          <w:p w14:paraId="17BC7A6E" w14:textId="1B1A3DED" w:rsidR="007F5D6E" w:rsidRPr="00DC4688" w:rsidRDefault="007F5D6E" w:rsidP="003E68D0">
            <w:pPr>
              <w:pStyle w:val="Tabletext"/>
              <w:jc w:val="left"/>
            </w:pPr>
            <w:r>
              <w:t xml:space="preserve">Criteria </w:t>
            </w:r>
          </w:p>
        </w:tc>
        <w:tc>
          <w:tcPr>
            <w:tcW w:w="3118" w:type="dxa"/>
          </w:tcPr>
          <w:p w14:paraId="063929A3" w14:textId="0394DB65" w:rsidR="007F5D6E" w:rsidRDefault="007F5D6E" w:rsidP="003E68D0">
            <w:pPr>
              <w:pStyle w:val="Tabletext"/>
              <w:jc w:val="left"/>
            </w:pPr>
            <w:r>
              <w:t xml:space="preserve">Geology </w:t>
            </w:r>
          </w:p>
        </w:tc>
        <w:tc>
          <w:tcPr>
            <w:tcW w:w="4253" w:type="dxa"/>
          </w:tcPr>
          <w:p w14:paraId="112F19AD" w14:textId="78D803E3" w:rsidR="007F5D6E" w:rsidRDefault="007F5D6E" w:rsidP="003E68D0">
            <w:pPr>
              <w:pStyle w:val="Tabletext"/>
              <w:jc w:val="left"/>
            </w:pPr>
            <w:r>
              <w:t>Soil Resources</w:t>
            </w:r>
          </w:p>
        </w:tc>
        <w:tc>
          <w:tcPr>
            <w:tcW w:w="3654" w:type="dxa"/>
          </w:tcPr>
          <w:p w14:paraId="1A51AE7D" w14:textId="578538A5" w:rsidR="007F5D6E" w:rsidRPr="00DC4688" w:rsidRDefault="007F5D6E" w:rsidP="003E68D0">
            <w:pPr>
              <w:pStyle w:val="Tabletext"/>
              <w:jc w:val="left"/>
            </w:pPr>
            <w:r>
              <w:t xml:space="preserve">Contamination </w:t>
            </w:r>
          </w:p>
        </w:tc>
      </w:tr>
      <w:tr w:rsidR="007F5D6E" w:rsidRPr="000C334B" w14:paraId="320275F9" w14:textId="77777777" w:rsidTr="003E68D0">
        <w:trPr>
          <w:trHeight w:val="270"/>
        </w:trPr>
        <w:tc>
          <w:tcPr>
            <w:tcW w:w="1620" w:type="dxa"/>
          </w:tcPr>
          <w:p w14:paraId="43CEC337" w14:textId="77777777" w:rsidR="00650332" w:rsidRDefault="007F5D6E" w:rsidP="003E68D0">
            <w:pPr>
              <w:pStyle w:val="Tabletext"/>
              <w:jc w:val="left"/>
            </w:pPr>
            <w:r>
              <w:t>Large Adverse</w:t>
            </w:r>
            <w:r w:rsidR="00650332">
              <w:t xml:space="preserve"> </w:t>
            </w:r>
          </w:p>
          <w:p w14:paraId="2B0766C4" w14:textId="42E41A39" w:rsidR="007F5D6E" w:rsidRPr="000C334B" w:rsidRDefault="00650332" w:rsidP="003E68D0">
            <w:pPr>
              <w:pStyle w:val="Tabletext"/>
              <w:jc w:val="left"/>
            </w:pPr>
            <w:r>
              <w:t>(High)</w:t>
            </w:r>
          </w:p>
        </w:tc>
        <w:tc>
          <w:tcPr>
            <w:tcW w:w="2208" w:type="dxa"/>
          </w:tcPr>
          <w:p w14:paraId="55FE3608" w14:textId="4E897B5B" w:rsidR="007F5D6E" w:rsidRPr="000C334B" w:rsidRDefault="007F5D6E" w:rsidP="00DC3588">
            <w:pPr>
              <w:pStyle w:val="TableListBullet"/>
              <w:jc w:val="left"/>
            </w:pPr>
            <w:r>
              <w:t>Results in loss of attribute</w:t>
            </w:r>
            <w:r w:rsidR="002F74CB">
              <w:t>.</w:t>
            </w:r>
          </w:p>
        </w:tc>
        <w:tc>
          <w:tcPr>
            <w:tcW w:w="3118" w:type="dxa"/>
          </w:tcPr>
          <w:p w14:paraId="79CBD2D8" w14:textId="77777777" w:rsidR="007F5D6E" w:rsidRDefault="007F5D6E" w:rsidP="003E68D0">
            <w:pPr>
              <w:pStyle w:val="Tabletext"/>
              <w:numPr>
                <w:ilvl w:val="0"/>
                <w:numId w:val="35"/>
              </w:numPr>
              <w:jc w:val="left"/>
              <w:rPr>
                <w:sz w:val="16"/>
                <w:szCs w:val="16"/>
              </w:rPr>
            </w:pPr>
            <w:r>
              <w:rPr>
                <w:sz w:val="16"/>
                <w:szCs w:val="16"/>
              </w:rPr>
              <w:t>Loss of high proportion of future quarry or pit reserves.</w:t>
            </w:r>
          </w:p>
          <w:p w14:paraId="51526765" w14:textId="7638CFD4" w:rsidR="007F5D6E" w:rsidRPr="00B217D0" w:rsidRDefault="007F5D6E" w:rsidP="003E68D0">
            <w:pPr>
              <w:pStyle w:val="Tabletext"/>
              <w:numPr>
                <w:ilvl w:val="0"/>
                <w:numId w:val="35"/>
              </w:numPr>
              <w:jc w:val="left"/>
              <w:rPr>
                <w:sz w:val="16"/>
                <w:szCs w:val="16"/>
              </w:rPr>
            </w:pPr>
            <w:r>
              <w:rPr>
                <w:sz w:val="16"/>
                <w:szCs w:val="16"/>
              </w:rPr>
              <w:t>Removal of entirety of geological heritage feature</w:t>
            </w:r>
            <w:r w:rsidR="006049EF">
              <w:rPr>
                <w:sz w:val="16"/>
                <w:szCs w:val="16"/>
              </w:rPr>
              <w:t>.</w:t>
            </w:r>
          </w:p>
        </w:tc>
        <w:tc>
          <w:tcPr>
            <w:tcW w:w="4253" w:type="dxa"/>
          </w:tcPr>
          <w:p w14:paraId="1A3815C3" w14:textId="77777777" w:rsidR="007F5D6E" w:rsidRDefault="006049EF" w:rsidP="003E68D0">
            <w:pPr>
              <w:pStyle w:val="Tabletext"/>
              <w:numPr>
                <w:ilvl w:val="0"/>
                <w:numId w:val="35"/>
              </w:numPr>
              <w:jc w:val="left"/>
              <w:rPr>
                <w:sz w:val="16"/>
                <w:szCs w:val="16"/>
              </w:rPr>
            </w:pPr>
            <w:r>
              <w:rPr>
                <w:sz w:val="16"/>
                <w:szCs w:val="16"/>
              </w:rPr>
              <w:t>Irreversible loss of high proportion of local high fertility soils.</w:t>
            </w:r>
          </w:p>
          <w:p w14:paraId="2435AD9D" w14:textId="3F66ACEE" w:rsidR="006049EF" w:rsidRPr="00B217D0" w:rsidRDefault="006049EF" w:rsidP="003E68D0">
            <w:pPr>
              <w:pStyle w:val="Tabletext"/>
              <w:numPr>
                <w:ilvl w:val="0"/>
                <w:numId w:val="35"/>
              </w:numPr>
              <w:jc w:val="left"/>
              <w:rPr>
                <w:sz w:val="16"/>
                <w:szCs w:val="16"/>
              </w:rPr>
            </w:pPr>
            <w:r>
              <w:rPr>
                <w:sz w:val="16"/>
                <w:szCs w:val="16"/>
              </w:rPr>
              <w:t>Requirement to excavate and replace high proportion of peat, organic soils and/ or soft mineral soils beneath alignment.</w:t>
            </w:r>
          </w:p>
        </w:tc>
        <w:tc>
          <w:tcPr>
            <w:tcW w:w="3654" w:type="dxa"/>
          </w:tcPr>
          <w:p w14:paraId="6C346B3A" w14:textId="1DEB0FF8" w:rsidR="007F5D6E" w:rsidRPr="000C334B" w:rsidRDefault="007A4D69" w:rsidP="003E68D0">
            <w:pPr>
              <w:pStyle w:val="TableListBullet"/>
              <w:jc w:val="left"/>
            </w:pPr>
            <w:r>
              <w:t>Requirement to excavate/ remediate entire waste site.</w:t>
            </w:r>
          </w:p>
        </w:tc>
      </w:tr>
      <w:tr w:rsidR="007F5D6E" w:rsidRPr="000C334B" w14:paraId="25EC52CA" w14:textId="77777777" w:rsidTr="003E68D0">
        <w:trPr>
          <w:trHeight w:val="270"/>
        </w:trPr>
        <w:tc>
          <w:tcPr>
            <w:tcW w:w="1620" w:type="dxa"/>
          </w:tcPr>
          <w:p w14:paraId="52788F1A" w14:textId="77777777" w:rsidR="00650332" w:rsidRDefault="007F5D6E" w:rsidP="003E68D0">
            <w:pPr>
              <w:pStyle w:val="Tabletext"/>
              <w:jc w:val="left"/>
            </w:pPr>
            <w:r>
              <w:t>Moderate Adverse</w:t>
            </w:r>
          </w:p>
          <w:p w14:paraId="7A7F7DFA" w14:textId="38F4BA17" w:rsidR="007F5D6E" w:rsidRDefault="00650332" w:rsidP="003E68D0">
            <w:pPr>
              <w:pStyle w:val="Tabletext"/>
              <w:jc w:val="left"/>
            </w:pPr>
            <w:r>
              <w:t>(Medium)</w:t>
            </w:r>
          </w:p>
        </w:tc>
        <w:tc>
          <w:tcPr>
            <w:tcW w:w="2208" w:type="dxa"/>
          </w:tcPr>
          <w:p w14:paraId="0810DF34" w14:textId="4784E524" w:rsidR="007F5D6E" w:rsidRPr="000C334B" w:rsidRDefault="007F5D6E" w:rsidP="003E68D0">
            <w:pPr>
              <w:pStyle w:val="TableListBullet"/>
              <w:jc w:val="left"/>
            </w:pPr>
            <w:r>
              <w:t xml:space="preserve">Results in </w:t>
            </w:r>
            <w:r w:rsidR="00E87509">
              <w:t xml:space="preserve">effect on integrity of attribute, or loss of part of attribute. </w:t>
            </w:r>
          </w:p>
        </w:tc>
        <w:tc>
          <w:tcPr>
            <w:tcW w:w="3118" w:type="dxa"/>
          </w:tcPr>
          <w:p w14:paraId="1FBFB728" w14:textId="77777777" w:rsidR="007F5D6E" w:rsidRDefault="008241F8" w:rsidP="003E68D0">
            <w:pPr>
              <w:pStyle w:val="Tabletext"/>
              <w:numPr>
                <w:ilvl w:val="0"/>
                <w:numId w:val="35"/>
              </w:numPr>
              <w:jc w:val="left"/>
              <w:rPr>
                <w:sz w:val="16"/>
                <w:szCs w:val="16"/>
              </w:rPr>
            </w:pPr>
            <w:r>
              <w:rPr>
                <w:sz w:val="16"/>
                <w:szCs w:val="16"/>
              </w:rPr>
              <w:t>Loss of moderate proportion of future quarry or pit reserves.</w:t>
            </w:r>
          </w:p>
          <w:p w14:paraId="01FE4F03" w14:textId="5C70180F" w:rsidR="008241F8" w:rsidRPr="00300DD4" w:rsidRDefault="008241F8" w:rsidP="003E68D0">
            <w:pPr>
              <w:pStyle w:val="Tabletext"/>
              <w:numPr>
                <w:ilvl w:val="0"/>
                <w:numId w:val="35"/>
              </w:numPr>
              <w:jc w:val="left"/>
              <w:rPr>
                <w:sz w:val="16"/>
                <w:szCs w:val="16"/>
              </w:rPr>
            </w:pPr>
            <w:r>
              <w:rPr>
                <w:sz w:val="16"/>
                <w:szCs w:val="16"/>
              </w:rPr>
              <w:t>Removal of part of geological heritage feature.</w:t>
            </w:r>
          </w:p>
        </w:tc>
        <w:tc>
          <w:tcPr>
            <w:tcW w:w="4253" w:type="dxa"/>
          </w:tcPr>
          <w:p w14:paraId="23CB717E" w14:textId="77777777" w:rsidR="007F5D6E" w:rsidRDefault="00EE26AB" w:rsidP="003E68D0">
            <w:pPr>
              <w:pStyle w:val="Tabletext"/>
              <w:numPr>
                <w:ilvl w:val="0"/>
                <w:numId w:val="35"/>
              </w:numPr>
              <w:jc w:val="left"/>
              <w:rPr>
                <w:sz w:val="16"/>
                <w:szCs w:val="16"/>
              </w:rPr>
            </w:pPr>
            <w:r>
              <w:rPr>
                <w:sz w:val="16"/>
                <w:szCs w:val="16"/>
              </w:rPr>
              <w:t xml:space="preserve">Irreversible loss of moderate proportion of local high fertility soils. </w:t>
            </w:r>
          </w:p>
          <w:p w14:paraId="4F9CA398" w14:textId="35BD8ADE" w:rsidR="00EE26AB" w:rsidRPr="00300DD4" w:rsidRDefault="00EE26AB" w:rsidP="003E68D0">
            <w:pPr>
              <w:pStyle w:val="Tabletext"/>
              <w:numPr>
                <w:ilvl w:val="0"/>
                <w:numId w:val="35"/>
              </w:numPr>
              <w:jc w:val="left"/>
              <w:rPr>
                <w:sz w:val="16"/>
                <w:szCs w:val="16"/>
              </w:rPr>
            </w:pPr>
            <w:r>
              <w:rPr>
                <w:sz w:val="16"/>
                <w:szCs w:val="16"/>
              </w:rPr>
              <w:t>Requirement to excavate and replace moderate proportion of peat, organic soils and/ or soft mineral soils beneath alignment.</w:t>
            </w:r>
          </w:p>
        </w:tc>
        <w:tc>
          <w:tcPr>
            <w:tcW w:w="3654" w:type="dxa"/>
          </w:tcPr>
          <w:p w14:paraId="6F6ED3AB" w14:textId="2ED2F615" w:rsidR="007F5D6E" w:rsidRPr="00300DD4" w:rsidRDefault="0053673D" w:rsidP="003E68D0">
            <w:pPr>
              <w:pStyle w:val="Tabletext"/>
              <w:numPr>
                <w:ilvl w:val="0"/>
                <w:numId w:val="35"/>
              </w:numPr>
              <w:jc w:val="left"/>
              <w:rPr>
                <w:sz w:val="16"/>
                <w:szCs w:val="16"/>
              </w:rPr>
            </w:pPr>
            <w:r>
              <w:rPr>
                <w:sz w:val="16"/>
                <w:szCs w:val="16"/>
              </w:rPr>
              <w:t>Requirement to excavate/ remediate significant proportion of waste site.</w:t>
            </w:r>
          </w:p>
          <w:p w14:paraId="0A4F7947" w14:textId="77777777" w:rsidR="007F5D6E" w:rsidRPr="000C334B" w:rsidRDefault="007F5D6E" w:rsidP="003E68D0">
            <w:pPr>
              <w:pStyle w:val="Tabletext"/>
              <w:jc w:val="left"/>
            </w:pPr>
          </w:p>
        </w:tc>
      </w:tr>
      <w:tr w:rsidR="007F5D6E" w:rsidRPr="000C334B" w14:paraId="0820ED02" w14:textId="77777777" w:rsidTr="003E68D0">
        <w:trPr>
          <w:trHeight w:val="270"/>
        </w:trPr>
        <w:tc>
          <w:tcPr>
            <w:tcW w:w="1620" w:type="dxa"/>
          </w:tcPr>
          <w:p w14:paraId="156AA0B8" w14:textId="77777777" w:rsidR="00650332" w:rsidRDefault="007F5D6E" w:rsidP="003E68D0">
            <w:pPr>
              <w:pStyle w:val="Tabletext"/>
              <w:jc w:val="left"/>
            </w:pPr>
            <w:r>
              <w:t>Small Adverse</w:t>
            </w:r>
          </w:p>
          <w:p w14:paraId="2B2C06E1" w14:textId="4886DA4D" w:rsidR="007F5D6E" w:rsidRDefault="00650332" w:rsidP="003E68D0">
            <w:pPr>
              <w:pStyle w:val="Tabletext"/>
              <w:jc w:val="left"/>
            </w:pPr>
            <w:r>
              <w:t>(Low)</w:t>
            </w:r>
          </w:p>
        </w:tc>
        <w:tc>
          <w:tcPr>
            <w:tcW w:w="2208" w:type="dxa"/>
          </w:tcPr>
          <w:p w14:paraId="5310AE7E" w14:textId="5796CD90" w:rsidR="007F5D6E" w:rsidRPr="000C334B" w:rsidRDefault="007F5D6E" w:rsidP="003E68D0">
            <w:pPr>
              <w:pStyle w:val="TableListBullet"/>
              <w:jc w:val="left"/>
            </w:pPr>
            <w:r w:rsidRPr="00FB7105">
              <w:t>Results in minor impact on integrity of attribute or loss of small part of attribute</w:t>
            </w:r>
            <w:r w:rsidR="002F74CB">
              <w:t>.</w:t>
            </w:r>
          </w:p>
        </w:tc>
        <w:tc>
          <w:tcPr>
            <w:tcW w:w="3118" w:type="dxa"/>
          </w:tcPr>
          <w:p w14:paraId="033A26A7" w14:textId="77777777" w:rsidR="007F5D6E" w:rsidRDefault="006A4046" w:rsidP="003E68D0">
            <w:pPr>
              <w:pStyle w:val="Tabletext"/>
              <w:numPr>
                <w:ilvl w:val="0"/>
                <w:numId w:val="35"/>
              </w:numPr>
              <w:jc w:val="left"/>
              <w:rPr>
                <w:sz w:val="16"/>
                <w:szCs w:val="16"/>
              </w:rPr>
            </w:pPr>
            <w:r>
              <w:rPr>
                <w:sz w:val="16"/>
                <w:szCs w:val="16"/>
              </w:rPr>
              <w:t xml:space="preserve">Loss of small proportion of future quarry or pit reserves. </w:t>
            </w:r>
          </w:p>
          <w:p w14:paraId="636CF12F" w14:textId="3149387C" w:rsidR="006A4046" w:rsidRPr="00CF0BF7" w:rsidRDefault="006A4046" w:rsidP="003E68D0">
            <w:pPr>
              <w:pStyle w:val="Tabletext"/>
              <w:numPr>
                <w:ilvl w:val="0"/>
                <w:numId w:val="35"/>
              </w:numPr>
              <w:jc w:val="left"/>
              <w:rPr>
                <w:sz w:val="16"/>
                <w:szCs w:val="16"/>
              </w:rPr>
            </w:pPr>
            <w:r>
              <w:rPr>
                <w:sz w:val="16"/>
                <w:szCs w:val="16"/>
              </w:rPr>
              <w:t>Removal of small part of geological heritage feature.</w:t>
            </w:r>
          </w:p>
        </w:tc>
        <w:tc>
          <w:tcPr>
            <w:tcW w:w="4253" w:type="dxa"/>
          </w:tcPr>
          <w:p w14:paraId="6F9B9A38" w14:textId="77777777" w:rsidR="007F5D6E" w:rsidRDefault="00D93AA3" w:rsidP="003E68D0">
            <w:pPr>
              <w:pStyle w:val="Tabletext"/>
              <w:numPr>
                <w:ilvl w:val="0"/>
                <w:numId w:val="35"/>
              </w:numPr>
              <w:jc w:val="left"/>
              <w:rPr>
                <w:sz w:val="16"/>
                <w:szCs w:val="16"/>
              </w:rPr>
            </w:pPr>
            <w:r>
              <w:rPr>
                <w:sz w:val="16"/>
                <w:szCs w:val="16"/>
              </w:rPr>
              <w:t xml:space="preserve">Irreversible loss of small proportion of local high fertility soil and/ or high proportion of local low fertility soils. </w:t>
            </w:r>
          </w:p>
          <w:p w14:paraId="17EBFC23" w14:textId="37D33C2E" w:rsidR="009E5D7E" w:rsidRPr="00CF0BF7" w:rsidRDefault="009E5D7E" w:rsidP="003E68D0">
            <w:pPr>
              <w:pStyle w:val="Tabletext"/>
              <w:numPr>
                <w:ilvl w:val="0"/>
                <w:numId w:val="35"/>
              </w:numPr>
              <w:jc w:val="left"/>
              <w:rPr>
                <w:sz w:val="16"/>
                <w:szCs w:val="16"/>
              </w:rPr>
            </w:pPr>
            <w:r>
              <w:rPr>
                <w:sz w:val="16"/>
                <w:szCs w:val="16"/>
              </w:rPr>
              <w:t xml:space="preserve">Requirement to excavate and replace </w:t>
            </w:r>
            <w:r w:rsidR="007170DA">
              <w:rPr>
                <w:sz w:val="16"/>
                <w:szCs w:val="16"/>
              </w:rPr>
              <w:t>small proportion of peat, organic soils and/ or soft mineral soils beneath alignment.</w:t>
            </w:r>
          </w:p>
        </w:tc>
        <w:tc>
          <w:tcPr>
            <w:tcW w:w="3654" w:type="dxa"/>
          </w:tcPr>
          <w:p w14:paraId="4202FFED" w14:textId="601FDE3F" w:rsidR="007F5D6E" w:rsidRPr="007170DA" w:rsidRDefault="00B80D13" w:rsidP="003E68D0">
            <w:pPr>
              <w:pStyle w:val="Tabletext"/>
              <w:numPr>
                <w:ilvl w:val="0"/>
                <w:numId w:val="35"/>
              </w:numPr>
              <w:jc w:val="left"/>
              <w:rPr>
                <w:sz w:val="16"/>
                <w:szCs w:val="16"/>
              </w:rPr>
            </w:pPr>
            <w:r>
              <w:rPr>
                <w:sz w:val="16"/>
                <w:szCs w:val="16"/>
              </w:rPr>
              <w:t>Requirement to excavate/ rem</w:t>
            </w:r>
            <w:r w:rsidR="000970CC">
              <w:rPr>
                <w:sz w:val="16"/>
                <w:szCs w:val="16"/>
              </w:rPr>
              <w:t>ediate significant proportion of waste site.</w:t>
            </w:r>
          </w:p>
        </w:tc>
      </w:tr>
      <w:tr w:rsidR="007F5D6E" w:rsidRPr="000C334B" w14:paraId="15ECAA0D" w14:textId="77777777" w:rsidTr="003E68D0">
        <w:trPr>
          <w:trHeight w:val="270"/>
        </w:trPr>
        <w:tc>
          <w:tcPr>
            <w:tcW w:w="1620" w:type="dxa"/>
          </w:tcPr>
          <w:p w14:paraId="255A444D" w14:textId="288ED7F4" w:rsidR="007F5D6E" w:rsidRDefault="007F5D6E" w:rsidP="003E68D0">
            <w:pPr>
              <w:pStyle w:val="Tabletext"/>
              <w:jc w:val="left"/>
            </w:pPr>
            <w:r>
              <w:t xml:space="preserve">Negligible </w:t>
            </w:r>
            <w:r w:rsidR="00650332">
              <w:t>(Negligible</w:t>
            </w:r>
            <w:r w:rsidR="0003507E">
              <w:t>)</w:t>
            </w:r>
          </w:p>
        </w:tc>
        <w:tc>
          <w:tcPr>
            <w:tcW w:w="2208" w:type="dxa"/>
          </w:tcPr>
          <w:p w14:paraId="12FAFA71" w14:textId="1D34E17D" w:rsidR="007F5D6E" w:rsidRPr="000C334B" w:rsidRDefault="007F5D6E" w:rsidP="003E68D0">
            <w:pPr>
              <w:pStyle w:val="TableListBullet"/>
              <w:jc w:val="left"/>
            </w:pPr>
            <w:r>
              <w:t xml:space="preserve">Results in </w:t>
            </w:r>
            <w:r w:rsidR="000970CC">
              <w:t>effect on attribute, but of insufficient magnitude to affect the use or integrity.</w:t>
            </w:r>
          </w:p>
        </w:tc>
        <w:tc>
          <w:tcPr>
            <w:tcW w:w="3118" w:type="dxa"/>
          </w:tcPr>
          <w:p w14:paraId="0075E195" w14:textId="56615FAB" w:rsidR="007F5D6E" w:rsidRPr="00476235" w:rsidRDefault="000970CC" w:rsidP="003E68D0">
            <w:pPr>
              <w:pStyle w:val="Tabletext"/>
              <w:numPr>
                <w:ilvl w:val="0"/>
                <w:numId w:val="42"/>
              </w:numPr>
              <w:jc w:val="left"/>
              <w:rPr>
                <w:sz w:val="16"/>
                <w:szCs w:val="16"/>
              </w:rPr>
            </w:pPr>
            <w:r>
              <w:rPr>
                <w:sz w:val="16"/>
                <w:szCs w:val="16"/>
              </w:rPr>
              <w:t>No measurable changes in attributes.</w:t>
            </w:r>
          </w:p>
        </w:tc>
        <w:tc>
          <w:tcPr>
            <w:tcW w:w="4253" w:type="dxa"/>
          </w:tcPr>
          <w:p w14:paraId="05D6EE6A" w14:textId="66791647" w:rsidR="007F5D6E" w:rsidRPr="00476235" w:rsidRDefault="000970CC" w:rsidP="003E68D0">
            <w:pPr>
              <w:pStyle w:val="Tabletext"/>
              <w:numPr>
                <w:ilvl w:val="0"/>
                <w:numId w:val="35"/>
              </w:numPr>
              <w:jc w:val="left"/>
              <w:rPr>
                <w:sz w:val="16"/>
                <w:szCs w:val="16"/>
              </w:rPr>
            </w:pPr>
            <w:r>
              <w:rPr>
                <w:sz w:val="16"/>
                <w:szCs w:val="16"/>
              </w:rPr>
              <w:t>No measurable changes in attributes.</w:t>
            </w:r>
          </w:p>
        </w:tc>
        <w:tc>
          <w:tcPr>
            <w:tcW w:w="3654" w:type="dxa"/>
          </w:tcPr>
          <w:p w14:paraId="41668AEE" w14:textId="79D5E47A" w:rsidR="007F5D6E" w:rsidRPr="000C334B" w:rsidRDefault="000970CC" w:rsidP="003E68D0">
            <w:pPr>
              <w:pStyle w:val="Tabletext"/>
              <w:numPr>
                <w:ilvl w:val="0"/>
                <w:numId w:val="42"/>
              </w:numPr>
              <w:jc w:val="left"/>
            </w:pPr>
            <w:r>
              <w:rPr>
                <w:sz w:val="16"/>
                <w:szCs w:val="16"/>
              </w:rPr>
              <w:t xml:space="preserve">No measurable changes in attributes. </w:t>
            </w:r>
          </w:p>
        </w:tc>
      </w:tr>
      <w:tr w:rsidR="007F5D6E" w:rsidRPr="000C334B" w14:paraId="3FC622D2" w14:textId="77777777" w:rsidTr="003E68D0">
        <w:trPr>
          <w:trHeight w:val="270"/>
        </w:trPr>
        <w:tc>
          <w:tcPr>
            <w:tcW w:w="1620" w:type="dxa"/>
          </w:tcPr>
          <w:p w14:paraId="04207998" w14:textId="588DA892" w:rsidR="007F5D6E" w:rsidRDefault="007F5D6E" w:rsidP="003E68D0">
            <w:pPr>
              <w:pStyle w:val="Tabletext"/>
              <w:jc w:val="left"/>
            </w:pPr>
            <w:r>
              <w:t xml:space="preserve">Minor Beneficial </w:t>
            </w:r>
          </w:p>
        </w:tc>
        <w:tc>
          <w:tcPr>
            <w:tcW w:w="2208" w:type="dxa"/>
          </w:tcPr>
          <w:p w14:paraId="6CE57E14" w14:textId="23DC18D9" w:rsidR="007F5D6E" w:rsidRPr="000C334B" w:rsidRDefault="007F5D6E" w:rsidP="003E68D0">
            <w:pPr>
              <w:pStyle w:val="TableListBullet"/>
              <w:jc w:val="left"/>
            </w:pPr>
            <w:r>
              <w:t>Results in minor improvement of attribute</w:t>
            </w:r>
            <w:r w:rsidR="00FB7105">
              <w:t xml:space="preserve"> quality.</w:t>
            </w:r>
          </w:p>
        </w:tc>
        <w:tc>
          <w:tcPr>
            <w:tcW w:w="3118" w:type="dxa"/>
          </w:tcPr>
          <w:p w14:paraId="193275FA" w14:textId="37CF6ABF" w:rsidR="007F5D6E" w:rsidRDefault="00FB7105" w:rsidP="003E68D0">
            <w:pPr>
              <w:pStyle w:val="TableListBullet"/>
              <w:numPr>
                <w:ilvl w:val="0"/>
                <w:numId w:val="35"/>
              </w:numPr>
              <w:jc w:val="left"/>
            </w:pPr>
            <w:r>
              <w:t>Minor enhancement of geological heritage feature.</w:t>
            </w:r>
          </w:p>
        </w:tc>
        <w:tc>
          <w:tcPr>
            <w:tcW w:w="4253" w:type="dxa"/>
          </w:tcPr>
          <w:p w14:paraId="63D97BF6" w14:textId="7163B562" w:rsidR="007F5D6E" w:rsidRDefault="007F5D6E" w:rsidP="003E68D0">
            <w:pPr>
              <w:pStyle w:val="TableListBullet"/>
              <w:numPr>
                <w:ilvl w:val="0"/>
                <w:numId w:val="0"/>
              </w:numPr>
              <w:ind w:left="720"/>
              <w:jc w:val="left"/>
            </w:pPr>
          </w:p>
        </w:tc>
        <w:tc>
          <w:tcPr>
            <w:tcW w:w="3654" w:type="dxa"/>
          </w:tcPr>
          <w:p w14:paraId="3B22C401" w14:textId="0E0B1AC4" w:rsidR="007F5D6E" w:rsidRPr="000C334B" w:rsidRDefault="007F5D6E" w:rsidP="003E68D0">
            <w:pPr>
              <w:pStyle w:val="TableListBullet"/>
              <w:numPr>
                <w:ilvl w:val="0"/>
                <w:numId w:val="0"/>
              </w:numPr>
              <w:ind w:left="720"/>
              <w:jc w:val="left"/>
            </w:pPr>
          </w:p>
        </w:tc>
      </w:tr>
      <w:tr w:rsidR="007F5D6E" w:rsidRPr="000C334B" w14:paraId="2128EF67" w14:textId="77777777" w:rsidTr="003E68D0">
        <w:trPr>
          <w:trHeight w:val="270"/>
        </w:trPr>
        <w:tc>
          <w:tcPr>
            <w:tcW w:w="1620" w:type="dxa"/>
          </w:tcPr>
          <w:p w14:paraId="63941FE3" w14:textId="4545E401" w:rsidR="007F5D6E" w:rsidRDefault="007F5D6E" w:rsidP="003E68D0">
            <w:pPr>
              <w:pStyle w:val="Tabletext"/>
              <w:jc w:val="left"/>
            </w:pPr>
            <w:r>
              <w:t xml:space="preserve">Moderate Beneficial </w:t>
            </w:r>
          </w:p>
        </w:tc>
        <w:tc>
          <w:tcPr>
            <w:tcW w:w="2208" w:type="dxa"/>
          </w:tcPr>
          <w:p w14:paraId="449844BF" w14:textId="3664577B" w:rsidR="007F5D6E" w:rsidRPr="000C334B" w:rsidRDefault="007F5D6E" w:rsidP="003E68D0">
            <w:pPr>
              <w:pStyle w:val="TableListBullet"/>
              <w:jc w:val="left"/>
            </w:pPr>
            <w:r>
              <w:t>Results in moderate improvement of attribute quality</w:t>
            </w:r>
            <w:r w:rsidR="002F74CB">
              <w:t>.</w:t>
            </w:r>
          </w:p>
        </w:tc>
        <w:tc>
          <w:tcPr>
            <w:tcW w:w="3118" w:type="dxa"/>
          </w:tcPr>
          <w:p w14:paraId="17FF5557" w14:textId="4426E394" w:rsidR="007F5D6E" w:rsidRDefault="00FB7105" w:rsidP="003E68D0">
            <w:pPr>
              <w:pStyle w:val="TableListBullet"/>
              <w:numPr>
                <w:ilvl w:val="0"/>
                <w:numId w:val="35"/>
              </w:numPr>
              <w:jc w:val="left"/>
            </w:pPr>
            <w:r>
              <w:t>Minor enhancement of geological heritage feature.</w:t>
            </w:r>
          </w:p>
        </w:tc>
        <w:tc>
          <w:tcPr>
            <w:tcW w:w="4253" w:type="dxa"/>
          </w:tcPr>
          <w:p w14:paraId="4C0F6C76" w14:textId="41A5FD9D" w:rsidR="007F5D6E" w:rsidRDefault="007F5D6E" w:rsidP="003E68D0">
            <w:pPr>
              <w:pStyle w:val="TableListBullet"/>
              <w:numPr>
                <w:ilvl w:val="0"/>
                <w:numId w:val="0"/>
              </w:numPr>
              <w:ind w:left="720"/>
              <w:jc w:val="left"/>
            </w:pPr>
          </w:p>
        </w:tc>
        <w:tc>
          <w:tcPr>
            <w:tcW w:w="3654" w:type="dxa"/>
          </w:tcPr>
          <w:p w14:paraId="209221D7" w14:textId="452C8B60" w:rsidR="007F5D6E" w:rsidRPr="000C334B" w:rsidRDefault="007F5D6E" w:rsidP="003E68D0">
            <w:pPr>
              <w:pStyle w:val="TableListBullet"/>
              <w:numPr>
                <w:ilvl w:val="0"/>
                <w:numId w:val="0"/>
              </w:numPr>
              <w:ind w:left="720"/>
              <w:jc w:val="left"/>
            </w:pPr>
          </w:p>
        </w:tc>
      </w:tr>
      <w:tr w:rsidR="007F5D6E" w:rsidRPr="000C334B" w14:paraId="4102BA53" w14:textId="77777777" w:rsidTr="003E68D0">
        <w:trPr>
          <w:trHeight w:val="270"/>
        </w:trPr>
        <w:tc>
          <w:tcPr>
            <w:tcW w:w="1620" w:type="dxa"/>
            <w:tcBorders>
              <w:bottom w:val="single" w:sz="4" w:space="0" w:color="auto"/>
            </w:tcBorders>
          </w:tcPr>
          <w:p w14:paraId="7953F36E" w14:textId="1556D641" w:rsidR="007F5D6E" w:rsidRDefault="007F5D6E" w:rsidP="003E68D0">
            <w:pPr>
              <w:pStyle w:val="Tabletext"/>
              <w:jc w:val="left"/>
            </w:pPr>
            <w:r>
              <w:t>Major Beneficial</w:t>
            </w:r>
          </w:p>
        </w:tc>
        <w:tc>
          <w:tcPr>
            <w:tcW w:w="2208" w:type="dxa"/>
            <w:tcBorders>
              <w:bottom w:val="single" w:sz="4" w:space="0" w:color="auto"/>
            </w:tcBorders>
          </w:tcPr>
          <w:p w14:paraId="24AEBC7F" w14:textId="389630DB" w:rsidR="007F5D6E" w:rsidRDefault="007F5D6E" w:rsidP="003E68D0">
            <w:pPr>
              <w:pStyle w:val="TableListBullet"/>
              <w:jc w:val="left"/>
            </w:pPr>
            <w:r>
              <w:t>Results in major improvement of attribute quality</w:t>
            </w:r>
            <w:r w:rsidR="002F74CB">
              <w:t>.</w:t>
            </w:r>
          </w:p>
        </w:tc>
        <w:tc>
          <w:tcPr>
            <w:tcW w:w="3118" w:type="dxa"/>
            <w:tcBorders>
              <w:bottom w:val="single" w:sz="4" w:space="0" w:color="auto"/>
            </w:tcBorders>
          </w:tcPr>
          <w:p w14:paraId="10997608" w14:textId="3BAA7A36" w:rsidR="007F5D6E" w:rsidRDefault="00FB7105" w:rsidP="003E68D0">
            <w:pPr>
              <w:pStyle w:val="TableListNumber"/>
              <w:numPr>
                <w:ilvl w:val="0"/>
                <w:numId w:val="53"/>
              </w:numPr>
              <w:jc w:val="left"/>
            </w:pPr>
            <w:r>
              <w:t>Minor enhancement of geological heritage feature.</w:t>
            </w:r>
          </w:p>
        </w:tc>
        <w:tc>
          <w:tcPr>
            <w:tcW w:w="4253" w:type="dxa"/>
            <w:tcBorders>
              <w:bottom w:val="single" w:sz="4" w:space="0" w:color="auto"/>
            </w:tcBorders>
          </w:tcPr>
          <w:p w14:paraId="76BC27AF" w14:textId="1C1C9C00" w:rsidR="007F5D6E" w:rsidRDefault="007F5D6E" w:rsidP="003E68D0">
            <w:pPr>
              <w:pStyle w:val="TableListNumber"/>
              <w:numPr>
                <w:ilvl w:val="0"/>
                <w:numId w:val="0"/>
              </w:numPr>
              <w:ind w:left="720"/>
              <w:jc w:val="left"/>
            </w:pPr>
          </w:p>
        </w:tc>
        <w:tc>
          <w:tcPr>
            <w:tcW w:w="3654" w:type="dxa"/>
            <w:tcBorders>
              <w:bottom w:val="single" w:sz="4" w:space="0" w:color="auto"/>
            </w:tcBorders>
          </w:tcPr>
          <w:p w14:paraId="5E821F97" w14:textId="6908E79F" w:rsidR="007F5D6E" w:rsidRDefault="007F5D6E" w:rsidP="003E68D0">
            <w:pPr>
              <w:pStyle w:val="TableListNumber"/>
              <w:numPr>
                <w:ilvl w:val="0"/>
                <w:numId w:val="0"/>
              </w:numPr>
              <w:ind w:left="720"/>
              <w:jc w:val="left"/>
            </w:pPr>
          </w:p>
        </w:tc>
      </w:tr>
    </w:tbl>
    <w:p w14:paraId="62F713C3" w14:textId="0651BB3E" w:rsidR="00BD51DC" w:rsidRPr="00D6021C" w:rsidRDefault="00DC4688" w:rsidP="00D6021C">
      <w:pPr>
        <w:pStyle w:val="Source"/>
        <w:sectPr w:rsidR="00BD51DC" w:rsidRPr="00D6021C" w:rsidSect="00454259">
          <w:headerReference w:type="default" r:id="rId21"/>
          <w:footerReference w:type="default" r:id="rId22"/>
          <w:pgSz w:w="16838" w:h="11906" w:orient="landscape"/>
          <w:pgMar w:top="1418" w:right="1134" w:bottom="1134" w:left="851" w:header="567" w:footer="284" w:gutter="0"/>
          <w:pgNumType w:chapStyle="1"/>
          <w:cols w:space="284"/>
          <w:docGrid w:linePitch="360"/>
        </w:sectPr>
      </w:pPr>
      <w:r>
        <w:t xml:space="preserve">Source: </w:t>
      </w:r>
      <w:r w:rsidR="00FB7105">
        <w:t>IGI, 2013, Table C4.</w:t>
      </w:r>
    </w:p>
    <w:p w14:paraId="6E7E9395" w14:textId="4228ED7D" w:rsidR="00DC7936" w:rsidRDefault="00DC7936" w:rsidP="0002221A">
      <w:pPr>
        <w:pStyle w:val="Heading3"/>
      </w:pPr>
      <w:bookmarkStart w:id="77" w:name="_Toc239773549"/>
      <w:r>
        <w:lastRenderedPageBreak/>
        <w:t>Significance of Effect</w:t>
      </w:r>
      <w:bookmarkEnd w:id="77"/>
    </w:p>
    <w:p w14:paraId="72F656BD" w14:textId="4AAF1375" w:rsidR="00D6021C" w:rsidRDefault="00AC34BB" w:rsidP="00D6021C">
      <w:pPr>
        <w:pStyle w:val="Heading4"/>
      </w:pPr>
      <w:r>
        <w:t>Soils, Geology &amp; Hydrogeology</w:t>
      </w:r>
    </w:p>
    <w:p w14:paraId="3F363F41" w14:textId="79804896" w:rsidR="00AC34BB" w:rsidRPr="00AC34BB" w:rsidRDefault="00AC34BB" w:rsidP="00AC34BB">
      <w:pPr>
        <w:pStyle w:val="BodyText"/>
      </w:pPr>
      <w:r w:rsidRPr="00AC34BB">
        <w:rPr>
          <w:lang w:val="en-IE"/>
        </w:rPr>
        <w:t xml:space="preserve">A qualitative approach </w:t>
      </w:r>
      <w:r w:rsidR="00454259">
        <w:rPr>
          <w:lang w:val="en-IE"/>
        </w:rPr>
        <w:t>ha</w:t>
      </w:r>
      <w:r w:rsidRPr="00AC34BB">
        <w:rPr>
          <w:lang w:val="en-IE"/>
        </w:rPr>
        <w:t xml:space="preserve">s </w:t>
      </w:r>
      <w:r w:rsidR="00454259">
        <w:rPr>
          <w:lang w:val="en-IE"/>
        </w:rPr>
        <w:t>been</w:t>
      </w:r>
      <w:r w:rsidRPr="00AC34BB">
        <w:rPr>
          <w:lang w:val="en-IE"/>
        </w:rPr>
        <w:t xml:space="preserve"> used to determine the likely</w:t>
      </w:r>
      <w:r w:rsidR="00983F1F">
        <w:rPr>
          <w:lang w:val="en-IE"/>
        </w:rPr>
        <w:t xml:space="preserve"> </w:t>
      </w:r>
      <w:r w:rsidRPr="00AC34BB">
        <w:rPr>
          <w:lang w:val="en-IE"/>
        </w:rPr>
        <w:t>significant effects as set out i</w:t>
      </w:r>
      <w:r w:rsidRPr="00FB3F15">
        <w:rPr>
          <w:lang w:val="en-IE"/>
        </w:rPr>
        <w:t>n </w:t>
      </w:r>
      <w:r w:rsidRPr="00FB3F15">
        <w:rPr>
          <w:b/>
          <w:bCs/>
          <w:lang w:val="en-IE"/>
        </w:rPr>
        <w:t>Chapter 0</w:t>
      </w:r>
      <w:r w:rsidR="00FB3F15" w:rsidRPr="00FB3F15">
        <w:rPr>
          <w:b/>
          <w:bCs/>
          <w:lang w:val="en-IE"/>
        </w:rPr>
        <w:t>1</w:t>
      </w:r>
      <w:r w:rsidRPr="00FB3F15">
        <w:rPr>
          <w:b/>
          <w:bCs/>
          <w:lang w:val="en-IE"/>
        </w:rPr>
        <w:t>:</w:t>
      </w:r>
      <w:r w:rsidR="00FB3F15" w:rsidRPr="00FB3F15">
        <w:rPr>
          <w:b/>
          <w:bCs/>
          <w:lang w:val="en-IE"/>
        </w:rPr>
        <w:t xml:space="preserve"> Introduction &amp;</w:t>
      </w:r>
      <w:r w:rsidRPr="00FB3F15">
        <w:rPr>
          <w:b/>
          <w:bCs/>
          <w:lang w:val="en-IE"/>
        </w:rPr>
        <w:t> Methodology</w:t>
      </w:r>
      <w:r w:rsidRPr="00FB3F15">
        <w:rPr>
          <w:lang w:val="en-IE"/>
        </w:rPr>
        <w:t>, comparing the sensitivity of the attributes (refer to </w:t>
      </w:r>
      <w:r w:rsidR="00DD31F5" w:rsidRPr="00FB3F15">
        <w:fldChar w:fldCharType="begin"/>
      </w:r>
      <w:r w:rsidR="00DD31F5" w:rsidRPr="00FB3F15">
        <w:rPr>
          <w:lang w:val="en-IE"/>
        </w:rPr>
        <w:instrText xml:space="preserve"> REF _Ref221109616 \h </w:instrText>
      </w:r>
      <w:r w:rsidR="00FB3F15">
        <w:instrText xml:space="preserve"> \* MERGEFORMAT </w:instrText>
      </w:r>
      <w:r w:rsidR="00DD31F5" w:rsidRPr="00FB3F15">
        <w:fldChar w:fldCharType="separate"/>
      </w:r>
      <w:r w:rsidR="00454259" w:rsidRPr="002F21E5">
        <w:t>Table 7.</w:t>
      </w:r>
      <w:r w:rsidR="00454259">
        <w:t>1</w:t>
      </w:r>
      <w:r w:rsidR="00DD31F5" w:rsidRPr="00FB3F15">
        <w:fldChar w:fldCharType="end"/>
      </w:r>
      <w:r w:rsidRPr="00AC34BB">
        <w:rPr>
          <w:lang w:val="en-IE"/>
        </w:rPr>
        <w:t xml:space="preserve"> and the magnitude of the potential impact (refer to </w:t>
      </w:r>
      <w:r w:rsidR="00DD31F5" w:rsidRPr="00DD31F5">
        <w:fldChar w:fldCharType="begin"/>
      </w:r>
      <w:r w:rsidR="00DD31F5" w:rsidRPr="00DD31F5">
        <w:rPr>
          <w:lang w:val="en-IE"/>
        </w:rPr>
        <w:instrText xml:space="preserve"> REF _Ref221109661 \h </w:instrText>
      </w:r>
      <w:r w:rsidR="00DD31F5" w:rsidRPr="00DD31F5">
        <w:fldChar w:fldCharType="separate"/>
      </w:r>
      <w:r w:rsidR="00DD31F5" w:rsidRPr="00DD31F5">
        <w:t>Table 7.</w:t>
      </w:r>
      <w:r w:rsidR="00454259">
        <w:t>2</w:t>
      </w:r>
      <w:r w:rsidR="00DD31F5" w:rsidRPr="00DD31F5">
        <w:fldChar w:fldCharType="end"/>
      </w:r>
      <w:r w:rsidR="00262EC1">
        <w:t>)</w:t>
      </w:r>
      <w:r w:rsidRPr="00AC34BB">
        <w:rPr>
          <w:lang w:val="en-IE"/>
        </w:rPr>
        <w:t>, based on professional opinion and professional judgement. Where uncertainty exists, this is noted.</w:t>
      </w:r>
      <w:r w:rsidRPr="00AC34BB">
        <w:t> </w:t>
      </w:r>
    </w:p>
    <w:p w14:paraId="1F2565C6" w14:textId="5CE187EF" w:rsidR="00AC34BB" w:rsidRPr="00AC34BB" w:rsidRDefault="00AC34BB" w:rsidP="00AC34BB">
      <w:pPr>
        <w:pStyle w:val="BodyText"/>
      </w:pPr>
      <w:r w:rsidRPr="00AC34BB">
        <w:rPr>
          <w:lang w:val="en-IE"/>
        </w:rPr>
        <w:t xml:space="preserve">The magnitude of </w:t>
      </w:r>
      <w:r w:rsidR="008737CB">
        <w:rPr>
          <w:lang w:val="en-IE"/>
        </w:rPr>
        <w:t xml:space="preserve">the </w:t>
      </w:r>
      <w:r w:rsidRPr="00AC34BB">
        <w:rPr>
          <w:lang w:val="en-IE"/>
        </w:rPr>
        <w:t>effect is judged on a six-point scale as illustrated in </w:t>
      </w:r>
      <w:r w:rsidR="004A61AE" w:rsidRPr="007F6555">
        <w:fldChar w:fldCharType="begin"/>
      </w:r>
      <w:r w:rsidR="004A61AE" w:rsidRPr="007F6555">
        <w:rPr>
          <w:lang w:val="en-IE"/>
        </w:rPr>
        <w:instrText xml:space="preserve"> REF _Ref221110310 \h </w:instrText>
      </w:r>
      <w:r w:rsidR="004A61AE" w:rsidRPr="007F6555">
        <w:fldChar w:fldCharType="separate"/>
      </w:r>
      <w:r w:rsidR="008737CB">
        <w:t xml:space="preserve">Table </w:t>
      </w:r>
      <w:r w:rsidR="008737CB">
        <w:rPr>
          <w:noProof/>
        </w:rPr>
        <w:t>7</w:t>
      </w:r>
      <w:r w:rsidR="008737CB">
        <w:t>.</w:t>
      </w:r>
      <w:r w:rsidR="008737CB">
        <w:rPr>
          <w:noProof/>
        </w:rPr>
        <w:t>3</w:t>
      </w:r>
      <w:r w:rsidR="004A61AE" w:rsidRPr="007F6555">
        <w:fldChar w:fldCharType="end"/>
      </w:r>
      <w:r w:rsidR="008737CB">
        <w:t xml:space="preserve"> and described below:</w:t>
      </w:r>
    </w:p>
    <w:p w14:paraId="78BE2981" w14:textId="717635E0" w:rsidR="00AC34BB" w:rsidRPr="00AC34BB" w:rsidRDefault="00AC34BB" w:rsidP="00807DE5">
      <w:pPr>
        <w:pStyle w:val="BodyText"/>
        <w:numPr>
          <w:ilvl w:val="0"/>
          <w:numId w:val="45"/>
        </w:numPr>
      </w:pPr>
      <w:r w:rsidRPr="00AC34BB">
        <w:rPr>
          <w:b/>
          <w:bCs/>
        </w:rPr>
        <w:t>Imperceptible</w:t>
      </w:r>
      <w:r w:rsidRPr="00AC34BB">
        <w:t> – An effect capable of measurement</w:t>
      </w:r>
      <w:r w:rsidR="005A7926">
        <w:t>,</w:t>
      </w:r>
      <w:r w:rsidRPr="00AC34BB">
        <w:t xml:space="preserve"> but without significant consequences; </w:t>
      </w:r>
    </w:p>
    <w:p w14:paraId="324B2C21" w14:textId="77777777" w:rsidR="00AC34BB" w:rsidRPr="00AC34BB" w:rsidRDefault="00AC34BB" w:rsidP="00807DE5">
      <w:pPr>
        <w:pStyle w:val="BodyText"/>
        <w:numPr>
          <w:ilvl w:val="0"/>
          <w:numId w:val="46"/>
        </w:numPr>
      </w:pPr>
      <w:r w:rsidRPr="00AC34BB">
        <w:rPr>
          <w:b/>
          <w:bCs/>
        </w:rPr>
        <w:t>Slight</w:t>
      </w:r>
      <w:r w:rsidRPr="00AC34BB">
        <w:t> – An effect which causes noticeable changes in the character of the attribute without affecting its sensitivities; </w:t>
      </w:r>
    </w:p>
    <w:p w14:paraId="08E8C7FB" w14:textId="77777777" w:rsidR="00AC34BB" w:rsidRPr="00AC34BB" w:rsidRDefault="00AC34BB" w:rsidP="00807DE5">
      <w:pPr>
        <w:pStyle w:val="BodyText"/>
        <w:numPr>
          <w:ilvl w:val="0"/>
          <w:numId w:val="47"/>
        </w:numPr>
      </w:pPr>
      <w:r w:rsidRPr="00AC34BB">
        <w:rPr>
          <w:b/>
          <w:bCs/>
        </w:rPr>
        <w:t>Moderate</w:t>
      </w:r>
      <w:r w:rsidRPr="00AC34BB">
        <w:t> – An effect that alters the character of an attribute in a manner that is consistent with existing and emerging baseline trends; </w:t>
      </w:r>
    </w:p>
    <w:p w14:paraId="654CA16D" w14:textId="77777777" w:rsidR="00AC34BB" w:rsidRPr="00AC34BB" w:rsidRDefault="00AC34BB" w:rsidP="00807DE5">
      <w:pPr>
        <w:pStyle w:val="BodyText"/>
        <w:numPr>
          <w:ilvl w:val="0"/>
          <w:numId w:val="48"/>
        </w:numPr>
      </w:pPr>
      <w:r w:rsidRPr="00AC34BB">
        <w:rPr>
          <w:b/>
          <w:bCs/>
        </w:rPr>
        <w:t>Significant</w:t>
      </w:r>
      <w:r w:rsidRPr="00AC34BB">
        <w:t> – An effect, which by its character, magnitude, duration or intensity, alters the sensitive aspects of an attribute; </w:t>
      </w:r>
    </w:p>
    <w:p w14:paraId="47D9CA1C" w14:textId="77777777" w:rsidR="00AC34BB" w:rsidRPr="00AC34BB" w:rsidRDefault="00AC34BB" w:rsidP="00807DE5">
      <w:pPr>
        <w:pStyle w:val="BodyText"/>
        <w:numPr>
          <w:ilvl w:val="0"/>
          <w:numId w:val="49"/>
        </w:numPr>
      </w:pPr>
      <w:r w:rsidRPr="00AC34BB">
        <w:rPr>
          <w:b/>
          <w:bCs/>
        </w:rPr>
        <w:t>Severe</w:t>
      </w:r>
      <w:r w:rsidRPr="00AC34BB">
        <w:t> – An effect which by its character, magnitude, duration or intensity significantly alters most of the sensitive aspect of an attribute; and </w:t>
      </w:r>
    </w:p>
    <w:p w14:paraId="092B6326" w14:textId="77777777" w:rsidR="00AC34BB" w:rsidRPr="00AC34BB" w:rsidRDefault="00AC34BB" w:rsidP="00807DE5">
      <w:pPr>
        <w:pStyle w:val="BodyText"/>
        <w:numPr>
          <w:ilvl w:val="0"/>
          <w:numId w:val="50"/>
        </w:numPr>
      </w:pPr>
      <w:r w:rsidRPr="00AC34BB">
        <w:rPr>
          <w:b/>
          <w:bCs/>
        </w:rPr>
        <w:t>Profound</w:t>
      </w:r>
      <w:r w:rsidRPr="00AC34BB">
        <w:t> – An effect which obliterates the sensitive characteristics of an attribute. </w:t>
      </w:r>
    </w:p>
    <w:p w14:paraId="103743CA" w14:textId="77777777" w:rsidR="00D538F1" w:rsidRDefault="00D538F1" w:rsidP="00AC34BB">
      <w:pPr>
        <w:pStyle w:val="BodyText"/>
      </w:pPr>
    </w:p>
    <w:p w14:paraId="321B2D8C" w14:textId="09E1D4F4" w:rsidR="00FA2CF3" w:rsidRPr="005E3A4F" w:rsidRDefault="00D538F1" w:rsidP="00DC3588">
      <w:pPr>
        <w:pStyle w:val="Caption"/>
      </w:pPr>
      <w:bookmarkStart w:id="78" w:name="_Ref221110310"/>
      <w:bookmarkStart w:id="79" w:name="_Toc232499638"/>
      <w:r>
        <w:t xml:space="preserve">Table </w:t>
      </w:r>
      <w:r>
        <w:rPr>
          <w:b w:val="0"/>
        </w:rPr>
        <w:fldChar w:fldCharType="begin"/>
      </w:r>
      <w:r>
        <w:instrText>STYLEREF 1 \s</w:instrText>
      </w:r>
      <w:r>
        <w:rPr>
          <w:b w:val="0"/>
        </w:rPr>
        <w:fldChar w:fldCharType="separate"/>
      </w:r>
      <w:r>
        <w:rPr>
          <w:noProof/>
        </w:rPr>
        <w:t>7</w:t>
      </w:r>
      <w:r>
        <w:rPr>
          <w:b w:val="0"/>
        </w:rPr>
        <w:fldChar w:fldCharType="end"/>
      </w:r>
      <w:r>
        <w:t>.</w:t>
      </w:r>
      <w:r>
        <w:rPr>
          <w:b w:val="0"/>
        </w:rPr>
        <w:fldChar w:fldCharType="begin"/>
      </w:r>
      <w:r>
        <w:instrText>SEQ Table \* ARABIC \s 1</w:instrText>
      </w:r>
      <w:r>
        <w:rPr>
          <w:b w:val="0"/>
        </w:rPr>
        <w:fldChar w:fldCharType="separate"/>
      </w:r>
      <w:r w:rsidR="008737CB">
        <w:rPr>
          <w:noProof/>
        </w:rPr>
        <w:t>3</w:t>
      </w:r>
      <w:r>
        <w:rPr>
          <w:b w:val="0"/>
        </w:rPr>
        <w:fldChar w:fldCharType="end"/>
      </w:r>
      <w:bookmarkEnd w:id="78"/>
      <w:r w:rsidR="008737CB">
        <w:t>:</w:t>
      </w:r>
      <w:r>
        <w:t xml:space="preserve">  </w:t>
      </w:r>
      <w:r w:rsidR="00211EE5">
        <w:t xml:space="preserve">Rating of Environmental </w:t>
      </w:r>
      <w:r w:rsidR="005A7926">
        <w:t>Effects</w:t>
      </w:r>
      <w:bookmarkEnd w:id="79"/>
      <w:r w:rsidR="009111CD">
        <w:t xml:space="preserve"> (EPA sensitivity terminology in brackets)</w:t>
      </w:r>
    </w:p>
    <w:tbl>
      <w:tblPr>
        <w:tblStyle w:val="AECOMtable"/>
        <w:tblW w:w="4950" w:type="pct"/>
        <w:tblLayout w:type="fixed"/>
        <w:tblLook w:val="04A0" w:firstRow="1" w:lastRow="0" w:firstColumn="1" w:lastColumn="0" w:noHBand="0" w:noVBand="1"/>
      </w:tblPr>
      <w:tblGrid>
        <w:gridCol w:w="2430"/>
        <w:gridCol w:w="1710"/>
        <w:gridCol w:w="1620"/>
        <w:gridCol w:w="1888"/>
        <w:gridCol w:w="1612"/>
      </w:tblGrid>
      <w:tr w:rsidR="003B0C29" w:rsidRPr="00D538F1" w14:paraId="742DCC2F" w14:textId="77777777" w:rsidTr="00323C2E">
        <w:trPr>
          <w:cnfStyle w:val="100000000000" w:firstRow="1" w:lastRow="0" w:firstColumn="0" w:lastColumn="0" w:oddVBand="0" w:evenVBand="0" w:oddHBand="0" w:evenHBand="0" w:firstRowFirstColumn="0" w:firstRowLastColumn="0" w:lastRowFirstColumn="0" w:lastRowLastColumn="0"/>
          <w:tblHeader/>
        </w:trPr>
        <w:tc>
          <w:tcPr>
            <w:tcW w:w="2430" w:type="dxa"/>
          </w:tcPr>
          <w:p w14:paraId="6B7D6F81" w14:textId="77777777" w:rsidR="003B0C29" w:rsidRDefault="003B0C29">
            <w:pPr>
              <w:pStyle w:val="BodyText"/>
              <w:jc w:val="left"/>
            </w:pPr>
          </w:p>
        </w:tc>
        <w:tc>
          <w:tcPr>
            <w:tcW w:w="6830" w:type="dxa"/>
            <w:gridSpan w:val="4"/>
          </w:tcPr>
          <w:p w14:paraId="6C55F4F8" w14:textId="77777777" w:rsidR="005F098A" w:rsidRDefault="003B0C29">
            <w:pPr>
              <w:pStyle w:val="Tabletext"/>
              <w:jc w:val="center"/>
              <w:rPr>
                <w:b w:val="0"/>
                <w:bCs/>
              </w:rPr>
            </w:pPr>
            <w:r w:rsidRPr="005E3A4F">
              <w:rPr>
                <w:bCs/>
              </w:rPr>
              <w:t>Magnitude of Impact</w:t>
            </w:r>
            <w:r w:rsidR="005F098A">
              <w:rPr>
                <w:bCs/>
              </w:rPr>
              <w:t xml:space="preserve"> </w:t>
            </w:r>
          </w:p>
          <w:p w14:paraId="3ADE108D" w14:textId="05BADA50" w:rsidR="003B0C29" w:rsidRDefault="005F098A">
            <w:pPr>
              <w:pStyle w:val="Tabletext"/>
              <w:jc w:val="center"/>
            </w:pPr>
            <w:r>
              <w:rPr>
                <w:bCs/>
              </w:rPr>
              <w:t>(Sensitivity)</w:t>
            </w:r>
          </w:p>
        </w:tc>
      </w:tr>
      <w:tr w:rsidR="00D538F1" w:rsidRPr="00D538F1" w14:paraId="34166129" w14:textId="77777777" w:rsidTr="00C83479">
        <w:trPr>
          <w:cnfStyle w:val="100000000000" w:firstRow="1" w:lastRow="0" w:firstColumn="0" w:lastColumn="0" w:oddVBand="0" w:evenVBand="0" w:oddHBand="0" w:evenHBand="0" w:firstRowFirstColumn="0" w:firstRowLastColumn="0" w:lastRowFirstColumn="0" w:lastRowLastColumn="0"/>
          <w:tblHeader/>
        </w:trPr>
        <w:tc>
          <w:tcPr>
            <w:tcW w:w="2430" w:type="dxa"/>
          </w:tcPr>
          <w:p w14:paraId="1A250EB5" w14:textId="15F110A6" w:rsidR="00D538F1" w:rsidRPr="00D538F1" w:rsidRDefault="005E3A4F" w:rsidP="00DC3588">
            <w:pPr>
              <w:pStyle w:val="BodyText"/>
              <w:jc w:val="left"/>
            </w:pPr>
            <w:r>
              <w:t>Importance of Attribute</w:t>
            </w:r>
          </w:p>
        </w:tc>
        <w:tc>
          <w:tcPr>
            <w:tcW w:w="1710" w:type="dxa"/>
          </w:tcPr>
          <w:p w14:paraId="603CA3E0" w14:textId="77777777" w:rsidR="00D538F1" w:rsidRDefault="005E3A4F">
            <w:pPr>
              <w:pStyle w:val="Tabletext"/>
              <w:jc w:val="center"/>
              <w:rPr>
                <w:b w:val="0"/>
              </w:rPr>
            </w:pPr>
            <w:r>
              <w:t>Negligible</w:t>
            </w:r>
          </w:p>
          <w:p w14:paraId="1AB1E915" w14:textId="38767FA5" w:rsidR="00D538F1" w:rsidRPr="00D538F1" w:rsidRDefault="001D3D5E" w:rsidP="00DC3588">
            <w:pPr>
              <w:pStyle w:val="Tabletext"/>
              <w:jc w:val="center"/>
            </w:pPr>
            <w:r>
              <w:t>(Negligible)</w:t>
            </w:r>
          </w:p>
        </w:tc>
        <w:tc>
          <w:tcPr>
            <w:tcW w:w="1620" w:type="dxa"/>
          </w:tcPr>
          <w:p w14:paraId="70BF73D5" w14:textId="77777777" w:rsidR="00D538F1" w:rsidRDefault="005E3A4F">
            <w:pPr>
              <w:pStyle w:val="Tabletext"/>
              <w:jc w:val="center"/>
              <w:rPr>
                <w:b w:val="0"/>
              </w:rPr>
            </w:pPr>
            <w:r>
              <w:t xml:space="preserve">Small </w:t>
            </w:r>
            <w:r w:rsidR="00C83479">
              <w:t>Adverse</w:t>
            </w:r>
          </w:p>
          <w:p w14:paraId="36478E5D" w14:textId="4A3D54A5" w:rsidR="00D538F1" w:rsidRPr="00D538F1" w:rsidRDefault="00BA24B5" w:rsidP="00DC3588">
            <w:pPr>
              <w:pStyle w:val="Tabletext"/>
              <w:jc w:val="center"/>
            </w:pPr>
            <w:r>
              <w:t>(Low)</w:t>
            </w:r>
          </w:p>
        </w:tc>
        <w:tc>
          <w:tcPr>
            <w:tcW w:w="1888" w:type="dxa"/>
          </w:tcPr>
          <w:p w14:paraId="70C59EA6" w14:textId="77777777" w:rsidR="00D538F1" w:rsidRDefault="005E3A4F">
            <w:pPr>
              <w:pStyle w:val="Tabletext"/>
              <w:jc w:val="center"/>
              <w:rPr>
                <w:b w:val="0"/>
              </w:rPr>
            </w:pPr>
            <w:r>
              <w:t xml:space="preserve">Moderate </w:t>
            </w:r>
            <w:r w:rsidR="00C83479">
              <w:t>Adverse</w:t>
            </w:r>
          </w:p>
          <w:p w14:paraId="722D676A" w14:textId="03D519A1" w:rsidR="00D538F1" w:rsidRPr="00D538F1" w:rsidRDefault="005F098A" w:rsidP="00DC3588">
            <w:pPr>
              <w:pStyle w:val="Tabletext"/>
              <w:jc w:val="center"/>
            </w:pPr>
            <w:r>
              <w:t>(Medium)</w:t>
            </w:r>
          </w:p>
        </w:tc>
        <w:tc>
          <w:tcPr>
            <w:tcW w:w="1612" w:type="dxa"/>
          </w:tcPr>
          <w:p w14:paraId="525B2636" w14:textId="77777777" w:rsidR="00D538F1" w:rsidRDefault="005E3A4F">
            <w:pPr>
              <w:pStyle w:val="Tabletext"/>
              <w:jc w:val="center"/>
              <w:rPr>
                <w:b w:val="0"/>
              </w:rPr>
            </w:pPr>
            <w:r>
              <w:t xml:space="preserve">Large </w:t>
            </w:r>
            <w:r w:rsidR="00C83479">
              <w:t>Adverse</w:t>
            </w:r>
          </w:p>
          <w:p w14:paraId="1FDB1DE3" w14:textId="4800BFFC" w:rsidR="00D538F1" w:rsidRPr="00D538F1" w:rsidRDefault="005F098A" w:rsidP="00DC3588">
            <w:pPr>
              <w:pStyle w:val="Tabletext"/>
              <w:jc w:val="center"/>
            </w:pPr>
            <w:r>
              <w:t>(High)</w:t>
            </w:r>
          </w:p>
        </w:tc>
      </w:tr>
      <w:tr w:rsidR="00D92967" w:rsidRPr="000C334B" w14:paraId="77E8C6BB" w14:textId="77777777" w:rsidTr="00C83479">
        <w:trPr>
          <w:trHeight w:val="270"/>
        </w:trPr>
        <w:tc>
          <w:tcPr>
            <w:tcW w:w="2430" w:type="dxa"/>
          </w:tcPr>
          <w:p w14:paraId="749AE255" w14:textId="3561A86D" w:rsidR="00D92967" w:rsidRPr="00DC3588" w:rsidRDefault="00397FCE" w:rsidP="00DC3588">
            <w:pPr>
              <w:pStyle w:val="Tabletext"/>
              <w:jc w:val="left"/>
              <w:rPr>
                <w:b/>
                <w:color w:val="008768" w:themeColor="accent1"/>
              </w:rPr>
            </w:pPr>
            <w:r w:rsidRPr="00DC3588">
              <w:rPr>
                <w:b/>
                <w:color w:val="008768" w:themeColor="accent1"/>
              </w:rPr>
              <w:t>Extremely High</w:t>
            </w:r>
          </w:p>
        </w:tc>
        <w:tc>
          <w:tcPr>
            <w:tcW w:w="1710" w:type="dxa"/>
          </w:tcPr>
          <w:p w14:paraId="74E9C2C6" w14:textId="7280DD8C" w:rsidR="00D92967" w:rsidRDefault="00397FCE" w:rsidP="00DC3588">
            <w:pPr>
              <w:pStyle w:val="Tabletext"/>
              <w:jc w:val="center"/>
            </w:pPr>
            <w:r>
              <w:t>Imperceptible</w:t>
            </w:r>
          </w:p>
        </w:tc>
        <w:tc>
          <w:tcPr>
            <w:tcW w:w="1620" w:type="dxa"/>
          </w:tcPr>
          <w:p w14:paraId="46E21559" w14:textId="1F284A9A" w:rsidR="00D92967" w:rsidRDefault="00397FCE" w:rsidP="00DC3588">
            <w:pPr>
              <w:pStyle w:val="Tabletext"/>
              <w:jc w:val="center"/>
            </w:pPr>
            <w:r>
              <w:t>Significant</w:t>
            </w:r>
          </w:p>
        </w:tc>
        <w:tc>
          <w:tcPr>
            <w:tcW w:w="1888" w:type="dxa"/>
          </w:tcPr>
          <w:p w14:paraId="6A59D511" w14:textId="344437E3" w:rsidR="00D92967" w:rsidRDefault="00397FCE" w:rsidP="00DC3588">
            <w:pPr>
              <w:pStyle w:val="Tabletext"/>
              <w:jc w:val="center"/>
            </w:pPr>
            <w:r>
              <w:t>Profound</w:t>
            </w:r>
          </w:p>
        </w:tc>
        <w:tc>
          <w:tcPr>
            <w:tcW w:w="1612" w:type="dxa"/>
          </w:tcPr>
          <w:p w14:paraId="134FCFEF" w14:textId="332B4470" w:rsidR="00D92967" w:rsidRDefault="00397FCE" w:rsidP="00DC3588">
            <w:pPr>
              <w:pStyle w:val="Tabletext"/>
              <w:jc w:val="center"/>
            </w:pPr>
            <w:r>
              <w:t>Profound</w:t>
            </w:r>
          </w:p>
        </w:tc>
      </w:tr>
      <w:tr w:rsidR="00D538F1" w:rsidRPr="000C334B" w14:paraId="7E57C4F1" w14:textId="77777777" w:rsidTr="00C83479">
        <w:trPr>
          <w:trHeight w:val="270"/>
        </w:trPr>
        <w:tc>
          <w:tcPr>
            <w:tcW w:w="2430" w:type="dxa"/>
          </w:tcPr>
          <w:p w14:paraId="4633FFA9" w14:textId="311D694F" w:rsidR="00D538F1" w:rsidRPr="00DC3588" w:rsidRDefault="005E3A4F" w:rsidP="00DC3588">
            <w:pPr>
              <w:pStyle w:val="Tabletext"/>
              <w:jc w:val="left"/>
              <w:rPr>
                <w:b/>
                <w:color w:val="008768" w:themeColor="accent1"/>
              </w:rPr>
            </w:pPr>
            <w:r w:rsidRPr="00DC3588">
              <w:rPr>
                <w:b/>
                <w:color w:val="008768" w:themeColor="accent1"/>
              </w:rPr>
              <w:t>Very High</w:t>
            </w:r>
          </w:p>
        </w:tc>
        <w:tc>
          <w:tcPr>
            <w:tcW w:w="1710" w:type="dxa"/>
          </w:tcPr>
          <w:p w14:paraId="53E3D015" w14:textId="34ED1DA5" w:rsidR="00D538F1" w:rsidRPr="000C334B" w:rsidRDefault="001F68D9" w:rsidP="00DC3588">
            <w:pPr>
              <w:pStyle w:val="Tabletext"/>
              <w:jc w:val="center"/>
            </w:pPr>
            <w:r>
              <w:t>Imperceptible</w:t>
            </w:r>
          </w:p>
        </w:tc>
        <w:tc>
          <w:tcPr>
            <w:tcW w:w="1620" w:type="dxa"/>
          </w:tcPr>
          <w:p w14:paraId="541E40C1" w14:textId="77777777" w:rsidR="001F68D9" w:rsidRDefault="001F68D9" w:rsidP="00DC3588">
            <w:pPr>
              <w:pStyle w:val="Tabletext"/>
              <w:jc w:val="center"/>
            </w:pPr>
            <w:r>
              <w:t>Significant/</w:t>
            </w:r>
          </w:p>
          <w:p w14:paraId="65B29FBA" w14:textId="079716A4" w:rsidR="00D538F1" w:rsidRPr="000C334B" w:rsidRDefault="001F68D9" w:rsidP="00DC3588">
            <w:pPr>
              <w:pStyle w:val="Tabletext"/>
              <w:jc w:val="center"/>
            </w:pPr>
            <w:r>
              <w:t>Moderate</w:t>
            </w:r>
          </w:p>
        </w:tc>
        <w:tc>
          <w:tcPr>
            <w:tcW w:w="1888" w:type="dxa"/>
          </w:tcPr>
          <w:p w14:paraId="1391D5EF" w14:textId="77777777" w:rsidR="00D538F1" w:rsidRDefault="00D37206" w:rsidP="00DC3588">
            <w:pPr>
              <w:pStyle w:val="Tabletext"/>
              <w:jc w:val="center"/>
            </w:pPr>
            <w:r>
              <w:t>Profound/</w:t>
            </w:r>
          </w:p>
          <w:p w14:paraId="10A68435" w14:textId="4FB1DB21" w:rsidR="00D37206" w:rsidRPr="000C334B" w:rsidRDefault="00D37206" w:rsidP="00DC3588">
            <w:pPr>
              <w:pStyle w:val="Tabletext"/>
              <w:jc w:val="center"/>
            </w:pPr>
            <w:r>
              <w:t>Significant</w:t>
            </w:r>
          </w:p>
        </w:tc>
        <w:tc>
          <w:tcPr>
            <w:tcW w:w="1612" w:type="dxa"/>
          </w:tcPr>
          <w:p w14:paraId="5F2A8C5D" w14:textId="0442E852" w:rsidR="00D538F1" w:rsidRPr="000C334B" w:rsidRDefault="00D37206" w:rsidP="00DC3588">
            <w:pPr>
              <w:pStyle w:val="Tabletext"/>
              <w:jc w:val="center"/>
            </w:pPr>
            <w:r>
              <w:t>Profound</w:t>
            </w:r>
          </w:p>
        </w:tc>
      </w:tr>
      <w:tr w:rsidR="00D538F1" w:rsidRPr="000C334B" w14:paraId="47A42EA6" w14:textId="77777777" w:rsidTr="00C83479">
        <w:trPr>
          <w:trHeight w:val="270"/>
        </w:trPr>
        <w:tc>
          <w:tcPr>
            <w:tcW w:w="2430" w:type="dxa"/>
          </w:tcPr>
          <w:p w14:paraId="3999B42C" w14:textId="34893C61" w:rsidR="00D538F1" w:rsidRPr="00DC3588" w:rsidRDefault="005E3A4F" w:rsidP="00DC3588">
            <w:pPr>
              <w:pStyle w:val="Tabletext"/>
              <w:jc w:val="left"/>
              <w:rPr>
                <w:b/>
                <w:color w:val="008768" w:themeColor="accent1"/>
              </w:rPr>
            </w:pPr>
            <w:r w:rsidRPr="00DC3588">
              <w:rPr>
                <w:b/>
                <w:color w:val="008768" w:themeColor="accent1"/>
              </w:rPr>
              <w:t>High</w:t>
            </w:r>
          </w:p>
        </w:tc>
        <w:tc>
          <w:tcPr>
            <w:tcW w:w="1710" w:type="dxa"/>
          </w:tcPr>
          <w:p w14:paraId="58A1D692" w14:textId="4A4C40EF" w:rsidR="00D538F1" w:rsidRPr="000C334B" w:rsidRDefault="001F68D9" w:rsidP="00DC3588">
            <w:pPr>
              <w:pStyle w:val="Tabletext"/>
              <w:jc w:val="center"/>
            </w:pPr>
            <w:r>
              <w:t>Imperceptible</w:t>
            </w:r>
          </w:p>
        </w:tc>
        <w:tc>
          <w:tcPr>
            <w:tcW w:w="1620" w:type="dxa"/>
          </w:tcPr>
          <w:p w14:paraId="64CBE4BA" w14:textId="77777777" w:rsidR="00FD3957" w:rsidRDefault="00D37206" w:rsidP="00DC3588">
            <w:pPr>
              <w:pStyle w:val="Tabletext"/>
              <w:jc w:val="center"/>
            </w:pPr>
            <w:r>
              <w:t>Moderate/</w:t>
            </w:r>
          </w:p>
          <w:p w14:paraId="53B19008" w14:textId="5E725FA3" w:rsidR="00D538F1" w:rsidRPr="000C334B" w:rsidRDefault="00D37206" w:rsidP="00DC3588">
            <w:pPr>
              <w:pStyle w:val="Tabletext"/>
              <w:jc w:val="center"/>
            </w:pPr>
            <w:r>
              <w:t>Slight</w:t>
            </w:r>
          </w:p>
        </w:tc>
        <w:tc>
          <w:tcPr>
            <w:tcW w:w="1888" w:type="dxa"/>
          </w:tcPr>
          <w:p w14:paraId="0B53CD14" w14:textId="77777777" w:rsidR="00D538F1" w:rsidRDefault="00D37206" w:rsidP="00DC3588">
            <w:pPr>
              <w:pStyle w:val="Tabletext"/>
              <w:jc w:val="center"/>
            </w:pPr>
            <w:r>
              <w:t>Significant/</w:t>
            </w:r>
          </w:p>
          <w:p w14:paraId="5DEF5972" w14:textId="6A63E2DE" w:rsidR="00D37206" w:rsidRPr="000C334B" w:rsidRDefault="00D37206" w:rsidP="00DC3588">
            <w:pPr>
              <w:pStyle w:val="Tabletext"/>
              <w:jc w:val="center"/>
            </w:pPr>
            <w:r>
              <w:t>Moderate</w:t>
            </w:r>
          </w:p>
        </w:tc>
        <w:tc>
          <w:tcPr>
            <w:tcW w:w="1612" w:type="dxa"/>
          </w:tcPr>
          <w:p w14:paraId="31C3D628" w14:textId="15035AE2" w:rsidR="00FD3957" w:rsidRDefault="00FB7105" w:rsidP="00DC3588">
            <w:pPr>
              <w:pStyle w:val="Tabletext"/>
              <w:jc w:val="center"/>
            </w:pPr>
            <w:r>
              <w:t>Profound</w:t>
            </w:r>
            <w:r w:rsidR="00D37206">
              <w:t>/</w:t>
            </w:r>
          </w:p>
          <w:p w14:paraId="424762C0" w14:textId="425E2BD1" w:rsidR="00D538F1" w:rsidRPr="000C334B" w:rsidRDefault="00D37206" w:rsidP="00DC3588">
            <w:pPr>
              <w:pStyle w:val="Tabletext"/>
              <w:jc w:val="center"/>
            </w:pPr>
            <w:r>
              <w:t>Significant</w:t>
            </w:r>
          </w:p>
        </w:tc>
      </w:tr>
      <w:tr w:rsidR="00D538F1" w:rsidRPr="000C334B" w14:paraId="79737863" w14:textId="77777777" w:rsidTr="00C83479">
        <w:trPr>
          <w:trHeight w:val="270"/>
        </w:trPr>
        <w:tc>
          <w:tcPr>
            <w:tcW w:w="2430" w:type="dxa"/>
          </w:tcPr>
          <w:p w14:paraId="510EC7B4" w14:textId="5CA7EE1E" w:rsidR="00D538F1" w:rsidRPr="00DC3588" w:rsidRDefault="005E3A4F" w:rsidP="00DC3588">
            <w:pPr>
              <w:pStyle w:val="Tabletext"/>
              <w:jc w:val="left"/>
              <w:rPr>
                <w:b/>
                <w:color w:val="008768" w:themeColor="accent1"/>
              </w:rPr>
            </w:pPr>
            <w:r w:rsidRPr="00DC3588">
              <w:rPr>
                <w:b/>
                <w:color w:val="008768" w:themeColor="accent1"/>
              </w:rPr>
              <w:t>Medium</w:t>
            </w:r>
          </w:p>
        </w:tc>
        <w:tc>
          <w:tcPr>
            <w:tcW w:w="1710" w:type="dxa"/>
          </w:tcPr>
          <w:p w14:paraId="3F1013F7" w14:textId="497E76F2" w:rsidR="00D538F1" w:rsidRPr="000C334B" w:rsidRDefault="001F68D9" w:rsidP="00DC3588">
            <w:pPr>
              <w:pStyle w:val="Tabletext"/>
              <w:jc w:val="center"/>
            </w:pPr>
            <w:r>
              <w:t>Imperceptible</w:t>
            </w:r>
          </w:p>
        </w:tc>
        <w:tc>
          <w:tcPr>
            <w:tcW w:w="1620" w:type="dxa"/>
          </w:tcPr>
          <w:p w14:paraId="66DAC0D2" w14:textId="42C9FF3C" w:rsidR="00D538F1" w:rsidRPr="000C334B" w:rsidRDefault="00D37206" w:rsidP="00DC3588">
            <w:pPr>
              <w:pStyle w:val="Tabletext"/>
              <w:jc w:val="center"/>
            </w:pPr>
            <w:r>
              <w:t>Slight</w:t>
            </w:r>
          </w:p>
        </w:tc>
        <w:tc>
          <w:tcPr>
            <w:tcW w:w="1888" w:type="dxa"/>
          </w:tcPr>
          <w:p w14:paraId="71242D2D" w14:textId="400F064E" w:rsidR="00D538F1" w:rsidRPr="000C334B" w:rsidRDefault="00D37206" w:rsidP="00DC3588">
            <w:pPr>
              <w:pStyle w:val="Tabletext"/>
              <w:jc w:val="center"/>
            </w:pPr>
            <w:r>
              <w:t>Moderate</w:t>
            </w:r>
          </w:p>
        </w:tc>
        <w:tc>
          <w:tcPr>
            <w:tcW w:w="1612" w:type="dxa"/>
          </w:tcPr>
          <w:p w14:paraId="13E5FEFA" w14:textId="3CC249B9" w:rsidR="00D538F1" w:rsidRPr="000C334B" w:rsidRDefault="006D4365" w:rsidP="00DC3588">
            <w:pPr>
              <w:pStyle w:val="Tabletext"/>
              <w:jc w:val="center"/>
            </w:pPr>
            <w:r>
              <w:t>Significant</w:t>
            </w:r>
          </w:p>
        </w:tc>
      </w:tr>
      <w:tr w:rsidR="00D538F1" w:rsidRPr="000C334B" w14:paraId="27825472" w14:textId="77777777" w:rsidTr="00C83479">
        <w:trPr>
          <w:trHeight w:val="270"/>
        </w:trPr>
        <w:tc>
          <w:tcPr>
            <w:tcW w:w="2430" w:type="dxa"/>
            <w:tcBorders>
              <w:bottom w:val="single" w:sz="4" w:space="0" w:color="auto"/>
            </w:tcBorders>
          </w:tcPr>
          <w:p w14:paraId="2809D6C7" w14:textId="468612AF" w:rsidR="00D538F1" w:rsidRPr="00DC3588" w:rsidRDefault="005E3A4F" w:rsidP="00DC3588">
            <w:pPr>
              <w:pStyle w:val="Tabletext"/>
              <w:jc w:val="left"/>
              <w:rPr>
                <w:b/>
                <w:color w:val="008768" w:themeColor="accent1"/>
              </w:rPr>
            </w:pPr>
            <w:r w:rsidRPr="00DC3588">
              <w:rPr>
                <w:b/>
                <w:color w:val="008768" w:themeColor="accent1"/>
              </w:rPr>
              <w:t>Low</w:t>
            </w:r>
          </w:p>
        </w:tc>
        <w:tc>
          <w:tcPr>
            <w:tcW w:w="1710" w:type="dxa"/>
            <w:tcBorders>
              <w:bottom w:val="single" w:sz="4" w:space="0" w:color="auto"/>
            </w:tcBorders>
          </w:tcPr>
          <w:p w14:paraId="1C815AB3" w14:textId="04930BD6" w:rsidR="00D538F1" w:rsidRPr="000C334B" w:rsidRDefault="001F68D9" w:rsidP="00DC3588">
            <w:pPr>
              <w:pStyle w:val="Tabletext"/>
              <w:jc w:val="center"/>
            </w:pPr>
            <w:r>
              <w:t>Imperceptible</w:t>
            </w:r>
          </w:p>
        </w:tc>
        <w:tc>
          <w:tcPr>
            <w:tcW w:w="1620" w:type="dxa"/>
            <w:tcBorders>
              <w:bottom w:val="single" w:sz="4" w:space="0" w:color="auto"/>
            </w:tcBorders>
          </w:tcPr>
          <w:p w14:paraId="298146AB" w14:textId="3D6ECDB4" w:rsidR="00D538F1" w:rsidRPr="000C334B" w:rsidRDefault="00D37206" w:rsidP="00DC3588">
            <w:pPr>
              <w:pStyle w:val="Tabletext"/>
              <w:jc w:val="center"/>
            </w:pPr>
            <w:r>
              <w:t>Imperceptible</w:t>
            </w:r>
          </w:p>
        </w:tc>
        <w:tc>
          <w:tcPr>
            <w:tcW w:w="1888" w:type="dxa"/>
            <w:tcBorders>
              <w:bottom w:val="single" w:sz="4" w:space="0" w:color="auto"/>
            </w:tcBorders>
          </w:tcPr>
          <w:p w14:paraId="5F80C617" w14:textId="1839CB1D" w:rsidR="00D538F1" w:rsidRPr="000C334B" w:rsidRDefault="00D37206" w:rsidP="00DC3588">
            <w:pPr>
              <w:pStyle w:val="Tabletext"/>
              <w:jc w:val="center"/>
            </w:pPr>
            <w:r>
              <w:t>Slight</w:t>
            </w:r>
          </w:p>
        </w:tc>
        <w:tc>
          <w:tcPr>
            <w:tcW w:w="1612" w:type="dxa"/>
            <w:tcBorders>
              <w:bottom w:val="single" w:sz="4" w:space="0" w:color="auto"/>
            </w:tcBorders>
          </w:tcPr>
          <w:p w14:paraId="71741463" w14:textId="7C31DE1D" w:rsidR="00FD3957" w:rsidRDefault="006D4365" w:rsidP="00DC3588">
            <w:pPr>
              <w:pStyle w:val="Tabletext"/>
              <w:jc w:val="center"/>
            </w:pPr>
            <w:r>
              <w:t>Moderate</w:t>
            </w:r>
            <w:r w:rsidR="00FB7105">
              <w:t>/</w:t>
            </w:r>
          </w:p>
          <w:p w14:paraId="6A3C547E" w14:textId="0D93A9F3" w:rsidR="00D538F1" w:rsidRPr="000C334B" w:rsidRDefault="00FB7105" w:rsidP="00DC3588">
            <w:pPr>
              <w:pStyle w:val="Tabletext"/>
              <w:jc w:val="center"/>
            </w:pPr>
            <w:r>
              <w:t>S</w:t>
            </w:r>
            <w:r w:rsidR="00FD3957">
              <w:t>l</w:t>
            </w:r>
            <w:r>
              <w:t>ight</w:t>
            </w:r>
          </w:p>
        </w:tc>
      </w:tr>
    </w:tbl>
    <w:p w14:paraId="1A2A7F80" w14:textId="37B349B1" w:rsidR="00D538F1" w:rsidRPr="000C334B" w:rsidRDefault="00D538F1" w:rsidP="00552CDC">
      <w:pPr>
        <w:pStyle w:val="Source"/>
      </w:pPr>
      <w:r>
        <w:t xml:space="preserve">Source: </w:t>
      </w:r>
      <w:r w:rsidR="00625BD6">
        <w:t>IGI, 2013, Table C6</w:t>
      </w:r>
      <w:r w:rsidR="002323C8">
        <w:t xml:space="preserve">; </w:t>
      </w:r>
      <w:r w:rsidR="009111CD">
        <w:t xml:space="preserve">EPA </w:t>
      </w:r>
      <w:r w:rsidR="002323C8">
        <w:t>,2022, Figure 3.4</w:t>
      </w:r>
    </w:p>
    <w:p w14:paraId="3F03437C" w14:textId="77777777" w:rsidR="006D4365" w:rsidRPr="006D4365" w:rsidRDefault="006D4365" w:rsidP="006D4365">
      <w:pPr>
        <w:pStyle w:val="BodyText"/>
      </w:pPr>
      <w:r w:rsidRPr="006D4365">
        <w:t> </w:t>
      </w:r>
    </w:p>
    <w:p w14:paraId="7B40D0BF" w14:textId="45CFD6D3" w:rsidR="006D4365" w:rsidRPr="006D4365" w:rsidRDefault="002B374A" w:rsidP="006D4365">
      <w:pPr>
        <w:pStyle w:val="BodyText"/>
      </w:pPr>
      <w:r>
        <w:rPr>
          <w:color w:val="7030A0"/>
          <w:highlight w:val="yellow"/>
        </w:rPr>
        <w:fldChar w:fldCharType="begin"/>
      </w:r>
      <w:r>
        <w:rPr>
          <w:color w:val="7030A0"/>
          <w:lang w:val="en-IE"/>
        </w:rPr>
        <w:instrText xml:space="preserve"> REF _Ref221110310 \h </w:instrText>
      </w:r>
      <w:r>
        <w:rPr>
          <w:color w:val="7030A0"/>
          <w:highlight w:val="yellow"/>
        </w:rPr>
      </w:r>
      <w:r>
        <w:rPr>
          <w:color w:val="7030A0"/>
          <w:highlight w:val="yellow"/>
        </w:rPr>
        <w:fldChar w:fldCharType="separate"/>
      </w:r>
      <w:r w:rsidR="0098294A">
        <w:t xml:space="preserve">Table </w:t>
      </w:r>
      <w:r w:rsidR="0098294A">
        <w:rPr>
          <w:noProof/>
        </w:rPr>
        <w:t>7</w:t>
      </w:r>
      <w:r w:rsidR="0098294A">
        <w:t>.</w:t>
      </w:r>
      <w:r w:rsidR="0098294A">
        <w:rPr>
          <w:noProof/>
        </w:rPr>
        <w:t>3</w:t>
      </w:r>
      <w:r>
        <w:rPr>
          <w:color w:val="7030A0"/>
          <w:highlight w:val="yellow"/>
        </w:rPr>
        <w:fldChar w:fldCharType="end"/>
      </w:r>
      <w:r w:rsidR="00652FD0">
        <w:rPr>
          <w:color w:val="7030A0"/>
        </w:rPr>
        <w:t xml:space="preserve"> </w:t>
      </w:r>
      <w:r w:rsidR="006D4365" w:rsidRPr="006D4365">
        <w:rPr>
          <w:lang w:val="en-IE"/>
        </w:rPr>
        <w:t>indicates how</w:t>
      </w:r>
      <w:r w:rsidR="0098294A">
        <w:rPr>
          <w:lang w:val="en-IE"/>
        </w:rPr>
        <w:t xml:space="preserve"> </w:t>
      </w:r>
      <w:r w:rsidR="006D4365" w:rsidRPr="006D4365">
        <w:rPr>
          <w:lang w:val="en-IE"/>
        </w:rPr>
        <w:t xml:space="preserve">the magnitude of the impact and the </w:t>
      </w:r>
      <w:r w:rsidR="004028B9">
        <w:rPr>
          <w:lang w:val="en-IE"/>
        </w:rPr>
        <w:t>importance</w:t>
      </w:r>
      <w:r w:rsidR="006D4365" w:rsidRPr="006D4365">
        <w:rPr>
          <w:lang w:val="en-IE"/>
        </w:rPr>
        <w:t xml:space="preserve"> of the </w:t>
      </w:r>
      <w:r w:rsidR="004028B9">
        <w:rPr>
          <w:lang w:val="en-IE"/>
        </w:rPr>
        <w:t>attribute</w:t>
      </w:r>
      <w:r w:rsidR="006D4365" w:rsidRPr="006D4365">
        <w:rPr>
          <w:lang w:val="en-IE"/>
        </w:rPr>
        <w:t xml:space="preserve"> interact to determine the </w:t>
      </w:r>
      <w:r w:rsidR="00D36A65">
        <w:rPr>
          <w:lang w:val="en-IE"/>
        </w:rPr>
        <w:t xml:space="preserve">significance </w:t>
      </w:r>
      <w:r w:rsidR="006D4365" w:rsidRPr="006D4365">
        <w:rPr>
          <w:lang w:val="en-IE"/>
        </w:rPr>
        <w:t xml:space="preserve">of the resulting environmental effect. Broadly speaking, impacts having a large magnitude and/ or affecting important or sensitive receptors are </w:t>
      </w:r>
      <w:r w:rsidR="00FB1AFE">
        <w:rPr>
          <w:lang w:val="en-IE"/>
        </w:rPr>
        <w:t xml:space="preserve">more </w:t>
      </w:r>
      <w:r w:rsidR="006D4365" w:rsidRPr="006D4365">
        <w:rPr>
          <w:lang w:val="en-IE"/>
        </w:rPr>
        <w:t>likely to lead to significant effects</w:t>
      </w:r>
      <w:r w:rsidR="003A17B4" w:rsidRPr="006D4365">
        <w:rPr>
          <w:lang w:val="en-IE"/>
        </w:rPr>
        <w:t xml:space="preserve">. </w:t>
      </w:r>
    </w:p>
    <w:p w14:paraId="77077D53" w14:textId="2CA63336" w:rsidR="006D4365" w:rsidRPr="00652FD0" w:rsidRDefault="006D4365" w:rsidP="006D4365">
      <w:pPr>
        <w:pStyle w:val="BodyText"/>
        <w:rPr>
          <w:lang w:val="en-IE"/>
        </w:rPr>
      </w:pPr>
      <w:r w:rsidRPr="006D4365">
        <w:rPr>
          <w:lang w:val="en-IE"/>
        </w:rPr>
        <w:t>In general, effects found to be '</w:t>
      </w:r>
      <w:r w:rsidR="00FD3957">
        <w:rPr>
          <w:lang w:val="en-IE"/>
        </w:rPr>
        <w:t>P</w:t>
      </w:r>
      <w:r w:rsidRPr="006D4365">
        <w:rPr>
          <w:lang w:val="en-IE"/>
        </w:rPr>
        <w:t>rofound', '</w:t>
      </w:r>
      <w:r w:rsidR="00FD3957">
        <w:rPr>
          <w:lang w:val="en-IE"/>
        </w:rPr>
        <w:t>S</w:t>
      </w:r>
      <w:r w:rsidRPr="006D4365">
        <w:rPr>
          <w:lang w:val="en-IE"/>
        </w:rPr>
        <w:t>evere' or '</w:t>
      </w:r>
      <w:r w:rsidR="00FD3957">
        <w:rPr>
          <w:lang w:val="en-IE"/>
        </w:rPr>
        <w:t>S</w:t>
      </w:r>
      <w:r w:rsidRPr="006D4365">
        <w:rPr>
          <w:lang w:val="en-IE"/>
        </w:rPr>
        <w:t xml:space="preserve">ignificant' are deemed to be </w:t>
      </w:r>
      <w:r w:rsidR="00FD3957">
        <w:rPr>
          <w:lang w:val="en-IE"/>
        </w:rPr>
        <w:t>S</w:t>
      </w:r>
      <w:r w:rsidRPr="006D4365">
        <w:rPr>
          <w:lang w:val="en-IE"/>
        </w:rPr>
        <w:t>ignificant, whilst effects found to be '</w:t>
      </w:r>
      <w:r w:rsidR="00FD3957">
        <w:rPr>
          <w:lang w:val="en-IE"/>
        </w:rPr>
        <w:t>M</w:t>
      </w:r>
      <w:r w:rsidRPr="006D4365">
        <w:rPr>
          <w:lang w:val="en-IE"/>
        </w:rPr>
        <w:t>oderate', '</w:t>
      </w:r>
      <w:r w:rsidR="00FD3957">
        <w:rPr>
          <w:lang w:val="en-IE"/>
        </w:rPr>
        <w:t>S</w:t>
      </w:r>
      <w:r w:rsidRPr="006D4365">
        <w:rPr>
          <w:lang w:val="en-IE"/>
        </w:rPr>
        <w:t>light', or '</w:t>
      </w:r>
      <w:r w:rsidR="00FD3957">
        <w:rPr>
          <w:lang w:val="en-IE"/>
        </w:rPr>
        <w:t>I</w:t>
      </w:r>
      <w:r w:rsidRPr="006D4365">
        <w:rPr>
          <w:lang w:val="en-IE"/>
        </w:rPr>
        <w:t xml:space="preserve">mperceptible' are considered </w:t>
      </w:r>
      <w:r w:rsidR="00FD3957">
        <w:rPr>
          <w:lang w:val="en-IE"/>
        </w:rPr>
        <w:t>N</w:t>
      </w:r>
      <w:r w:rsidRPr="006D4365">
        <w:rPr>
          <w:lang w:val="en-IE"/>
        </w:rPr>
        <w:t xml:space="preserve">ot </w:t>
      </w:r>
      <w:r w:rsidR="00FD3957">
        <w:rPr>
          <w:lang w:val="en-IE"/>
        </w:rPr>
        <w:t>S</w:t>
      </w:r>
      <w:r w:rsidRPr="006D4365">
        <w:rPr>
          <w:lang w:val="en-IE"/>
        </w:rPr>
        <w:t>ignifican</w:t>
      </w:r>
      <w:r w:rsidRPr="00652FD0">
        <w:rPr>
          <w:lang w:val="en-IE"/>
        </w:rPr>
        <w:t>t.</w:t>
      </w:r>
    </w:p>
    <w:p w14:paraId="50026C9C" w14:textId="6A866BD2" w:rsidR="006D4365" w:rsidRDefault="00C048EF" w:rsidP="00C048EF">
      <w:pPr>
        <w:pStyle w:val="Heading4"/>
      </w:pPr>
      <w:r>
        <w:t>Use of Natural Resources</w:t>
      </w:r>
    </w:p>
    <w:p w14:paraId="7C66E563" w14:textId="73C60030" w:rsidR="00C048EF" w:rsidRPr="00C048EF" w:rsidRDefault="00652FD0" w:rsidP="00C048EF">
      <w:pPr>
        <w:pStyle w:val="BodyText"/>
      </w:pPr>
      <w:r>
        <w:rPr>
          <w:highlight w:val="yellow"/>
        </w:rPr>
        <w:fldChar w:fldCharType="begin"/>
      </w:r>
      <w:r>
        <w:rPr>
          <w:lang w:val="en-IE"/>
        </w:rPr>
        <w:instrText xml:space="preserve"> REF _Ref221110587 \h </w:instrText>
      </w:r>
      <w:r>
        <w:rPr>
          <w:highlight w:val="yellow"/>
        </w:rPr>
      </w:r>
      <w:r>
        <w:rPr>
          <w:highlight w:val="yellow"/>
        </w:rPr>
        <w:fldChar w:fldCharType="separate"/>
      </w:r>
      <w:r w:rsidR="0009012D">
        <w:t xml:space="preserve">Table </w:t>
      </w:r>
      <w:r w:rsidR="0009012D">
        <w:rPr>
          <w:noProof/>
        </w:rPr>
        <w:t>7</w:t>
      </w:r>
      <w:r w:rsidR="0009012D">
        <w:t>.</w:t>
      </w:r>
      <w:r w:rsidR="0009012D">
        <w:rPr>
          <w:noProof/>
        </w:rPr>
        <w:t>4</w:t>
      </w:r>
      <w:r>
        <w:rPr>
          <w:highlight w:val="yellow"/>
        </w:rPr>
        <w:fldChar w:fldCharType="end"/>
      </w:r>
      <w:r w:rsidR="00585D95" w:rsidRPr="00585D95">
        <w:rPr>
          <w:lang w:val="en-IE"/>
        </w:rPr>
        <w:t xml:space="preserve"> outlines the </w:t>
      </w:r>
      <w:r w:rsidR="0009012D">
        <w:rPr>
          <w:lang w:val="en-IE"/>
        </w:rPr>
        <w:t xml:space="preserve">effect </w:t>
      </w:r>
      <w:r w:rsidR="00585D95" w:rsidRPr="00585D95">
        <w:rPr>
          <w:lang w:val="en-IE"/>
        </w:rPr>
        <w:t>significance criteria used </w:t>
      </w:r>
      <w:r w:rsidR="003A17B4" w:rsidRPr="00585D95">
        <w:rPr>
          <w:lang w:val="en-IE"/>
        </w:rPr>
        <w:t>regarding</w:t>
      </w:r>
      <w:r w:rsidR="00585D95" w:rsidRPr="00585D95">
        <w:rPr>
          <w:lang w:val="en-IE"/>
        </w:rPr>
        <w:t> the use of natural resources.</w:t>
      </w:r>
      <w:r w:rsidR="00585D95" w:rsidRPr="00585D95">
        <w:t> </w:t>
      </w:r>
    </w:p>
    <w:p w14:paraId="72059263" w14:textId="77777777" w:rsidR="008B368B" w:rsidRDefault="008B368B" w:rsidP="00D538F1">
      <w:pPr>
        <w:pStyle w:val="BodyText"/>
      </w:pPr>
    </w:p>
    <w:p w14:paraId="364FADFB" w14:textId="0E0230D2" w:rsidR="008B368B" w:rsidRDefault="008B368B" w:rsidP="00552CDC">
      <w:pPr>
        <w:pStyle w:val="Caption"/>
      </w:pPr>
      <w:bookmarkStart w:id="80" w:name="_Ref221110587"/>
      <w:bookmarkStart w:id="81" w:name="_Toc232499639"/>
      <w:r>
        <w:lastRenderedPageBreak/>
        <w:t xml:space="preserve">Table </w:t>
      </w:r>
      <w:r>
        <w:fldChar w:fldCharType="begin"/>
      </w:r>
      <w:r>
        <w:instrText>STYLEREF 1 \s</w:instrText>
      </w:r>
      <w:r>
        <w:fldChar w:fldCharType="separate"/>
      </w:r>
      <w:r>
        <w:rPr>
          <w:noProof/>
        </w:rPr>
        <w:t>7</w:t>
      </w:r>
      <w:r>
        <w:fldChar w:fldCharType="end"/>
      </w:r>
      <w:r>
        <w:t>.</w:t>
      </w:r>
      <w:r>
        <w:fldChar w:fldCharType="begin"/>
      </w:r>
      <w:r>
        <w:instrText>SEQ Table \* ARABIC \s 1</w:instrText>
      </w:r>
      <w:r>
        <w:fldChar w:fldCharType="separate"/>
      </w:r>
      <w:r w:rsidR="0009012D">
        <w:rPr>
          <w:noProof/>
        </w:rPr>
        <w:t>4</w:t>
      </w:r>
      <w:r>
        <w:fldChar w:fldCharType="end"/>
      </w:r>
      <w:bookmarkEnd w:id="80"/>
      <w:r w:rsidR="0009012D">
        <w:t>:</w:t>
      </w:r>
      <w:r>
        <w:t xml:space="preserve">  </w:t>
      </w:r>
      <w:r w:rsidR="004F1A54">
        <w:t>Effect</w:t>
      </w:r>
      <w:r>
        <w:t xml:space="preserve"> Significance Criteria for Assessment of Natural Resource Usage</w:t>
      </w:r>
      <w:bookmarkEnd w:id="81"/>
    </w:p>
    <w:tbl>
      <w:tblPr>
        <w:tblStyle w:val="AECOMtable"/>
        <w:tblW w:w="4950" w:type="pct"/>
        <w:tblLayout w:type="fixed"/>
        <w:tblLook w:val="04A0" w:firstRow="1" w:lastRow="0" w:firstColumn="1" w:lastColumn="0" w:noHBand="0" w:noVBand="1"/>
      </w:tblPr>
      <w:tblGrid>
        <w:gridCol w:w="1560"/>
        <w:gridCol w:w="6378"/>
        <w:gridCol w:w="1322"/>
      </w:tblGrid>
      <w:tr w:rsidR="008B368B" w:rsidRPr="008B368B" w14:paraId="00A31267" w14:textId="77777777" w:rsidTr="008B619D">
        <w:trPr>
          <w:cnfStyle w:val="100000000000" w:firstRow="1" w:lastRow="0" w:firstColumn="0" w:lastColumn="0" w:oddVBand="0" w:evenVBand="0" w:oddHBand="0" w:evenHBand="0" w:firstRowFirstColumn="0" w:firstRowLastColumn="0" w:lastRowFirstColumn="0" w:lastRowLastColumn="0"/>
          <w:tblHeader/>
        </w:trPr>
        <w:tc>
          <w:tcPr>
            <w:tcW w:w="1560" w:type="dxa"/>
          </w:tcPr>
          <w:p w14:paraId="4F2D3C05" w14:textId="355EE84A" w:rsidR="008B368B" w:rsidRPr="008B368B" w:rsidRDefault="008B619D" w:rsidP="00823F43">
            <w:pPr>
              <w:pStyle w:val="Tabletext"/>
            </w:pPr>
            <w:r>
              <w:t xml:space="preserve">Effect </w:t>
            </w:r>
          </w:p>
        </w:tc>
        <w:tc>
          <w:tcPr>
            <w:tcW w:w="6378" w:type="dxa"/>
          </w:tcPr>
          <w:p w14:paraId="1564595F" w14:textId="31E17843" w:rsidR="008B368B" w:rsidRPr="008B368B" w:rsidRDefault="008B619D" w:rsidP="00823F43">
            <w:pPr>
              <w:pStyle w:val="Tabletext"/>
            </w:pPr>
            <w:r>
              <w:t>Criteria for Effects of Natural Resource Used</w:t>
            </w:r>
          </w:p>
        </w:tc>
        <w:tc>
          <w:tcPr>
            <w:tcW w:w="1322" w:type="dxa"/>
          </w:tcPr>
          <w:p w14:paraId="29D2375F" w14:textId="10598D17" w:rsidR="008B368B" w:rsidRPr="008B368B" w:rsidRDefault="008B619D" w:rsidP="00823F43">
            <w:pPr>
              <w:pStyle w:val="Tabletext"/>
            </w:pPr>
            <w:r>
              <w:t xml:space="preserve">Significance </w:t>
            </w:r>
          </w:p>
        </w:tc>
      </w:tr>
      <w:tr w:rsidR="00093AA9" w:rsidRPr="000C334B" w14:paraId="75AC6901" w14:textId="77777777" w:rsidTr="008B619D">
        <w:trPr>
          <w:trHeight w:val="270"/>
        </w:trPr>
        <w:tc>
          <w:tcPr>
            <w:tcW w:w="1560" w:type="dxa"/>
          </w:tcPr>
          <w:p w14:paraId="7949B120" w14:textId="691D0663" w:rsidR="00093AA9" w:rsidRPr="000C334B" w:rsidRDefault="00093AA9" w:rsidP="00823F43">
            <w:pPr>
              <w:pStyle w:val="Tabletext"/>
            </w:pPr>
            <w:r>
              <w:t xml:space="preserve">Major </w:t>
            </w:r>
          </w:p>
        </w:tc>
        <w:tc>
          <w:tcPr>
            <w:tcW w:w="6378" w:type="dxa"/>
          </w:tcPr>
          <w:p w14:paraId="1B1D0187" w14:textId="17D9EF5A" w:rsidR="00093AA9" w:rsidRPr="000C334B" w:rsidRDefault="00093AA9" w:rsidP="00823F43">
            <w:pPr>
              <w:pStyle w:val="Tabletext"/>
            </w:pPr>
            <w:r w:rsidRPr="00972FBF">
              <w:t>Large decrease in material asset availability, greater than 5% of current baseline, potentially causing significant burden to the national material asset market. </w:t>
            </w:r>
          </w:p>
        </w:tc>
        <w:tc>
          <w:tcPr>
            <w:tcW w:w="1322" w:type="dxa"/>
          </w:tcPr>
          <w:p w14:paraId="7AF0CCE4" w14:textId="77777777" w:rsidR="00093AA9" w:rsidRDefault="00093AA9" w:rsidP="00823F43">
            <w:pPr>
              <w:pStyle w:val="Tabletext"/>
            </w:pPr>
          </w:p>
          <w:p w14:paraId="0B05B98F" w14:textId="0D3125A8" w:rsidR="00093AA9" w:rsidRPr="000C334B" w:rsidRDefault="00093AA9" w:rsidP="00823F43">
            <w:pPr>
              <w:pStyle w:val="Tabletext"/>
            </w:pPr>
            <w:r>
              <w:t xml:space="preserve">Significant </w:t>
            </w:r>
          </w:p>
        </w:tc>
      </w:tr>
      <w:tr w:rsidR="00093AA9" w:rsidRPr="000C334B" w14:paraId="3546AF6A" w14:textId="77777777" w:rsidTr="008B619D">
        <w:trPr>
          <w:trHeight w:val="270"/>
        </w:trPr>
        <w:tc>
          <w:tcPr>
            <w:tcW w:w="1560" w:type="dxa"/>
          </w:tcPr>
          <w:p w14:paraId="50137B32" w14:textId="4CE222D0" w:rsidR="00093AA9" w:rsidRDefault="00093AA9" w:rsidP="00823F43">
            <w:pPr>
              <w:pStyle w:val="Tabletext"/>
            </w:pPr>
            <w:r>
              <w:t xml:space="preserve">Moderate </w:t>
            </w:r>
          </w:p>
        </w:tc>
        <w:tc>
          <w:tcPr>
            <w:tcW w:w="6378" w:type="dxa"/>
          </w:tcPr>
          <w:p w14:paraId="166A1924" w14:textId="18A0B413" w:rsidR="00093AA9" w:rsidRPr="000C334B" w:rsidRDefault="00093AA9" w:rsidP="00823F43">
            <w:pPr>
              <w:pStyle w:val="Tabletext"/>
            </w:pPr>
            <w:r w:rsidRPr="00207136">
              <w:t>Moderate decrease in material asset availability, between 2% and 5% of current baseline, potentially causing moderate burden to the national material asset market. </w:t>
            </w:r>
          </w:p>
        </w:tc>
        <w:tc>
          <w:tcPr>
            <w:tcW w:w="1322" w:type="dxa"/>
            <w:vMerge w:val="restart"/>
          </w:tcPr>
          <w:p w14:paraId="613E6BA8" w14:textId="77777777" w:rsidR="00853D13" w:rsidRDefault="00853D13">
            <w:pPr>
              <w:pStyle w:val="Tabletext"/>
            </w:pPr>
          </w:p>
          <w:p w14:paraId="36585997" w14:textId="77777777" w:rsidR="007002DD" w:rsidRDefault="007002DD">
            <w:pPr>
              <w:pStyle w:val="Tabletext"/>
            </w:pPr>
          </w:p>
          <w:p w14:paraId="75A1B914" w14:textId="77777777" w:rsidR="007002DD" w:rsidRDefault="007002DD">
            <w:pPr>
              <w:pStyle w:val="Tabletext"/>
            </w:pPr>
          </w:p>
          <w:p w14:paraId="7F532F33" w14:textId="6427E80C" w:rsidR="00093AA9" w:rsidRPr="000C334B" w:rsidRDefault="00853D13" w:rsidP="00823F43">
            <w:pPr>
              <w:pStyle w:val="Tabletext"/>
            </w:pPr>
            <w:r>
              <w:t>Not Significant</w:t>
            </w:r>
          </w:p>
        </w:tc>
      </w:tr>
      <w:tr w:rsidR="00093AA9" w:rsidRPr="000C334B" w14:paraId="53A090B3" w14:textId="77777777" w:rsidTr="008B619D">
        <w:trPr>
          <w:trHeight w:val="270"/>
        </w:trPr>
        <w:tc>
          <w:tcPr>
            <w:tcW w:w="1560" w:type="dxa"/>
          </w:tcPr>
          <w:p w14:paraId="5DC4A62F" w14:textId="2FF9764F" w:rsidR="00093AA9" w:rsidRDefault="00093AA9" w:rsidP="00823F43">
            <w:pPr>
              <w:pStyle w:val="Tabletext"/>
            </w:pPr>
            <w:r>
              <w:t xml:space="preserve">Minor </w:t>
            </w:r>
          </w:p>
        </w:tc>
        <w:tc>
          <w:tcPr>
            <w:tcW w:w="6378" w:type="dxa"/>
          </w:tcPr>
          <w:p w14:paraId="5C28408C" w14:textId="3D44E6C7" w:rsidR="00093AA9" w:rsidRPr="000C334B" w:rsidRDefault="00093AA9" w:rsidP="00207136">
            <w:pPr>
              <w:pStyle w:val="Tabletext"/>
            </w:pPr>
            <w:r w:rsidRPr="00207136">
              <w:t>Minor decrease in material asset availability, between 0.1% and 1.9% of current baseline, causing a minor burden to the national material asset market. </w:t>
            </w:r>
          </w:p>
        </w:tc>
        <w:tc>
          <w:tcPr>
            <w:tcW w:w="1322" w:type="dxa"/>
            <w:vMerge/>
          </w:tcPr>
          <w:p w14:paraId="0F413525" w14:textId="1E5A1385" w:rsidR="00093AA9" w:rsidRPr="000C334B" w:rsidRDefault="00093AA9" w:rsidP="00823F43">
            <w:pPr>
              <w:pStyle w:val="Tabletext"/>
            </w:pPr>
          </w:p>
        </w:tc>
      </w:tr>
      <w:tr w:rsidR="00093AA9" w:rsidRPr="000C334B" w14:paraId="5D75DF2D" w14:textId="77777777" w:rsidTr="008B619D">
        <w:trPr>
          <w:trHeight w:val="270"/>
        </w:trPr>
        <w:tc>
          <w:tcPr>
            <w:tcW w:w="1560" w:type="dxa"/>
            <w:tcBorders>
              <w:bottom w:val="single" w:sz="4" w:space="0" w:color="auto"/>
            </w:tcBorders>
          </w:tcPr>
          <w:p w14:paraId="7E3FF218" w14:textId="46729A26" w:rsidR="00093AA9" w:rsidRDefault="00093AA9" w:rsidP="00823F43">
            <w:pPr>
              <w:pStyle w:val="Tabletext"/>
            </w:pPr>
            <w:r>
              <w:t xml:space="preserve">Negligible </w:t>
            </w:r>
          </w:p>
        </w:tc>
        <w:tc>
          <w:tcPr>
            <w:tcW w:w="6378" w:type="dxa"/>
            <w:tcBorders>
              <w:bottom w:val="single" w:sz="4" w:space="0" w:color="auto"/>
            </w:tcBorders>
          </w:tcPr>
          <w:p w14:paraId="763780D2" w14:textId="231A69E0" w:rsidR="00093AA9" w:rsidRPr="000C334B" w:rsidRDefault="00093AA9" w:rsidP="00823F43">
            <w:pPr>
              <w:pStyle w:val="Tabletext"/>
            </w:pPr>
            <w:r w:rsidRPr="003F187E">
              <w:t>Negligible decrease in material asset availability, less than 0.1% of current baseline causing insignificant burden to the local and regional material asset market. </w:t>
            </w:r>
          </w:p>
        </w:tc>
        <w:tc>
          <w:tcPr>
            <w:tcW w:w="1322" w:type="dxa"/>
            <w:vMerge/>
            <w:tcBorders>
              <w:bottom w:val="single" w:sz="4" w:space="0" w:color="auto"/>
            </w:tcBorders>
          </w:tcPr>
          <w:p w14:paraId="4A55ED1A" w14:textId="77777777" w:rsidR="00093AA9" w:rsidRPr="000C334B" w:rsidRDefault="00093AA9" w:rsidP="00823F43">
            <w:pPr>
              <w:pStyle w:val="Tabletext"/>
            </w:pPr>
          </w:p>
        </w:tc>
      </w:tr>
    </w:tbl>
    <w:p w14:paraId="724550B2" w14:textId="398FD7D1" w:rsidR="008B368B" w:rsidRPr="0026067B" w:rsidRDefault="008B368B" w:rsidP="00552CDC">
      <w:pPr>
        <w:pStyle w:val="Source"/>
        <w:rPr>
          <w:i w:val="0"/>
          <w:iCs/>
          <w:color w:val="000000" w:themeColor="text1"/>
        </w:rPr>
      </w:pPr>
    </w:p>
    <w:p w14:paraId="4974BBD3" w14:textId="0FAE909C" w:rsidR="009D2D04" w:rsidRPr="009D2D04" w:rsidRDefault="009D2D04" w:rsidP="009D2D04">
      <w:pPr>
        <w:pStyle w:val="BodyText"/>
        <w:rPr>
          <w:color w:val="000000" w:themeColor="text1"/>
          <w:lang w:val="en-IE"/>
        </w:rPr>
      </w:pPr>
      <w:r w:rsidRPr="009D2D04">
        <w:rPr>
          <w:color w:val="000000" w:themeColor="text1"/>
          <w:lang w:val="en-IE"/>
        </w:rPr>
        <w:t>Under the assessment of effect</w:t>
      </w:r>
      <w:r w:rsidR="005147E5">
        <w:rPr>
          <w:color w:val="000000" w:themeColor="text1"/>
          <w:lang w:val="en-IE"/>
        </w:rPr>
        <w:t>s</w:t>
      </w:r>
      <w:r w:rsidRPr="009D2D04">
        <w:rPr>
          <w:color w:val="000000" w:themeColor="text1"/>
          <w:lang w:val="en-IE"/>
        </w:rPr>
        <w:t xml:space="preserve"> </w:t>
      </w:r>
      <w:r w:rsidR="005147E5">
        <w:rPr>
          <w:color w:val="000000" w:themeColor="text1"/>
          <w:lang w:val="en-IE"/>
        </w:rPr>
        <w:t>up</w:t>
      </w:r>
      <w:r w:rsidRPr="009D2D04">
        <w:rPr>
          <w:color w:val="000000" w:themeColor="text1"/>
          <w:lang w:val="en-IE"/>
        </w:rPr>
        <w:t>on natural resources, a ‘</w:t>
      </w:r>
      <w:r w:rsidR="00C83479">
        <w:rPr>
          <w:color w:val="000000" w:themeColor="text1"/>
          <w:lang w:val="en-IE"/>
        </w:rPr>
        <w:t>M</w:t>
      </w:r>
      <w:r w:rsidRPr="009D2D04">
        <w:rPr>
          <w:color w:val="000000" w:themeColor="text1"/>
          <w:lang w:val="en-IE"/>
        </w:rPr>
        <w:t xml:space="preserve">ajor’ effect is considered </w:t>
      </w:r>
      <w:r w:rsidR="00C83479">
        <w:rPr>
          <w:color w:val="000000" w:themeColor="text1"/>
          <w:lang w:val="en-IE"/>
        </w:rPr>
        <w:t>S</w:t>
      </w:r>
      <w:r w:rsidRPr="009D2D04">
        <w:rPr>
          <w:color w:val="000000" w:themeColor="text1"/>
          <w:lang w:val="en-IE"/>
        </w:rPr>
        <w:t xml:space="preserve">ignificant, </w:t>
      </w:r>
      <w:r w:rsidR="00BF39C0">
        <w:rPr>
          <w:color w:val="000000" w:themeColor="text1"/>
          <w:lang w:val="en-IE"/>
        </w:rPr>
        <w:t xml:space="preserve">whilst </w:t>
      </w:r>
      <w:r w:rsidRPr="009D2D04">
        <w:rPr>
          <w:color w:val="000000" w:themeColor="text1"/>
          <w:lang w:val="en-IE"/>
        </w:rPr>
        <w:t>a ‘</w:t>
      </w:r>
      <w:r w:rsidR="002D46F2">
        <w:rPr>
          <w:color w:val="000000" w:themeColor="text1"/>
          <w:lang w:val="en-IE"/>
        </w:rPr>
        <w:t>M</w:t>
      </w:r>
      <w:r w:rsidR="002D46F2" w:rsidRPr="009D2D04">
        <w:rPr>
          <w:color w:val="000000" w:themeColor="text1"/>
          <w:lang w:val="en-IE"/>
        </w:rPr>
        <w:t>oderate’</w:t>
      </w:r>
      <w:r w:rsidR="002D46F2">
        <w:rPr>
          <w:color w:val="000000" w:themeColor="text1"/>
          <w:lang w:val="en-IE"/>
        </w:rPr>
        <w:t>,</w:t>
      </w:r>
      <w:r w:rsidR="002D46F2" w:rsidRPr="009D2D04">
        <w:rPr>
          <w:color w:val="000000" w:themeColor="text1"/>
          <w:lang w:val="en-IE"/>
        </w:rPr>
        <w:t xml:space="preserve"> </w:t>
      </w:r>
      <w:r w:rsidRPr="009D2D04">
        <w:rPr>
          <w:color w:val="000000" w:themeColor="text1"/>
          <w:lang w:val="en-IE"/>
        </w:rPr>
        <w:t>‘</w:t>
      </w:r>
      <w:r w:rsidR="00C83479">
        <w:rPr>
          <w:color w:val="000000" w:themeColor="text1"/>
          <w:lang w:val="en-IE"/>
        </w:rPr>
        <w:t>M</w:t>
      </w:r>
      <w:r w:rsidRPr="009D2D04">
        <w:rPr>
          <w:color w:val="000000" w:themeColor="text1"/>
          <w:lang w:val="en-IE"/>
        </w:rPr>
        <w:t>inor’ or ‘</w:t>
      </w:r>
      <w:r w:rsidR="00C83479">
        <w:rPr>
          <w:color w:val="000000" w:themeColor="text1"/>
          <w:lang w:val="en-IE"/>
        </w:rPr>
        <w:t>N</w:t>
      </w:r>
      <w:r w:rsidRPr="009D2D04">
        <w:rPr>
          <w:color w:val="000000" w:themeColor="text1"/>
          <w:lang w:val="en-IE"/>
        </w:rPr>
        <w:t xml:space="preserve">egligible’ effect is considered </w:t>
      </w:r>
      <w:r w:rsidR="00C83479">
        <w:rPr>
          <w:color w:val="000000" w:themeColor="text1"/>
          <w:lang w:val="en-IE"/>
        </w:rPr>
        <w:t>N</w:t>
      </w:r>
      <w:r w:rsidRPr="009D2D04">
        <w:rPr>
          <w:color w:val="000000" w:themeColor="text1"/>
          <w:lang w:val="en-IE"/>
        </w:rPr>
        <w:t xml:space="preserve">ot </w:t>
      </w:r>
      <w:r w:rsidR="00C83479">
        <w:rPr>
          <w:color w:val="000000" w:themeColor="text1"/>
          <w:lang w:val="en-IE"/>
        </w:rPr>
        <w:t>S</w:t>
      </w:r>
      <w:r w:rsidRPr="009D2D04">
        <w:rPr>
          <w:color w:val="000000" w:themeColor="text1"/>
          <w:lang w:val="en-IE"/>
        </w:rPr>
        <w:t>ignificant</w:t>
      </w:r>
      <w:r w:rsidR="003A17B4" w:rsidRPr="009D2D04">
        <w:rPr>
          <w:color w:val="000000" w:themeColor="text1"/>
          <w:lang w:val="en-IE"/>
        </w:rPr>
        <w:t xml:space="preserve">. </w:t>
      </w:r>
    </w:p>
    <w:p w14:paraId="082D141E" w14:textId="4B568207" w:rsidR="007F50EA" w:rsidRPr="00DC3588" w:rsidRDefault="00F319E4" w:rsidP="00DC3588">
      <w:pPr>
        <w:pStyle w:val="Heading3"/>
      </w:pPr>
      <w:bookmarkStart w:id="82" w:name="_Toc239773550"/>
      <w:r>
        <w:t>Mitigation of</w:t>
      </w:r>
      <w:r w:rsidR="00C87115" w:rsidRPr="00DC3588">
        <w:t xml:space="preserve"> Si</w:t>
      </w:r>
      <w:r w:rsidR="007C622B" w:rsidRPr="00DC3588">
        <w:t>gnifican</w:t>
      </w:r>
      <w:r>
        <w:t>t</w:t>
      </w:r>
      <w:r w:rsidR="00412FA8">
        <w:t xml:space="preserve"> Effects and Re-assessment</w:t>
      </w:r>
      <w:bookmarkEnd w:id="82"/>
      <w:r w:rsidR="00412FA8">
        <w:t xml:space="preserve"> </w:t>
      </w:r>
    </w:p>
    <w:p w14:paraId="526715DE" w14:textId="0E7513F9" w:rsidR="009D2D04" w:rsidRPr="006E7760" w:rsidRDefault="009D2D04" w:rsidP="006E7760">
      <w:pPr>
        <w:pStyle w:val="BodyText"/>
        <w:rPr>
          <w:color w:val="000000" w:themeColor="text1"/>
          <w:lang w:val="en-IE"/>
        </w:rPr>
      </w:pPr>
      <w:r w:rsidRPr="009D2D04">
        <w:rPr>
          <w:color w:val="000000" w:themeColor="text1"/>
          <w:lang w:val="en-IE"/>
        </w:rPr>
        <w:t xml:space="preserve">Once a </w:t>
      </w:r>
      <w:r w:rsidR="00BF39C0">
        <w:rPr>
          <w:color w:val="000000" w:themeColor="text1"/>
          <w:lang w:val="en-IE"/>
        </w:rPr>
        <w:t>s</w:t>
      </w:r>
      <w:r w:rsidR="00C83479">
        <w:rPr>
          <w:color w:val="000000" w:themeColor="text1"/>
          <w:lang w:val="en-IE"/>
        </w:rPr>
        <w:t>i</w:t>
      </w:r>
      <w:r w:rsidRPr="009D2D04">
        <w:rPr>
          <w:color w:val="000000" w:themeColor="text1"/>
          <w:lang w:val="en-IE"/>
        </w:rPr>
        <w:t xml:space="preserve">gnificant </w:t>
      </w:r>
      <w:r w:rsidR="00BF39C0">
        <w:rPr>
          <w:color w:val="000000" w:themeColor="text1"/>
          <w:lang w:val="en-IE"/>
        </w:rPr>
        <w:t xml:space="preserve">effect </w:t>
      </w:r>
      <w:r w:rsidRPr="009D2D04">
        <w:rPr>
          <w:color w:val="000000" w:themeColor="text1"/>
          <w:lang w:val="en-IE"/>
        </w:rPr>
        <w:t xml:space="preserve">has been identified, additional mitigation </w:t>
      </w:r>
      <w:r w:rsidR="005147E5">
        <w:rPr>
          <w:color w:val="000000" w:themeColor="text1"/>
          <w:lang w:val="en-IE"/>
        </w:rPr>
        <w:t xml:space="preserve">measures </w:t>
      </w:r>
      <w:r w:rsidRPr="009D2D04">
        <w:rPr>
          <w:color w:val="000000" w:themeColor="text1"/>
          <w:lang w:val="en-IE"/>
        </w:rPr>
        <w:t>may be used to offset or compensate adverse effects, or to enhance beneficial effects. Where appropriate, mitigation measures have been described and assessed for each potential complete pollutant linkage</w:t>
      </w:r>
      <w:r w:rsidR="00B07E80">
        <w:rPr>
          <w:color w:val="000000" w:themeColor="text1"/>
          <w:lang w:val="en-IE"/>
        </w:rPr>
        <w:t xml:space="preserve"> (comprising a source, pathway and receptor). Re-assessing the significance of the effect after applying additional mitigation allows the level of residual </w:t>
      </w:r>
      <w:r w:rsidR="00D30A2E">
        <w:rPr>
          <w:color w:val="000000" w:themeColor="text1"/>
          <w:lang w:val="en-IE"/>
        </w:rPr>
        <w:t xml:space="preserve">effect </w:t>
      </w:r>
      <w:r w:rsidR="00B07E80">
        <w:rPr>
          <w:color w:val="000000" w:themeColor="text1"/>
          <w:lang w:val="en-IE"/>
        </w:rPr>
        <w:t>to be assessed.</w:t>
      </w:r>
      <w:r w:rsidRPr="009D2D04">
        <w:rPr>
          <w:color w:val="000000" w:themeColor="text1"/>
          <w:lang w:val="en-IE"/>
        </w:rPr>
        <w:t> </w:t>
      </w:r>
    </w:p>
    <w:p w14:paraId="1F4238E6" w14:textId="5CA8BA64" w:rsidR="00DC7936" w:rsidRDefault="00DC7936" w:rsidP="0002221A">
      <w:pPr>
        <w:pStyle w:val="Heading3"/>
      </w:pPr>
      <w:bookmarkStart w:id="83" w:name="_Toc239773551"/>
      <w:r>
        <w:t>Assumptions and Limitations</w:t>
      </w:r>
      <w:bookmarkEnd w:id="83"/>
    </w:p>
    <w:p w14:paraId="73F8684E" w14:textId="1307E394" w:rsidR="006E7760" w:rsidRPr="00503D10" w:rsidRDefault="006E7760" w:rsidP="00503D10">
      <w:pPr>
        <w:pStyle w:val="BodyText"/>
        <w:rPr>
          <w:color w:val="000000" w:themeColor="text1"/>
          <w:lang w:val="en-IE"/>
        </w:rPr>
      </w:pPr>
      <w:r w:rsidRPr="00503D10">
        <w:rPr>
          <w:color w:val="000000" w:themeColor="text1"/>
          <w:lang w:val="en-IE"/>
        </w:rPr>
        <w:t xml:space="preserve">The assessment has been based on the description of the </w:t>
      </w:r>
      <w:r w:rsidR="00503D10">
        <w:rPr>
          <w:color w:val="000000" w:themeColor="text1"/>
          <w:lang w:val="en-IE"/>
        </w:rPr>
        <w:t>Proposed Development</w:t>
      </w:r>
      <w:r w:rsidR="003875AC" w:rsidRPr="00503D10">
        <w:rPr>
          <w:color w:val="000000" w:themeColor="text1"/>
          <w:lang w:val="en-IE"/>
        </w:rPr>
        <w:t xml:space="preserve"> </w:t>
      </w:r>
      <w:r w:rsidRPr="00503D10">
        <w:rPr>
          <w:color w:val="000000" w:themeColor="text1"/>
          <w:lang w:val="en-IE"/>
        </w:rPr>
        <w:t xml:space="preserve">detailed within Chapter </w:t>
      </w:r>
      <w:r w:rsidR="00525726" w:rsidRPr="00DC3588">
        <w:rPr>
          <w:color w:val="000000" w:themeColor="text1"/>
          <w:lang w:val="en-IE"/>
        </w:rPr>
        <w:t>0</w:t>
      </w:r>
      <w:r w:rsidR="00931A2F" w:rsidRPr="00525726">
        <w:rPr>
          <w:color w:val="000000" w:themeColor="text1"/>
          <w:lang w:val="en-IE"/>
        </w:rPr>
        <w:t>2</w:t>
      </w:r>
      <w:r w:rsidRPr="00503D10">
        <w:rPr>
          <w:color w:val="000000" w:themeColor="text1"/>
          <w:lang w:val="en-IE"/>
        </w:rPr>
        <w:t xml:space="preserve">: </w:t>
      </w:r>
      <w:r w:rsidR="00931A2F" w:rsidRPr="00503D10">
        <w:rPr>
          <w:color w:val="000000" w:themeColor="text1"/>
          <w:lang w:val="en-IE"/>
        </w:rPr>
        <w:t>Description of</w:t>
      </w:r>
      <w:r w:rsidRPr="00503D10">
        <w:rPr>
          <w:color w:val="000000" w:themeColor="text1"/>
          <w:lang w:val="en-IE"/>
        </w:rPr>
        <w:t xml:space="preserve"> Development. </w:t>
      </w:r>
    </w:p>
    <w:p w14:paraId="26AC67A9" w14:textId="3C8BFAF8" w:rsidR="006E7760" w:rsidRPr="00503D10" w:rsidRDefault="006E7760" w:rsidP="00503D10">
      <w:pPr>
        <w:pStyle w:val="BodyText"/>
        <w:rPr>
          <w:color w:val="000000" w:themeColor="text1"/>
          <w:lang w:val="en-IE"/>
        </w:rPr>
      </w:pPr>
      <w:r w:rsidRPr="00503D10">
        <w:rPr>
          <w:color w:val="000000" w:themeColor="text1"/>
          <w:lang w:val="en-IE"/>
        </w:rPr>
        <w:t xml:space="preserve">In the absence of </w:t>
      </w:r>
      <w:r w:rsidR="002D46F2">
        <w:rPr>
          <w:color w:val="000000" w:themeColor="text1"/>
          <w:lang w:val="en-IE"/>
        </w:rPr>
        <w:t xml:space="preserve">site investigation data and </w:t>
      </w:r>
      <w:r w:rsidRPr="00503D10">
        <w:rPr>
          <w:color w:val="000000" w:themeColor="text1"/>
          <w:lang w:val="en-IE"/>
        </w:rPr>
        <w:t xml:space="preserve">detailed plans, excavations across the </w:t>
      </w:r>
      <w:r w:rsidR="00503D10">
        <w:rPr>
          <w:color w:val="000000" w:themeColor="text1"/>
          <w:lang w:val="en-IE"/>
        </w:rPr>
        <w:t>Proposed Development</w:t>
      </w:r>
      <w:r w:rsidRPr="00503D10">
        <w:rPr>
          <w:color w:val="000000" w:themeColor="text1"/>
          <w:lang w:val="en-IE"/>
        </w:rPr>
        <w:t xml:space="preserve"> are assumed to remain within the superficial deposits and not extend into the underlying bedrock. </w:t>
      </w:r>
    </w:p>
    <w:p w14:paraId="327BAC16" w14:textId="521E82B3" w:rsidR="006E7760" w:rsidRPr="00503D10" w:rsidRDefault="00C83479" w:rsidP="00503D10">
      <w:pPr>
        <w:pStyle w:val="BodyText"/>
        <w:rPr>
          <w:color w:val="000000" w:themeColor="text1"/>
          <w:lang w:val="en-IE"/>
        </w:rPr>
      </w:pPr>
      <w:r>
        <w:rPr>
          <w:color w:val="000000" w:themeColor="text1"/>
          <w:lang w:val="en-IE"/>
        </w:rPr>
        <w:t xml:space="preserve">No </w:t>
      </w:r>
      <w:r w:rsidR="00DE69A4">
        <w:rPr>
          <w:color w:val="000000" w:themeColor="text1"/>
          <w:lang w:val="en-IE"/>
        </w:rPr>
        <w:t xml:space="preserve">ground investigations have been conducted to inform this </w:t>
      </w:r>
      <w:r w:rsidR="00E03998">
        <w:rPr>
          <w:color w:val="000000" w:themeColor="text1"/>
          <w:lang w:val="en-IE"/>
        </w:rPr>
        <w:t>l</w:t>
      </w:r>
      <w:r w:rsidR="00DE69A4">
        <w:rPr>
          <w:color w:val="000000" w:themeColor="text1"/>
          <w:lang w:val="en-IE"/>
        </w:rPr>
        <w:t>and</w:t>
      </w:r>
      <w:r w:rsidR="00E03998">
        <w:rPr>
          <w:color w:val="000000" w:themeColor="text1"/>
          <w:lang w:val="en-IE"/>
        </w:rPr>
        <w:t>, s</w:t>
      </w:r>
      <w:r w:rsidR="00DE69A4">
        <w:rPr>
          <w:color w:val="000000" w:themeColor="text1"/>
          <w:lang w:val="en-IE"/>
        </w:rPr>
        <w:t xml:space="preserve">oils </w:t>
      </w:r>
      <w:r w:rsidR="00E03998">
        <w:rPr>
          <w:color w:val="000000" w:themeColor="text1"/>
          <w:lang w:val="en-IE"/>
        </w:rPr>
        <w:t xml:space="preserve">and geology </w:t>
      </w:r>
      <w:r w:rsidR="002C5456">
        <w:rPr>
          <w:color w:val="000000" w:themeColor="text1"/>
          <w:lang w:val="en-IE"/>
        </w:rPr>
        <w:t>assessment;</w:t>
      </w:r>
      <w:r w:rsidR="00DE69A4">
        <w:rPr>
          <w:color w:val="000000" w:themeColor="text1"/>
          <w:lang w:val="en-IE"/>
        </w:rPr>
        <w:t xml:space="preserve"> therefore</w:t>
      </w:r>
      <w:r w:rsidR="004A5BA0">
        <w:rPr>
          <w:color w:val="000000" w:themeColor="text1"/>
          <w:lang w:val="en-IE"/>
        </w:rPr>
        <w:t xml:space="preserve"> </w:t>
      </w:r>
      <w:r w:rsidR="00E03998">
        <w:rPr>
          <w:color w:val="000000" w:themeColor="text1"/>
          <w:lang w:val="en-IE"/>
        </w:rPr>
        <w:t xml:space="preserve">the </w:t>
      </w:r>
      <w:r w:rsidR="00744474" w:rsidRPr="00503D10">
        <w:rPr>
          <w:color w:val="000000" w:themeColor="text1"/>
          <w:lang w:val="en-IE"/>
        </w:rPr>
        <w:t xml:space="preserve">assessment has been </w:t>
      </w:r>
      <w:r w:rsidR="00E03998">
        <w:rPr>
          <w:color w:val="000000" w:themeColor="text1"/>
          <w:lang w:val="en-IE"/>
        </w:rPr>
        <w:t xml:space="preserve">undertaken </w:t>
      </w:r>
      <w:r w:rsidR="00744474" w:rsidRPr="00503D10">
        <w:rPr>
          <w:color w:val="000000" w:themeColor="text1"/>
          <w:lang w:val="en-IE"/>
        </w:rPr>
        <w:t>using publicly available geo-environmental data from sources such as GSI and EPA mapping</w:t>
      </w:r>
      <w:r w:rsidR="004A5BA0">
        <w:rPr>
          <w:color w:val="000000" w:themeColor="text1"/>
          <w:lang w:val="en-IE"/>
        </w:rPr>
        <w:t xml:space="preserve">, and a site walkover conducted on </w:t>
      </w:r>
      <w:r w:rsidR="009F4572">
        <w:rPr>
          <w:color w:val="000000" w:themeColor="text1"/>
          <w:lang w:val="en-IE"/>
        </w:rPr>
        <w:t xml:space="preserve">8 </w:t>
      </w:r>
      <w:r w:rsidR="004A5BA0">
        <w:rPr>
          <w:color w:val="000000" w:themeColor="text1"/>
          <w:lang w:val="en-IE"/>
        </w:rPr>
        <w:t>May 2025</w:t>
      </w:r>
      <w:r w:rsidR="00744474" w:rsidRPr="00503D10">
        <w:rPr>
          <w:color w:val="000000" w:themeColor="text1"/>
          <w:lang w:val="en-IE"/>
        </w:rPr>
        <w:t>.</w:t>
      </w:r>
      <w:r>
        <w:rPr>
          <w:color w:val="000000" w:themeColor="text1"/>
          <w:lang w:val="en-IE"/>
        </w:rPr>
        <w:t xml:space="preserve"> </w:t>
      </w:r>
      <w:r w:rsidRPr="00503D10">
        <w:rPr>
          <w:color w:val="000000" w:themeColor="text1"/>
          <w:lang w:val="en-IE"/>
        </w:rPr>
        <w:t xml:space="preserve">It has been assumed that a programme of ground investigation will be undertaken prior to </w:t>
      </w:r>
      <w:r w:rsidR="00E03998">
        <w:rPr>
          <w:color w:val="000000" w:themeColor="text1"/>
          <w:lang w:val="en-IE"/>
        </w:rPr>
        <w:t xml:space="preserve">Proposed Development </w:t>
      </w:r>
      <w:r w:rsidRPr="00503D10">
        <w:rPr>
          <w:color w:val="000000" w:themeColor="text1"/>
          <w:lang w:val="en-IE"/>
        </w:rPr>
        <w:t>construction</w:t>
      </w:r>
      <w:r w:rsidR="002C5456">
        <w:rPr>
          <w:color w:val="000000" w:themeColor="text1"/>
          <w:lang w:val="en-IE"/>
        </w:rPr>
        <w:t>.</w:t>
      </w:r>
    </w:p>
    <w:p w14:paraId="67C15296" w14:textId="77777777" w:rsidR="002B659A" w:rsidRPr="00503D10" w:rsidRDefault="002B659A" w:rsidP="002B659A">
      <w:pPr>
        <w:pStyle w:val="BodyText"/>
        <w:rPr>
          <w:color w:val="000000" w:themeColor="text1"/>
          <w:lang w:val="en-IE"/>
        </w:rPr>
      </w:pPr>
      <w:r w:rsidRPr="00503D10">
        <w:rPr>
          <w:color w:val="000000" w:themeColor="text1"/>
          <w:lang w:val="en-IE"/>
        </w:rPr>
        <w:t xml:space="preserve">In the absence of detailed ground investigation results, it has been assumed that the superficial deposits contain groundwater and are in hydraulic continuity with the underlying bedrock formations underlying the </w:t>
      </w:r>
      <w:r>
        <w:rPr>
          <w:color w:val="000000" w:themeColor="text1"/>
          <w:lang w:val="en-IE"/>
        </w:rPr>
        <w:t>Site and adjacent watercourses</w:t>
      </w:r>
      <w:r w:rsidRPr="00503D10">
        <w:rPr>
          <w:color w:val="000000" w:themeColor="text1"/>
          <w:lang w:val="en-IE"/>
        </w:rPr>
        <w:t>. </w:t>
      </w:r>
    </w:p>
    <w:p w14:paraId="52BC804E" w14:textId="7788F1A7" w:rsidR="006E7760" w:rsidRPr="00503D10" w:rsidRDefault="006E7760" w:rsidP="00503D10">
      <w:pPr>
        <w:pStyle w:val="BodyText"/>
        <w:rPr>
          <w:color w:val="000000" w:themeColor="text1"/>
          <w:lang w:val="en-IE"/>
        </w:rPr>
      </w:pPr>
      <w:r w:rsidRPr="00503D10">
        <w:rPr>
          <w:color w:val="000000" w:themeColor="text1"/>
          <w:lang w:val="en-IE"/>
        </w:rPr>
        <w:t>The location accuracy of published data is variable. For example, the location of boreholes, wells and springs on GSI mapping is generally to within a radius of 10 m to 500 m. In addition, the GSI groundwater dataset may be incomplete</w:t>
      </w:r>
      <w:r w:rsidR="00C9606C">
        <w:rPr>
          <w:color w:val="000000" w:themeColor="text1"/>
          <w:lang w:val="en-IE"/>
        </w:rPr>
        <w:t>,</w:t>
      </w:r>
      <w:r w:rsidRPr="00503D10">
        <w:rPr>
          <w:color w:val="000000" w:themeColor="text1"/>
          <w:lang w:val="en-IE"/>
        </w:rPr>
        <w:t xml:space="preserve"> as there is no statutory requirement to register boreholes or wells unless the well has an abstraction rate of 25 m</w:t>
      </w:r>
      <w:r w:rsidRPr="003A17B4">
        <w:rPr>
          <w:color w:val="000000" w:themeColor="text1"/>
          <w:vertAlign w:val="superscript"/>
          <w:lang w:val="en-IE"/>
        </w:rPr>
        <w:t>3</w:t>
      </w:r>
      <w:r w:rsidRPr="00503D10">
        <w:rPr>
          <w:color w:val="000000" w:themeColor="text1"/>
          <w:lang w:val="en-IE"/>
        </w:rPr>
        <w:t xml:space="preserve">/d. Hence, the presence (historical or current) of boreholes or wells not recorded on the </w:t>
      </w:r>
      <w:r w:rsidR="00515A94" w:rsidRPr="00503D10">
        <w:rPr>
          <w:color w:val="000000" w:themeColor="text1"/>
          <w:lang w:val="en-IE"/>
        </w:rPr>
        <w:t xml:space="preserve">GSI </w:t>
      </w:r>
      <w:r w:rsidRPr="00503D10">
        <w:rPr>
          <w:color w:val="000000" w:themeColor="text1"/>
          <w:lang w:val="en-IE"/>
        </w:rPr>
        <w:t>website cannot be discounted. Additionally, no details on the borehole construction or current operational status are available on third party mapped boreholes. </w:t>
      </w:r>
    </w:p>
    <w:p w14:paraId="78DC6B72" w14:textId="082686CA" w:rsidR="00911729" w:rsidRPr="00B25D56" w:rsidRDefault="00C55045" w:rsidP="007D5725">
      <w:pPr>
        <w:pStyle w:val="Heading2"/>
      </w:pPr>
      <w:bookmarkStart w:id="84" w:name="_Toc239773552"/>
      <w:r w:rsidRPr="00B25D56">
        <w:t>Baseline Environment</w:t>
      </w:r>
      <w:bookmarkEnd w:id="84"/>
    </w:p>
    <w:p w14:paraId="4E22696D" w14:textId="1976D625" w:rsidR="00C55045" w:rsidRDefault="008E0DB1" w:rsidP="008E0DB1">
      <w:pPr>
        <w:pStyle w:val="Heading3"/>
      </w:pPr>
      <w:bookmarkStart w:id="85" w:name="_Toc239773553"/>
      <w:r>
        <w:t>Site History</w:t>
      </w:r>
      <w:bookmarkEnd w:id="85"/>
    </w:p>
    <w:p w14:paraId="3A264C74" w14:textId="3609B8E8" w:rsidR="002E5C07" w:rsidRPr="002E5C07" w:rsidRDefault="00E77B1D" w:rsidP="00E77B1D">
      <w:pPr>
        <w:pStyle w:val="BodyText"/>
      </w:pPr>
      <w:r w:rsidRPr="00F607FA">
        <w:t xml:space="preserve">Historical mapping from </w:t>
      </w:r>
      <w:r w:rsidR="004C2765">
        <w:t xml:space="preserve">the </w:t>
      </w:r>
      <w:r w:rsidRPr="00F607FA">
        <w:t xml:space="preserve">1830s – 1930s indicates </w:t>
      </w:r>
      <w:r w:rsidR="004C2765">
        <w:t xml:space="preserve">that </w:t>
      </w:r>
      <w:r w:rsidRPr="00F607FA">
        <w:t xml:space="preserve">the </w:t>
      </w:r>
      <w:r w:rsidR="00503D10">
        <w:t>Proposed Development</w:t>
      </w:r>
      <w:r w:rsidRPr="00F607FA">
        <w:t xml:space="preserve"> </w:t>
      </w:r>
      <w:r w:rsidR="004C2765">
        <w:t xml:space="preserve">Site </w:t>
      </w:r>
      <w:r w:rsidRPr="00F607FA">
        <w:t xml:space="preserve">and </w:t>
      </w:r>
      <w:r w:rsidR="004C2765">
        <w:t>the</w:t>
      </w:r>
      <w:r w:rsidRPr="00F607FA">
        <w:t xml:space="preserve"> surrounding areas </w:t>
      </w:r>
      <w:r w:rsidR="00F6565E">
        <w:t xml:space="preserve">to the </w:t>
      </w:r>
      <w:r w:rsidR="003252CF">
        <w:t>south and south-east</w:t>
      </w:r>
      <w:r w:rsidR="003252CF" w:rsidRPr="003252CF">
        <w:t xml:space="preserve"> </w:t>
      </w:r>
      <w:r w:rsidR="004C2765">
        <w:t xml:space="preserve">were </w:t>
      </w:r>
      <w:r w:rsidRPr="003252CF">
        <w:t>primarily utilised for agricultural purposes with minimal infrastructure and roa</w:t>
      </w:r>
      <w:r w:rsidRPr="002E5C07">
        <w:t>ds. On the earliest map</w:t>
      </w:r>
      <w:r w:rsidR="00DD616D">
        <w:t xml:space="preserve"> (6-inch:1mile map series)</w:t>
      </w:r>
      <w:r w:rsidR="00F107EE">
        <w:t>,</w:t>
      </w:r>
      <w:r w:rsidRPr="002E5C07">
        <w:t xml:space="preserve"> the</w:t>
      </w:r>
      <w:r w:rsidR="003252CF" w:rsidRPr="002E5C07">
        <w:t xml:space="preserve"> town of Ra</w:t>
      </w:r>
      <w:r w:rsidR="003114BF" w:rsidRPr="002E5C07">
        <w:t>t</w:t>
      </w:r>
      <w:r w:rsidR="003252CF" w:rsidRPr="002E5C07">
        <w:t xml:space="preserve">hcoole </w:t>
      </w:r>
      <w:r w:rsidR="004C2765">
        <w:t>i</w:t>
      </w:r>
      <w:r w:rsidR="003252CF" w:rsidRPr="002E5C07">
        <w:t xml:space="preserve">s </w:t>
      </w:r>
      <w:r w:rsidR="003114BF" w:rsidRPr="002E5C07">
        <w:t xml:space="preserve">somewhat formed </w:t>
      </w:r>
      <w:r w:rsidR="000D1C66" w:rsidRPr="002E5C07">
        <w:t xml:space="preserve">to the north of the </w:t>
      </w:r>
      <w:r w:rsidR="004C2765">
        <w:t>Site</w:t>
      </w:r>
      <w:r w:rsidR="00DD616D">
        <w:t>,</w:t>
      </w:r>
      <w:r w:rsidR="000D1C66" w:rsidRPr="002E5C07">
        <w:t xml:space="preserve"> </w:t>
      </w:r>
      <w:r w:rsidR="003114BF" w:rsidRPr="002E5C07">
        <w:t>with private dwelling</w:t>
      </w:r>
      <w:r w:rsidR="000D1C66" w:rsidRPr="002E5C07">
        <w:t>s</w:t>
      </w:r>
      <w:r w:rsidR="003114BF" w:rsidRPr="002E5C07">
        <w:t>, a post offic</w:t>
      </w:r>
      <w:r w:rsidR="00E95025">
        <w:t>e</w:t>
      </w:r>
      <w:r w:rsidR="00264217">
        <w:t xml:space="preserve"> and a</w:t>
      </w:r>
      <w:r w:rsidR="00E95025">
        <w:t xml:space="preserve"> </w:t>
      </w:r>
      <w:r w:rsidR="003114BF" w:rsidRPr="002E5C07">
        <w:t xml:space="preserve">police station </w:t>
      </w:r>
      <w:r w:rsidR="000D1C66" w:rsidRPr="002E5C07">
        <w:t>present.</w:t>
      </w:r>
      <w:r w:rsidR="00C151C8" w:rsidRPr="002E5C07">
        <w:t xml:space="preserve"> The</w:t>
      </w:r>
      <w:r w:rsidR="00533C2D">
        <w:t>re is a road that goes through Rathcoole town and continues north</w:t>
      </w:r>
      <w:r w:rsidR="004C2765">
        <w:t>-</w:t>
      </w:r>
      <w:r w:rsidR="00264217">
        <w:t>east</w:t>
      </w:r>
      <w:r w:rsidR="00533C2D">
        <w:t xml:space="preserve"> towards Dublin City,</w:t>
      </w:r>
      <w:r w:rsidR="00E81677">
        <w:t xml:space="preserve"> which was </w:t>
      </w:r>
      <w:r w:rsidR="000A6A85">
        <w:t>potentially</w:t>
      </w:r>
      <w:r w:rsidR="00E81677">
        <w:t xml:space="preserve"> </w:t>
      </w:r>
      <w:r w:rsidR="002C4834">
        <w:lastRenderedPageBreak/>
        <w:t xml:space="preserve">part of the </w:t>
      </w:r>
      <w:r w:rsidR="00E81677">
        <w:t>main road tha</w:t>
      </w:r>
      <w:r w:rsidR="002C4834">
        <w:t>t is the</w:t>
      </w:r>
      <w:r w:rsidR="00E81677">
        <w:t xml:space="preserve"> </w:t>
      </w:r>
      <w:r w:rsidR="000A6A85">
        <w:t xml:space="preserve">N7 </w:t>
      </w:r>
      <w:r w:rsidR="002C4834">
        <w:t>today</w:t>
      </w:r>
      <w:r w:rsidR="00E81677">
        <w:t>.</w:t>
      </w:r>
      <w:r w:rsidR="00BC4939" w:rsidRPr="002E5C07">
        <w:t xml:space="preserve"> </w:t>
      </w:r>
      <w:r w:rsidR="00C247E8" w:rsidRPr="002E5C07">
        <w:t xml:space="preserve">To the north-east of the </w:t>
      </w:r>
      <w:r w:rsidR="001A3A6B">
        <w:t xml:space="preserve">Site </w:t>
      </w:r>
      <w:r w:rsidR="00C247E8" w:rsidRPr="002E5C07">
        <w:t xml:space="preserve">there is a </w:t>
      </w:r>
      <w:r w:rsidR="00F63744" w:rsidRPr="002E5C07">
        <w:t>church and Rathcoole House</w:t>
      </w:r>
      <w:r w:rsidR="003D2503">
        <w:t>,</w:t>
      </w:r>
      <w:r w:rsidR="002E5C07" w:rsidRPr="002E5C07">
        <w:t xml:space="preserve"> just north of where Rathcoole Park is today.</w:t>
      </w:r>
      <w:r w:rsidR="00F63744" w:rsidRPr="002E5C07">
        <w:t xml:space="preserve"> </w:t>
      </w:r>
    </w:p>
    <w:p w14:paraId="19BEABC2" w14:textId="16D73D62" w:rsidR="00E77B1D" w:rsidRPr="005F7394" w:rsidRDefault="00E77B1D" w:rsidP="00E77B1D">
      <w:pPr>
        <w:pStyle w:val="BodyText"/>
      </w:pPr>
      <w:r w:rsidRPr="005F7394">
        <w:t xml:space="preserve">Historical photography from 1995 indicates that the </w:t>
      </w:r>
      <w:r w:rsidR="00741C5F" w:rsidRPr="005F7394">
        <w:t>eastern part of the</w:t>
      </w:r>
      <w:r w:rsidR="006E7B2E">
        <w:t xml:space="preserve"> </w:t>
      </w:r>
      <w:r w:rsidR="00E7270C">
        <w:t>Site</w:t>
      </w:r>
      <w:r w:rsidR="00F107EE">
        <w:t>,</w:t>
      </w:r>
      <w:r w:rsidR="007C4B10" w:rsidRPr="005F7394">
        <w:t xml:space="preserve"> where Rathcoole Park is today, is still occupied by agricultural fields. </w:t>
      </w:r>
      <w:r w:rsidR="00F107EE">
        <w:t>There</w:t>
      </w:r>
      <w:r w:rsidR="00855CAE">
        <w:t xml:space="preserve"> </w:t>
      </w:r>
      <w:r w:rsidR="00F107EE">
        <w:t>are</w:t>
      </w:r>
      <w:r w:rsidR="00317A9E" w:rsidRPr="005F7394">
        <w:t xml:space="preserve"> additional housing developments to the north</w:t>
      </w:r>
      <w:r w:rsidR="00E7270C">
        <w:t>-</w:t>
      </w:r>
      <w:r w:rsidR="00D710B6">
        <w:t>west</w:t>
      </w:r>
      <w:r w:rsidR="00317A9E" w:rsidRPr="005F7394">
        <w:t xml:space="preserve"> </w:t>
      </w:r>
      <w:r w:rsidR="00A4516A">
        <w:t>and</w:t>
      </w:r>
      <w:r w:rsidR="00D710B6">
        <w:t xml:space="preserve"> west</w:t>
      </w:r>
      <w:r w:rsidR="00A4516A">
        <w:t xml:space="preserve"> </w:t>
      </w:r>
      <w:r w:rsidR="00317A9E" w:rsidRPr="005F7394">
        <w:t xml:space="preserve">of the </w:t>
      </w:r>
      <w:r w:rsidR="00503D10">
        <w:t>Proposed Development</w:t>
      </w:r>
      <w:r w:rsidR="005F4CD6">
        <w:t>,</w:t>
      </w:r>
      <w:r w:rsidR="00317A9E" w:rsidRPr="005F7394">
        <w:t xml:space="preserve"> </w:t>
      </w:r>
      <w:r w:rsidR="0020724C" w:rsidRPr="005F7394">
        <w:t xml:space="preserve">continuing the </w:t>
      </w:r>
      <w:r w:rsidR="003E352D" w:rsidRPr="005F7394">
        <w:t>growth</w:t>
      </w:r>
      <w:r w:rsidR="0020724C" w:rsidRPr="005F7394">
        <w:t xml:space="preserve"> of the town of Rathcoole.</w:t>
      </w:r>
      <w:r w:rsidR="00A4516A">
        <w:t xml:space="preserve"> </w:t>
      </w:r>
      <w:r w:rsidR="0020724C" w:rsidRPr="005F7394">
        <w:t xml:space="preserve">The N7 </w:t>
      </w:r>
      <w:r w:rsidR="00656ACB">
        <w:t xml:space="preserve">primary </w:t>
      </w:r>
      <w:proofErr w:type="spellStart"/>
      <w:r w:rsidR="00656ACB">
        <w:t>roaute</w:t>
      </w:r>
      <w:proofErr w:type="spellEnd"/>
      <w:r w:rsidR="00EB471C" w:rsidRPr="005F7394">
        <w:t xml:space="preserve">, </w:t>
      </w:r>
      <w:r w:rsidR="0020724C" w:rsidRPr="005F7394">
        <w:t>north of Rathcoole town</w:t>
      </w:r>
      <w:r w:rsidR="003D2503">
        <w:t>,</w:t>
      </w:r>
      <w:r w:rsidR="0020724C" w:rsidRPr="005F7394">
        <w:t xml:space="preserve"> is fully developed</w:t>
      </w:r>
      <w:r w:rsidR="00C25BCA">
        <w:t>,</w:t>
      </w:r>
      <w:r w:rsidR="00275AFF" w:rsidRPr="005F7394">
        <w:t xml:space="preserve"> connecting to the main road through Rathcoole </w:t>
      </w:r>
      <w:r w:rsidR="007D65A4" w:rsidRPr="005F7394">
        <w:t>town by means of a slip way and roundabout off the N7</w:t>
      </w:r>
      <w:r w:rsidR="002E38D3" w:rsidRPr="005F7394">
        <w:t>.</w:t>
      </w:r>
      <w:r w:rsidRPr="005F7394">
        <w:t xml:space="preserve">  </w:t>
      </w:r>
    </w:p>
    <w:p w14:paraId="0850B00B" w14:textId="23184E10" w:rsidR="007A0551" w:rsidRPr="0063224C" w:rsidRDefault="0069184C" w:rsidP="00E77B1D">
      <w:pPr>
        <w:pStyle w:val="BodyText"/>
      </w:pPr>
      <w:r>
        <w:t>Aerial photographs</w:t>
      </w:r>
      <w:r w:rsidR="00ED2F0C">
        <w:t xml:space="preserve"> dating from 1996</w:t>
      </w:r>
      <w:r w:rsidR="001F79AA">
        <w:t xml:space="preserve">–2000, </w:t>
      </w:r>
      <w:r w:rsidR="00CE155E">
        <w:t>2001-2005, 2006-2012</w:t>
      </w:r>
      <w:r w:rsidR="0056721E">
        <w:t xml:space="preserve">, 2013-2018, and present day maps </w:t>
      </w:r>
      <w:r w:rsidR="00E7270C">
        <w:t xml:space="preserve">have also been </w:t>
      </w:r>
      <w:r w:rsidR="0056721E">
        <w:t xml:space="preserve">reviewed </w:t>
      </w:r>
      <w:r w:rsidR="00E7270C">
        <w:t xml:space="preserve">which indicates </w:t>
      </w:r>
      <w:r w:rsidR="0056721E">
        <w:t>that</w:t>
      </w:r>
      <w:r w:rsidR="00CE155E">
        <w:t xml:space="preserve"> </w:t>
      </w:r>
      <w:r w:rsidR="0056721E">
        <w:t>t</w:t>
      </w:r>
      <w:r w:rsidR="007A0551" w:rsidRPr="0063224C">
        <w:t>he rest of the surrounding area remains the same as the previous maps</w:t>
      </w:r>
      <w:r w:rsidR="00D466CD">
        <w:t>,</w:t>
      </w:r>
      <w:r w:rsidR="007A0551" w:rsidRPr="0063224C">
        <w:t xml:space="preserve"> with</w:t>
      </w:r>
      <w:r w:rsidR="003D2503" w:rsidRPr="003D2503">
        <w:t xml:space="preserve"> </w:t>
      </w:r>
      <w:r w:rsidR="003D2503" w:rsidRPr="0063224C">
        <w:t xml:space="preserve">Rathcoole Park </w:t>
      </w:r>
      <w:r w:rsidR="009009B7">
        <w:t xml:space="preserve">being </w:t>
      </w:r>
      <w:r w:rsidR="003D2503" w:rsidRPr="0063224C">
        <w:t xml:space="preserve">fully formed to the north-east of the </w:t>
      </w:r>
      <w:r w:rsidR="009009B7">
        <w:t>Site</w:t>
      </w:r>
      <w:r w:rsidR="00A45EEB">
        <w:t xml:space="preserve">. Elsewhere </w:t>
      </w:r>
      <w:r w:rsidR="007A0551" w:rsidRPr="0063224C">
        <w:t xml:space="preserve">the same housing developments </w:t>
      </w:r>
      <w:r w:rsidR="00A45EEB">
        <w:t xml:space="preserve">are </w:t>
      </w:r>
      <w:r w:rsidR="007A0551" w:rsidRPr="0063224C">
        <w:t>present</w:t>
      </w:r>
      <w:r w:rsidR="00A45EEB">
        <w:t>, noting that t</w:t>
      </w:r>
      <w:r w:rsidR="00D466CD">
        <w:t xml:space="preserve">hese </w:t>
      </w:r>
      <w:r w:rsidR="007A0551" w:rsidRPr="0063224C">
        <w:t>do</w:t>
      </w:r>
      <w:r w:rsidR="00557FAE">
        <w:t xml:space="preserve"> not</w:t>
      </w:r>
      <w:r w:rsidR="007A0551" w:rsidRPr="0063224C">
        <w:t xml:space="preserve"> appear to have been extended</w:t>
      </w:r>
      <w:r w:rsidR="00D466CD">
        <w:t xml:space="preserve"> other than </w:t>
      </w:r>
      <w:r w:rsidR="00994056">
        <w:t xml:space="preserve">to the east of the </w:t>
      </w:r>
      <w:r w:rsidR="00A45EEB">
        <w:t xml:space="preserve">Site </w:t>
      </w:r>
      <w:r w:rsidR="00974749">
        <w:t xml:space="preserve">where construction of </w:t>
      </w:r>
      <w:r w:rsidR="0054077C">
        <w:t xml:space="preserve">additional </w:t>
      </w:r>
      <w:r w:rsidR="00974749">
        <w:t>housing</w:t>
      </w:r>
      <w:r w:rsidR="00557FAE">
        <w:t xml:space="preserve"> </w:t>
      </w:r>
      <w:r w:rsidR="00F10FCA">
        <w:t xml:space="preserve">appear </w:t>
      </w:r>
      <w:r w:rsidR="00974749">
        <w:t xml:space="preserve">in </w:t>
      </w:r>
      <w:r w:rsidR="00D466CD">
        <w:t xml:space="preserve">the </w:t>
      </w:r>
      <w:r w:rsidR="00974749">
        <w:t>2006</w:t>
      </w:r>
      <w:r w:rsidR="003B4690">
        <w:t xml:space="preserve"> - </w:t>
      </w:r>
      <w:r w:rsidR="00974749">
        <w:t>201</w:t>
      </w:r>
      <w:r w:rsidR="00557FAE">
        <w:t>2</w:t>
      </w:r>
      <w:r w:rsidR="00974749">
        <w:t xml:space="preserve"> </w:t>
      </w:r>
      <w:r w:rsidR="00D466CD">
        <w:t>aerial photograph</w:t>
      </w:r>
      <w:r w:rsidR="00557FAE">
        <w:t xml:space="preserve"> </w:t>
      </w:r>
      <w:r w:rsidR="00112F8A">
        <w:t xml:space="preserve">being </w:t>
      </w:r>
      <w:r w:rsidR="00974749">
        <w:t>complet</w:t>
      </w:r>
      <w:r w:rsidR="00D466CD">
        <w:t>e</w:t>
      </w:r>
      <w:r w:rsidR="003D2503">
        <w:t>d</w:t>
      </w:r>
      <w:r w:rsidR="00974749">
        <w:t xml:space="preserve"> in </w:t>
      </w:r>
      <w:r w:rsidR="003D2503">
        <w:t xml:space="preserve">the </w:t>
      </w:r>
      <w:r w:rsidR="00557FAE">
        <w:t xml:space="preserve">2013 </w:t>
      </w:r>
      <w:r w:rsidR="00D466CD">
        <w:t>aerial photograph</w:t>
      </w:r>
      <w:r w:rsidR="00557FAE">
        <w:t xml:space="preserve">. </w:t>
      </w:r>
    </w:p>
    <w:p w14:paraId="66858C78" w14:textId="6C45786D" w:rsidR="005D14B1" w:rsidRDefault="005D14B1" w:rsidP="005D14B1">
      <w:pPr>
        <w:pStyle w:val="Heading3"/>
      </w:pPr>
      <w:bookmarkStart w:id="86" w:name="_Toc239773554"/>
      <w:r>
        <w:t>Land Use</w:t>
      </w:r>
      <w:bookmarkEnd w:id="86"/>
    </w:p>
    <w:p w14:paraId="2AC95856" w14:textId="0CEACD89" w:rsidR="00C649A8" w:rsidRPr="00733B9A" w:rsidRDefault="00E1243B" w:rsidP="005B30E7">
      <w:pPr>
        <w:pStyle w:val="BodyText"/>
      </w:pPr>
      <w:r w:rsidRPr="00733B9A">
        <w:t xml:space="preserve">The town </w:t>
      </w:r>
      <w:r w:rsidR="00C975B2" w:rsidRPr="00733B9A">
        <w:t xml:space="preserve">of Rathcoole </w:t>
      </w:r>
      <w:r w:rsidRPr="00733B9A">
        <w:t xml:space="preserve">is </w:t>
      </w:r>
      <w:r w:rsidR="00112F8A">
        <w:t xml:space="preserve">located </w:t>
      </w:r>
      <w:r w:rsidRPr="00733B9A">
        <w:t xml:space="preserve">to the north of the </w:t>
      </w:r>
      <w:r w:rsidR="00112F8A">
        <w:t xml:space="preserve">Site </w:t>
      </w:r>
      <w:r w:rsidR="00C975B2">
        <w:t>and</w:t>
      </w:r>
      <w:r w:rsidR="00A86E7E" w:rsidRPr="00733B9A">
        <w:t xml:space="preserve"> consists of housing, </w:t>
      </w:r>
      <w:r w:rsidR="0021176E" w:rsidRPr="00733B9A">
        <w:t xml:space="preserve">shops, </w:t>
      </w:r>
      <w:r w:rsidR="00A86E7E" w:rsidRPr="00733B9A">
        <w:t>schools, restaurants, sports grounds and public recreational area</w:t>
      </w:r>
      <w:r w:rsidR="0021176E" w:rsidRPr="00733B9A">
        <w:t>s</w:t>
      </w:r>
      <w:r w:rsidR="003A17B4" w:rsidRPr="00733B9A">
        <w:t>.</w:t>
      </w:r>
      <w:r w:rsidR="00064549">
        <w:t xml:space="preserve"> </w:t>
      </w:r>
      <w:r w:rsidR="00064549" w:rsidRPr="004309A8">
        <w:t>Rathcoole Park</w:t>
      </w:r>
      <w:r w:rsidR="00112F8A">
        <w:t xml:space="preserve"> is </w:t>
      </w:r>
      <w:r w:rsidR="00064549">
        <w:t xml:space="preserve">a </w:t>
      </w:r>
      <w:r w:rsidR="00EC2FD0">
        <w:t>recreation</w:t>
      </w:r>
      <w:r w:rsidR="00064549">
        <w:t xml:space="preserve"> area</w:t>
      </w:r>
      <w:r w:rsidR="00112F8A">
        <w:t xml:space="preserve"> and </w:t>
      </w:r>
      <w:r w:rsidR="00064549" w:rsidRPr="004309A8">
        <w:t xml:space="preserve">extends along </w:t>
      </w:r>
      <w:r w:rsidR="00EC2FD0">
        <w:t>the</w:t>
      </w:r>
      <w:r w:rsidR="00064549" w:rsidRPr="004309A8">
        <w:t xml:space="preserve"> north</w:t>
      </w:r>
      <w:r w:rsidR="00112F8A">
        <w:t>-</w:t>
      </w:r>
      <w:r w:rsidR="00064549" w:rsidRPr="004309A8">
        <w:t>western boundary</w:t>
      </w:r>
      <w:r w:rsidR="00EC2FD0">
        <w:t xml:space="preserve"> </w:t>
      </w:r>
      <w:r w:rsidR="00EC2FD0" w:rsidRPr="0058167C">
        <w:t xml:space="preserve">of the </w:t>
      </w:r>
      <w:r w:rsidR="00112F8A">
        <w:t>Site</w:t>
      </w:r>
      <w:r w:rsidR="00064549" w:rsidRPr="004309A8">
        <w:t>.</w:t>
      </w:r>
    </w:p>
    <w:p w14:paraId="691F541B" w14:textId="0AB95D6A" w:rsidR="005B30E7" w:rsidRPr="0058167C" w:rsidRDefault="005B30E7" w:rsidP="005B30E7">
      <w:pPr>
        <w:pStyle w:val="BodyText"/>
      </w:pPr>
      <w:r w:rsidRPr="0058167C">
        <w:t>Immediately south</w:t>
      </w:r>
      <w:r w:rsidR="002A5CDF" w:rsidRPr="0058167C">
        <w:t>-</w:t>
      </w:r>
      <w:r w:rsidR="00AB31A4">
        <w:t>we</w:t>
      </w:r>
      <w:r w:rsidR="002A5CDF" w:rsidRPr="0058167C">
        <w:t>st</w:t>
      </w:r>
      <w:r w:rsidRPr="0058167C">
        <w:t xml:space="preserve"> of the </w:t>
      </w:r>
      <w:r w:rsidR="00112F8A">
        <w:t xml:space="preserve">Site </w:t>
      </w:r>
      <w:r w:rsidR="00E3542D">
        <w:t>is</w:t>
      </w:r>
      <w:r w:rsidRPr="0058167C">
        <w:t xml:space="preserve"> </w:t>
      </w:r>
      <w:r w:rsidR="002A5CDF" w:rsidRPr="0058167C">
        <w:t xml:space="preserve">a wooded </w:t>
      </w:r>
      <w:r w:rsidR="00654D3D" w:rsidRPr="0058167C">
        <w:t xml:space="preserve">and </w:t>
      </w:r>
      <w:r w:rsidR="00C975B2">
        <w:t>vegetated</w:t>
      </w:r>
      <w:r w:rsidR="00654D3D" w:rsidRPr="0058167C">
        <w:t xml:space="preserve"> area</w:t>
      </w:r>
      <w:r w:rsidR="00853C38">
        <w:t xml:space="preserve"> (Rathcoole Wood)</w:t>
      </w:r>
      <w:r w:rsidR="00403D9D">
        <w:t>,</w:t>
      </w:r>
      <w:r w:rsidR="00654D3D" w:rsidRPr="0058167C">
        <w:t xml:space="preserve"> which is </w:t>
      </w:r>
      <w:r w:rsidR="00853C38">
        <w:t>border</w:t>
      </w:r>
      <w:r w:rsidR="00331E39" w:rsidRPr="0058167C">
        <w:t>ed</w:t>
      </w:r>
      <w:r w:rsidR="00654D3D" w:rsidRPr="0058167C">
        <w:t xml:space="preserve"> by agricultural fields to the south.</w:t>
      </w:r>
      <w:r w:rsidR="00816009" w:rsidRPr="0058167C">
        <w:t xml:space="preserve"> Approximately</w:t>
      </w:r>
      <w:r w:rsidR="00EB4927" w:rsidRPr="0058167C">
        <w:t xml:space="preserve"> 600 m </w:t>
      </w:r>
      <w:r w:rsidR="00112F8A">
        <w:t xml:space="preserve">to the </w:t>
      </w:r>
      <w:r w:rsidR="00EB4927" w:rsidRPr="0058167C">
        <w:t xml:space="preserve">south is Coolmine Road which has dwellings present along the road. </w:t>
      </w:r>
      <w:r w:rsidR="00654D3D" w:rsidRPr="0058167C">
        <w:t xml:space="preserve"> </w:t>
      </w:r>
    </w:p>
    <w:p w14:paraId="417D7CE9" w14:textId="3620FF80" w:rsidR="00905A7A" w:rsidRPr="0058167C" w:rsidRDefault="005B30E7" w:rsidP="005B30E7">
      <w:pPr>
        <w:pStyle w:val="BodyText"/>
      </w:pPr>
      <w:r w:rsidRPr="0058167C">
        <w:t xml:space="preserve">Immediately </w:t>
      </w:r>
      <w:r w:rsidR="00323BE4" w:rsidRPr="0058167C">
        <w:t>east</w:t>
      </w:r>
      <w:r w:rsidRPr="0058167C">
        <w:t xml:space="preserve"> of </w:t>
      </w:r>
      <w:r w:rsidR="00323BE4" w:rsidRPr="0058167C">
        <w:t>Rathcoole Park</w:t>
      </w:r>
      <w:r w:rsidR="002A3B95">
        <w:t xml:space="preserve"> and</w:t>
      </w:r>
      <w:r w:rsidR="00853C38">
        <w:t xml:space="preserve"> north</w:t>
      </w:r>
      <w:r w:rsidR="006C4450">
        <w:t>-</w:t>
      </w:r>
      <w:r w:rsidR="00853C38">
        <w:t xml:space="preserve">east of the </w:t>
      </w:r>
      <w:r w:rsidR="006C4450">
        <w:t>Site</w:t>
      </w:r>
      <w:r w:rsidR="00323BE4" w:rsidRPr="0058167C">
        <w:t xml:space="preserve"> is the town of </w:t>
      </w:r>
      <w:proofErr w:type="spellStart"/>
      <w:r w:rsidR="00323BE4" w:rsidRPr="0058167C">
        <w:t>Saggart</w:t>
      </w:r>
      <w:proofErr w:type="spellEnd"/>
      <w:r w:rsidR="00323BE4" w:rsidRPr="0058167C">
        <w:t xml:space="preserve"> which </w:t>
      </w:r>
      <w:r w:rsidR="00D12D5F" w:rsidRPr="0058167C">
        <w:t xml:space="preserve">consists of </w:t>
      </w:r>
      <w:r w:rsidR="002C2D83" w:rsidRPr="0058167C">
        <w:t>shops</w:t>
      </w:r>
      <w:r w:rsidR="002A3B95">
        <w:t>,</w:t>
      </w:r>
      <w:r w:rsidR="002C2D83" w:rsidRPr="0058167C">
        <w:t xml:space="preserve"> housing developments</w:t>
      </w:r>
      <w:r w:rsidR="002A3B95">
        <w:t xml:space="preserve">, </w:t>
      </w:r>
      <w:r w:rsidR="002A3B95" w:rsidRPr="0058167C">
        <w:t>a school</w:t>
      </w:r>
      <w:r w:rsidR="002A3B95">
        <w:t xml:space="preserve"> and </w:t>
      </w:r>
      <w:r w:rsidR="002A3B95" w:rsidRPr="0058167C">
        <w:t>playing fields</w:t>
      </w:r>
      <w:r w:rsidR="002C2D83" w:rsidRPr="0058167C">
        <w:t xml:space="preserve">. To the south of </w:t>
      </w:r>
      <w:proofErr w:type="spellStart"/>
      <w:r w:rsidR="002C2D83" w:rsidRPr="0058167C">
        <w:t>Saggart</w:t>
      </w:r>
      <w:proofErr w:type="spellEnd"/>
      <w:r w:rsidR="002C2D83" w:rsidRPr="0058167C">
        <w:t xml:space="preserve"> town, approximately </w:t>
      </w:r>
      <w:r w:rsidR="00C173DC" w:rsidRPr="0058167C">
        <w:t xml:space="preserve">500 m south-east of the </w:t>
      </w:r>
      <w:r w:rsidR="006C4450">
        <w:t>Site</w:t>
      </w:r>
      <w:r w:rsidR="00403D9D">
        <w:t>,</w:t>
      </w:r>
      <w:r w:rsidR="00C173DC" w:rsidRPr="0058167C">
        <w:t xml:space="preserve"> is a</w:t>
      </w:r>
      <w:r w:rsidR="001C7266">
        <w:t xml:space="preserve"> major</w:t>
      </w:r>
      <w:r w:rsidR="00C173DC" w:rsidRPr="0058167C">
        <w:t xml:space="preserve"> water </w:t>
      </w:r>
      <w:r w:rsidR="00F258F8">
        <w:t>supp</w:t>
      </w:r>
      <w:r w:rsidR="00B45998">
        <w:t>ly facility</w:t>
      </w:r>
      <w:r w:rsidR="001C7266">
        <w:t xml:space="preserve"> (</w:t>
      </w:r>
      <w:proofErr w:type="spellStart"/>
      <w:r w:rsidR="001C7266">
        <w:t>Saggart</w:t>
      </w:r>
      <w:proofErr w:type="spellEnd"/>
      <w:r w:rsidR="001C7266">
        <w:t xml:space="preserve"> Reservoir)</w:t>
      </w:r>
      <w:r w:rsidR="00F258F8">
        <w:t xml:space="preserve">, </w:t>
      </w:r>
      <w:r w:rsidR="00F258F8" w:rsidRPr="00F258F8">
        <w:t xml:space="preserve">Ireland’s largest water treatment works </w:t>
      </w:r>
      <w:r w:rsidR="00F258F8">
        <w:t xml:space="preserve">which </w:t>
      </w:r>
      <w:r w:rsidR="00F258F8" w:rsidRPr="00F258F8">
        <w:t>supplies approximately 70% of Dublin’s drinking water demand.</w:t>
      </w:r>
      <w:r w:rsidR="003559F9">
        <w:t xml:space="preserve"> </w:t>
      </w:r>
    </w:p>
    <w:p w14:paraId="736852FE" w14:textId="27DF90D0" w:rsidR="00D93873" w:rsidRDefault="005B30E7" w:rsidP="005B30E7">
      <w:pPr>
        <w:pStyle w:val="BodyText"/>
      </w:pPr>
      <w:r w:rsidRPr="0058167C">
        <w:t xml:space="preserve">Surface cover across the </w:t>
      </w:r>
      <w:r w:rsidR="006C4450">
        <w:t xml:space="preserve">Site </w:t>
      </w:r>
      <w:r w:rsidRPr="0058167C">
        <w:t xml:space="preserve">is predominantly </w:t>
      </w:r>
      <w:r w:rsidR="00B45998">
        <w:t xml:space="preserve">scrubland, </w:t>
      </w:r>
      <w:r w:rsidRPr="0058167C">
        <w:t xml:space="preserve">agricultural grassland and hedgerows, </w:t>
      </w:r>
      <w:r w:rsidR="002C5BE8" w:rsidRPr="0058167C">
        <w:t>with areas of overgrown vegetation</w:t>
      </w:r>
      <w:r w:rsidR="00B45998">
        <w:t>,</w:t>
      </w:r>
      <w:r w:rsidR="002C5BE8" w:rsidRPr="0058167C">
        <w:t xml:space="preserve"> </w:t>
      </w:r>
      <w:r w:rsidRPr="0058167C">
        <w:t xml:space="preserve">with the proposed </w:t>
      </w:r>
      <w:r w:rsidR="00A964B6">
        <w:t>S</w:t>
      </w:r>
      <w:r w:rsidRPr="0058167C">
        <w:t xml:space="preserve">ite </w:t>
      </w:r>
      <w:r w:rsidR="00E55DB9">
        <w:t xml:space="preserve">vehicular </w:t>
      </w:r>
      <w:r w:rsidRPr="0058167C">
        <w:t xml:space="preserve">access </w:t>
      </w:r>
      <w:r w:rsidR="00B45998">
        <w:t xml:space="preserve">to be from </w:t>
      </w:r>
      <w:proofErr w:type="spellStart"/>
      <w:r w:rsidR="00885B47" w:rsidRPr="00885B47">
        <w:t>Greenogue</w:t>
      </w:r>
      <w:proofErr w:type="spellEnd"/>
      <w:r w:rsidR="00885B47" w:rsidRPr="00885B47">
        <w:t xml:space="preserve"> Drive via </w:t>
      </w:r>
      <w:r w:rsidR="00885B47">
        <w:t>a</w:t>
      </w:r>
      <w:r w:rsidR="00885B47" w:rsidRPr="00885B47">
        <w:t xml:space="preserve"> new T-junction, with separate pedestrian/cycle connections</w:t>
      </w:r>
      <w:r w:rsidR="00885B47">
        <w:t>.</w:t>
      </w:r>
      <w:r w:rsidR="00D93873" w:rsidRPr="0058167C">
        <w:t xml:space="preserve">. </w:t>
      </w:r>
    </w:p>
    <w:p w14:paraId="7B5ACA2F" w14:textId="1301F19C" w:rsidR="00885B47" w:rsidRDefault="001D63BB" w:rsidP="005B30E7">
      <w:pPr>
        <w:pStyle w:val="BodyText"/>
      </w:pPr>
      <w:r>
        <w:t xml:space="preserve">Site history, current land use and </w:t>
      </w:r>
      <w:r w:rsidR="00E11D75">
        <w:t>the 08 May 2025 site walkover</w:t>
      </w:r>
      <w:r w:rsidR="00DB5FFD">
        <w:t xml:space="preserve"> </w:t>
      </w:r>
      <w:r w:rsidR="00E11D75">
        <w:t>do not indicate</w:t>
      </w:r>
      <w:r w:rsidR="00DB5FFD">
        <w:t xml:space="preserve"> any</w:t>
      </w:r>
      <w:r w:rsidRPr="001D63BB">
        <w:t xml:space="preserve"> potentially contaminative land uses on the Site, so contaminated soils</w:t>
      </w:r>
      <w:r w:rsidR="00DB5FFD">
        <w:t xml:space="preserve"> are not suspected to be present, </w:t>
      </w:r>
      <w:r w:rsidR="00551D8C">
        <w:t>though t</w:t>
      </w:r>
      <w:r w:rsidR="000E0E1F">
        <w:t>h</w:t>
      </w:r>
      <w:r w:rsidR="00551D8C">
        <w:t>is will be re-assessed at ground investigation stage</w:t>
      </w:r>
      <w:r>
        <w:t xml:space="preserve">. </w:t>
      </w:r>
    </w:p>
    <w:p w14:paraId="321DC931" w14:textId="08912DFB" w:rsidR="00F57885" w:rsidRPr="0058167C" w:rsidRDefault="006067CC" w:rsidP="005B30E7">
      <w:pPr>
        <w:pStyle w:val="BodyText"/>
      </w:pPr>
      <w:r>
        <w:t>T</w:t>
      </w:r>
      <w:r w:rsidR="0006342A">
        <w:t>he Camac River flows northward</w:t>
      </w:r>
      <w:r>
        <w:t>s</w:t>
      </w:r>
      <w:r w:rsidR="0006342A">
        <w:t xml:space="preserve"> between Rathcoole and </w:t>
      </w:r>
      <w:proofErr w:type="spellStart"/>
      <w:r w:rsidR="0006342A">
        <w:t>Saggart</w:t>
      </w:r>
      <w:proofErr w:type="spellEnd"/>
      <w:r w:rsidR="0006342A">
        <w:t xml:space="preserve"> just to the east of the </w:t>
      </w:r>
      <w:r>
        <w:t>S</w:t>
      </w:r>
      <w:r w:rsidR="0006342A">
        <w:t xml:space="preserve">ite. </w:t>
      </w:r>
      <w:r w:rsidR="009F59E9" w:rsidRPr="009F59E9">
        <w:t xml:space="preserve">The </w:t>
      </w:r>
      <w:proofErr w:type="spellStart"/>
      <w:r w:rsidR="009F59E9" w:rsidRPr="009F59E9">
        <w:t>Crockshane</w:t>
      </w:r>
      <w:proofErr w:type="spellEnd"/>
      <w:r w:rsidR="009F59E9" w:rsidRPr="009F59E9">
        <w:t xml:space="preserve"> </w:t>
      </w:r>
      <w:r w:rsidR="00F50A1E">
        <w:t>Stream</w:t>
      </w:r>
      <w:r w:rsidR="009F59E9" w:rsidRPr="009F59E9">
        <w:t xml:space="preserve"> </w:t>
      </w:r>
      <w:r w:rsidR="0006342A" w:rsidRPr="009F59E9">
        <w:t>flows towards the north</w:t>
      </w:r>
      <w:r>
        <w:t>-</w:t>
      </w:r>
      <w:r w:rsidR="0006342A" w:rsidRPr="009F59E9">
        <w:t>east</w:t>
      </w:r>
      <w:r w:rsidR="00F57885" w:rsidRPr="009F59E9">
        <w:t xml:space="preserve"> along </w:t>
      </w:r>
      <w:r w:rsidR="003A17B4" w:rsidRPr="009F59E9">
        <w:t>south</w:t>
      </w:r>
      <w:r w:rsidR="003A17B4">
        <w:t>-sout</w:t>
      </w:r>
      <w:r w:rsidR="003A17B4" w:rsidRPr="009F59E9">
        <w:t>heast</w:t>
      </w:r>
      <w:r w:rsidR="00F57885" w:rsidRPr="009F59E9">
        <w:t xml:space="preserve"> boundary of </w:t>
      </w:r>
      <w:r w:rsidR="009F59E9" w:rsidRPr="009F59E9">
        <w:t xml:space="preserve">the </w:t>
      </w:r>
      <w:r>
        <w:t>S</w:t>
      </w:r>
      <w:r w:rsidR="00F57885" w:rsidRPr="009F59E9">
        <w:t>ite</w:t>
      </w:r>
      <w:r w:rsidR="00F15F48">
        <w:t xml:space="preserve"> and</w:t>
      </w:r>
      <w:r w:rsidR="009F59E9" w:rsidRPr="009F59E9">
        <w:t xml:space="preserve"> </w:t>
      </w:r>
      <w:r w:rsidR="0031071A">
        <w:t>join</w:t>
      </w:r>
      <w:r w:rsidR="0006342A">
        <w:t>s</w:t>
      </w:r>
      <w:r w:rsidR="0031071A">
        <w:t xml:space="preserve"> the Camac River </w:t>
      </w:r>
      <w:r w:rsidR="00F15F48">
        <w:t>at the south</w:t>
      </w:r>
      <w:r>
        <w:t>-</w:t>
      </w:r>
      <w:r w:rsidR="00F15F48">
        <w:t xml:space="preserve">eastern corner of the </w:t>
      </w:r>
      <w:r>
        <w:t>S</w:t>
      </w:r>
      <w:r w:rsidR="00F15F48">
        <w:t>ite</w:t>
      </w:r>
      <w:r w:rsidR="009F59E9" w:rsidRPr="009F59E9">
        <w:t>.</w:t>
      </w:r>
      <w:r w:rsidR="00A95AA2">
        <w:t xml:space="preserve"> The Coolmine </w:t>
      </w:r>
      <w:r w:rsidR="00E6458B">
        <w:t>Stream</w:t>
      </w:r>
      <w:r w:rsidR="00A95AA2">
        <w:t xml:space="preserve"> flows north</w:t>
      </w:r>
      <w:r>
        <w:t>-</w:t>
      </w:r>
      <w:r w:rsidR="00A95AA2">
        <w:t xml:space="preserve">east through Rathcoole Park </w:t>
      </w:r>
      <w:r w:rsidR="0006342A">
        <w:t xml:space="preserve">to the </w:t>
      </w:r>
      <w:r w:rsidR="00A95AA2">
        <w:t xml:space="preserve">north of the </w:t>
      </w:r>
      <w:r w:rsidR="00906D85">
        <w:t xml:space="preserve">Site </w:t>
      </w:r>
      <w:r w:rsidR="009A5A63">
        <w:t xml:space="preserve">boundary </w:t>
      </w:r>
      <w:r w:rsidR="0006342A">
        <w:t>and</w:t>
      </w:r>
      <w:r w:rsidR="0006342A" w:rsidRPr="009F59E9">
        <w:t xml:space="preserve"> </w:t>
      </w:r>
      <w:r w:rsidR="0006342A">
        <w:t>joins the Camac River at the north</w:t>
      </w:r>
      <w:r w:rsidR="00906D85">
        <w:t>-</w:t>
      </w:r>
      <w:r w:rsidR="0006342A">
        <w:t xml:space="preserve">eastern corner of the </w:t>
      </w:r>
      <w:r w:rsidR="00906D85">
        <w:t>S</w:t>
      </w:r>
      <w:r w:rsidR="0006342A">
        <w:t>ite.</w:t>
      </w:r>
      <w:r w:rsidR="008D45C4">
        <w:t xml:space="preserve"> </w:t>
      </w:r>
    </w:p>
    <w:p w14:paraId="3FEB4624" w14:textId="3D798FFD" w:rsidR="005B30E7" w:rsidRDefault="00410666" w:rsidP="005B30E7">
      <w:pPr>
        <w:pStyle w:val="Heading3"/>
      </w:pPr>
      <w:bookmarkStart w:id="87" w:name="_Toc239773555"/>
      <w:r>
        <w:t>Topography</w:t>
      </w:r>
      <w:bookmarkEnd w:id="87"/>
    </w:p>
    <w:p w14:paraId="6A84905A" w14:textId="71EF6E21" w:rsidR="00410666" w:rsidRPr="001B603C" w:rsidRDefault="00410666" w:rsidP="00410666">
      <w:pPr>
        <w:pStyle w:val="BodyText"/>
      </w:pPr>
      <w:r w:rsidRPr="001B603C">
        <w:t xml:space="preserve">The topography of the </w:t>
      </w:r>
      <w:r w:rsidR="0060278C">
        <w:t>Site</w:t>
      </w:r>
      <w:r w:rsidRPr="001B603C">
        <w:t xml:space="preserve"> is relatively </w:t>
      </w:r>
      <w:r w:rsidR="0006342A">
        <w:t>level</w:t>
      </w:r>
      <w:r w:rsidR="00936229">
        <w:t>,</w:t>
      </w:r>
      <w:r w:rsidRPr="001B603C">
        <w:t xml:space="preserve"> with a gentle downward gradient slope noted from </w:t>
      </w:r>
      <w:r w:rsidR="0006342A" w:rsidRPr="001B603C">
        <w:t>1</w:t>
      </w:r>
      <w:r w:rsidR="00936229">
        <w:t>26</w:t>
      </w:r>
      <w:r w:rsidR="00FE671A">
        <w:t>.7</w:t>
      </w:r>
      <w:r w:rsidR="0006342A" w:rsidRPr="001B603C">
        <w:t xml:space="preserve"> m</w:t>
      </w:r>
      <w:r w:rsidR="0006342A">
        <w:t xml:space="preserve"> OD</w:t>
      </w:r>
      <w:r w:rsidR="0006342A" w:rsidRPr="001B603C">
        <w:t xml:space="preserve"> </w:t>
      </w:r>
      <w:r w:rsidR="00FE39F2">
        <w:t>(metres above Ordnance Datum)</w:t>
      </w:r>
      <w:r w:rsidR="0006342A" w:rsidRPr="001B603C">
        <w:t xml:space="preserve"> </w:t>
      </w:r>
      <w:r w:rsidR="0006342A">
        <w:t xml:space="preserve">in the </w:t>
      </w:r>
      <w:r w:rsidR="00577485" w:rsidRPr="001B603C">
        <w:t>south-west</w:t>
      </w:r>
      <w:r w:rsidRPr="001B603C">
        <w:t xml:space="preserve"> to </w:t>
      </w:r>
      <w:r w:rsidR="0006342A" w:rsidRPr="001B603C">
        <w:t>11</w:t>
      </w:r>
      <w:r w:rsidR="00FE671A">
        <w:t>3</w:t>
      </w:r>
      <w:r w:rsidR="0006342A" w:rsidRPr="001B603C">
        <w:t xml:space="preserve"> m </w:t>
      </w:r>
      <w:r w:rsidR="0006342A">
        <w:t xml:space="preserve">OD in the </w:t>
      </w:r>
      <w:r w:rsidR="00577485" w:rsidRPr="001B603C">
        <w:t>north-</w:t>
      </w:r>
      <w:r w:rsidRPr="001B603C">
        <w:t>east</w:t>
      </w:r>
      <w:r w:rsidR="00FE671A">
        <w:t>,</w:t>
      </w:r>
      <w:r w:rsidRPr="001B603C">
        <w:t xml:space="preserve"> w</w:t>
      </w:r>
      <w:r w:rsidRPr="007A351D">
        <w:t>ith a gradient of approximately 0.0</w:t>
      </w:r>
      <w:r w:rsidR="007A351D" w:rsidRPr="007A351D">
        <w:t>16</w:t>
      </w:r>
      <w:r w:rsidR="00FE671A">
        <w:t xml:space="preserve"> across the </w:t>
      </w:r>
      <w:r w:rsidR="0060278C">
        <w:t>S</w:t>
      </w:r>
      <w:r w:rsidR="00FE671A">
        <w:t>ite</w:t>
      </w:r>
      <w:r w:rsidRPr="007A351D">
        <w:t>.</w:t>
      </w:r>
      <w:r w:rsidRPr="001B603C">
        <w:t xml:space="preserve">  </w:t>
      </w:r>
    </w:p>
    <w:p w14:paraId="1025DFF3" w14:textId="16BD5E9E" w:rsidR="00410666" w:rsidRDefault="008A6EC6" w:rsidP="008A6EC6">
      <w:pPr>
        <w:pStyle w:val="Heading3"/>
      </w:pPr>
      <w:bookmarkStart w:id="88" w:name="_Toc239773556"/>
      <w:r>
        <w:t>Agricultural Land</w:t>
      </w:r>
      <w:bookmarkEnd w:id="88"/>
    </w:p>
    <w:p w14:paraId="692DC3DC" w14:textId="6A570024" w:rsidR="00FE671A" w:rsidRDefault="008A6EC6" w:rsidP="00A679F4">
      <w:pPr>
        <w:pStyle w:val="BodyText"/>
      </w:pPr>
      <w:r w:rsidRPr="0051205E">
        <w:t xml:space="preserve">The </w:t>
      </w:r>
      <w:r w:rsidR="0060278C">
        <w:t>Site</w:t>
      </w:r>
      <w:r w:rsidR="00503D10">
        <w:t xml:space="preserve"> </w:t>
      </w:r>
      <w:r w:rsidR="0084738C">
        <w:t>soils</w:t>
      </w:r>
      <w:r w:rsidR="00F752A6">
        <w:t xml:space="preserve"> are </w:t>
      </w:r>
      <w:r w:rsidRPr="0051205E">
        <w:t>mapped as</w:t>
      </w:r>
      <w:r w:rsidR="00A679F4">
        <w:t xml:space="preserve"> </w:t>
      </w:r>
      <w:r w:rsidRPr="0051205E">
        <w:t>‘</w:t>
      </w:r>
      <w:r w:rsidR="0084738C" w:rsidRPr="0051205E">
        <w:t>the</w:t>
      </w:r>
      <w:r w:rsidR="00A679F4">
        <w:t xml:space="preserve"> </w:t>
      </w:r>
      <w:r w:rsidR="0084738C" w:rsidRPr="0051205E">
        <w:t>‘</w:t>
      </w:r>
      <w:proofErr w:type="spellStart"/>
      <w:r w:rsidR="0084738C" w:rsidRPr="0051205E">
        <w:t>Drumkeeran</w:t>
      </w:r>
      <w:proofErr w:type="spellEnd"/>
      <w:r w:rsidR="00A679F4">
        <w:t xml:space="preserve"> </w:t>
      </w:r>
      <w:r w:rsidR="00FE671A">
        <w:t>A</w:t>
      </w:r>
      <w:r w:rsidR="0084738C" w:rsidRPr="0051205E">
        <w:t>ssociation’</w:t>
      </w:r>
      <w:r w:rsidR="00A679F4" w:rsidRPr="00A679F4">
        <w:t xml:space="preserve"> </w:t>
      </w:r>
      <w:r w:rsidR="00A679F4">
        <w:t xml:space="preserve">in the SIS National Soils mapping available via </w:t>
      </w:r>
      <w:r w:rsidRPr="0051205E">
        <w:t>the EPA mapping website</w:t>
      </w:r>
      <w:r w:rsidR="00FE671A">
        <w:t>,</w:t>
      </w:r>
      <w:r w:rsidR="002A30C9">
        <w:t xml:space="preserve"> </w:t>
      </w:r>
      <w:r w:rsidRPr="0051205E">
        <w:t>which is described as</w:t>
      </w:r>
      <w:r w:rsidR="002A30C9">
        <w:t xml:space="preserve"> </w:t>
      </w:r>
      <w:r w:rsidRPr="0051205E">
        <w:t>‘</w:t>
      </w:r>
      <w:r w:rsidR="007A60B3" w:rsidRPr="0051205E">
        <w:t xml:space="preserve">Clayey </w:t>
      </w:r>
      <w:r w:rsidR="00D166E7" w:rsidRPr="0051205E">
        <w:t xml:space="preserve">drift with siliceous </w:t>
      </w:r>
      <w:r w:rsidR="008A2551" w:rsidRPr="0051205E">
        <w:t>stones</w:t>
      </w:r>
      <w:r w:rsidR="008A2551">
        <w:t>’</w:t>
      </w:r>
      <w:r w:rsidR="00803B7E">
        <w:t xml:space="preserve"> </w:t>
      </w:r>
      <w:r w:rsidR="00803B7E" w:rsidRPr="00A81662">
        <w:t>and ‘</w:t>
      </w:r>
      <w:r w:rsidR="00D010F7" w:rsidRPr="00D010F7">
        <w:t xml:space="preserve">Surface-water </w:t>
      </w:r>
      <w:proofErr w:type="spellStart"/>
      <w:r w:rsidR="00D010F7" w:rsidRPr="00D010F7">
        <w:t>Gley</w:t>
      </w:r>
      <w:proofErr w:type="spellEnd"/>
      <w:r w:rsidR="00D010F7" w:rsidRPr="00D010F7">
        <w:t>: Poorly drained mineral soil</w:t>
      </w:r>
      <w:r w:rsidR="00803B7E" w:rsidRPr="00A81662">
        <w:t>’</w:t>
      </w:r>
      <w:r w:rsidR="00817FA8">
        <w:t xml:space="preserve"> - Figure 7-2</w:t>
      </w:r>
      <w:r w:rsidRPr="0051205E">
        <w:t>.</w:t>
      </w:r>
      <w:r w:rsidR="002A30C9">
        <w:t xml:space="preserve"> </w:t>
      </w:r>
    </w:p>
    <w:p w14:paraId="08833EB8" w14:textId="069C1896" w:rsidR="009C5119" w:rsidRPr="0051205E" w:rsidRDefault="002A30C9" w:rsidP="002F172A">
      <w:pPr>
        <w:pStyle w:val="BodyText"/>
      </w:pPr>
      <w:r w:rsidRPr="00D010F7">
        <w:t xml:space="preserve">The land-use is described under </w:t>
      </w:r>
      <w:r w:rsidR="004C131B">
        <w:t xml:space="preserve">both </w:t>
      </w:r>
      <w:r w:rsidRPr="00D010F7">
        <w:t>the CORINE 2018</w:t>
      </w:r>
      <w:r w:rsidR="004C131B">
        <w:t xml:space="preserve"> and 2024</w:t>
      </w:r>
      <w:r w:rsidRPr="00D010F7">
        <w:t xml:space="preserve"> mapping available via the EPA mapping website as </w:t>
      </w:r>
      <w:r w:rsidR="000E4C8E" w:rsidRPr="00D010F7">
        <w:t>an ‘</w:t>
      </w:r>
      <w:r w:rsidRPr="00D010F7">
        <w:t>Heterogeneous agricultural area</w:t>
      </w:r>
      <w:r w:rsidR="000E4C8E" w:rsidRPr="00D010F7">
        <w:t>’</w:t>
      </w:r>
      <w:r w:rsidRPr="00D010F7">
        <w:t xml:space="preserve"> Code 243 described as “</w:t>
      </w:r>
      <w:r w:rsidRPr="002F172A">
        <w:rPr>
          <w:i/>
        </w:rPr>
        <w:t>Land principally occupied by agriculture with significant areas of natural vegetation</w:t>
      </w:r>
      <w:r w:rsidRPr="00D010F7">
        <w:t>”.</w:t>
      </w:r>
    </w:p>
    <w:p w14:paraId="261790F5" w14:textId="21F98BB5" w:rsidR="008A6EC6" w:rsidRDefault="003637A8" w:rsidP="003637A8">
      <w:pPr>
        <w:pStyle w:val="Heading3"/>
      </w:pPr>
      <w:bookmarkStart w:id="89" w:name="_Toc239773557"/>
      <w:r>
        <w:lastRenderedPageBreak/>
        <w:t>Geology</w:t>
      </w:r>
      <w:bookmarkEnd w:id="89"/>
    </w:p>
    <w:p w14:paraId="11BA9BD7" w14:textId="60728B32" w:rsidR="003637A8" w:rsidRDefault="001D0660" w:rsidP="003637A8">
      <w:pPr>
        <w:pStyle w:val="Heading4"/>
      </w:pPr>
      <w:r>
        <w:t>Bedrock Geology</w:t>
      </w:r>
    </w:p>
    <w:p w14:paraId="2E537C2B" w14:textId="6394FE07" w:rsidR="002A30C9" w:rsidRDefault="001D0660" w:rsidP="001D0660">
      <w:pPr>
        <w:pStyle w:val="BodyText"/>
      </w:pPr>
      <w:r w:rsidRPr="007D7D7D">
        <w:t>Geological mapping by GSI shows that the</w:t>
      </w:r>
      <w:r w:rsidR="009C0345" w:rsidRPr="007D7D7D">
        <w:t xml:space="preserve"> majority of the</w:t>
      </w:r>
      <w:r w:rsidR="009A1A27">
        <w:t xml:space="preserve"> </w:t>
      </w:r>
      <w:r w:rsidR="002D6EC2">
        <w:t xml:space="preserve">Site </w:t>
      </w:r>
      <w:r w:rsidR="007F1426" w:rsidRPr="007D7D7D">
        <w:t xml:space="preserve">is underlain by </w:t>
      </w:r>
      <w:r w:rsidR="004D34DB" w:rsidRPr="007D7D7D">
        <w:t xml:space="preserve">the </w:t>
      </w:r>
      <w:proofErr w:type="spellStart"/>
      <w:r w:rsidR="004D34DB" w:rsidRPr="007D7D7D">
        <w:t>Pollaphuca</w:t>
      </w:r>
      <w:proofErr w:type="spellEnd"/>
      <w:r w:rsidR="004D34DB" w:rsidRPr="007D7D7D">
        <w:t xml:space="preserve"> Formation</w:t>
      </w:r>
      <w:r w:rsidR="00CD3EFF" w:rsidRPr="007D7D7D">
        <w:t>, consisting o</w:t>
      </w:r>
      <w:r w:rsidR="00C30EF1" w:rsidRPr="007D7D7D">
        <w:t>f</w:t>
      </w:r>
      <w:r w:rsidR="00CD3EFF" w:rsidRPr="007D7D7D">
        <w:t xml:space="preserve"> medium-grey, coarse, graded greywackes and dark-grey shales</w:t>
      </w:r>
      <w:r w:rsidR="00817FA8">
        <w:t xml:space="preserve"> – Figure </w:t>
      </w:r>
      <w:r w:rsidR="00325959">
        <w:t>7.5</w:t>
      </w:r>
      <w:r w:rsidR="00CD3EFF" w:rsidRPr="007D7D7D">
        <w:t>.</w:t>
      </w:r>
      <w:r w:rsidRPr="007D7D7D">
        <w:t xml:space="preserve">  </w:t>
      </w:r>
    </w:p>
    <w:p w14:paraId="74CBAB94" w14:textId="0412D61C" w:rsidR="00FE671A" w:rsidRDefault="002D6EC2" w:rsidP="001D0660">
      <w:pPr>
        <w:pStyle w:val="BodyText"/>
      </w:pPr>
      <w:r>
        <w:t xml:space="preserve">Approximately </w:t>
      </w:r>
      <w:r w:rsidR="00846CAE">
        <w:t>250</w:t>
      </w:r>
      <w:r>
        <w:t xml:space="preserve"> </w:t>
      </w:r>
      <w:r w:rsidR="00846CAE">
        <w:t>m</w:t>
      </w:r>
      <w:r w:rsidR="0081019D">
        <w:t xml:space="preserve"> west of the</w:t>
      </w:r>
      <w:r w:rsidR="0046571D">
        <w:t xml:space="preserve"> </w:t>
      </w:r>
      <w:r>
        <w:t xml:space="preserve">Site </w:t>
      </w:r>
      <w:r w:rsidR="002A30C9">
        <w:t xml:space="preserve">and </w:t>
      </w:r>
      <w:r w:rsidR="00846CAE">
        <w:t xml:space="preserve">underlying most </w:t>
      </w:r>
      <w:r w:rsidR="002A30C9">
        <w:t>of</w:t>
      </w:r>
      <w:r w:rsidR="0046571D">
        <w:t xml:space="preserve"> Rathcoole town, is the </w:t>
      </w:r>
      <w:proofErr w:type="spellStart"/>
      <w:r w:rsidR="0046571D">
        <w:t>Carrighill</w:t>
      </w:r>
      <w:proofErr w:type="spellEnd"/>
      <w:r w:rsidR="0046571D">
        <w:t xml:space="preserve"> Formation</w:t>
      </w:r>
      <w:r w:rsidR="00D42EAF">
        <w:t>, consisting of calcareous greywacke siltstone and shale</w:t>
      </w:r>
      <w:r w:rsidR="00846CAE">
        <w:t>. This unit is</w:t>
      </w:r>
      <w:r w:rsidR="00FE671A">
        <w:t xml:space="preserve"> </w:t>
      </w:r>
      <w:r w:rsidR="002A30C9">
        <w:t xml:space="preserve">separated from the </w:t>
      </w:r>
      <w:proofErr w:type="spellStart"/>
      <w:r w:rsidR="002A30C9">
        <w:t>Pollaphuca</w:t>
      </w:r>
      <w:proofErr w:type="spellEnd"/>
      <w:r w:rsidR="002A30C9">
        <w:t xml:space="preserve"> Formation by a faulted contact running north-south</w:t>
      </w:r>
      <w:r w:rsidR="005F0030">
        <w:t xml:space="preserve"> </w:t>
      </w:r>
      <w:r w:rsidR="00C77DED" w:rsidRPr="00AB2F16">
        <w:t>in the north</w:t>
      </w:r>
      <w:r w:rsidR="0072012A">
        <w:t>-</w:t>
      </w:r>
      <w:r w:rsidR="00C77DED" w:rsidRPr="00AB2F16">
        <w:t xml:space="preserve">west corner of the </w:t>
      </w:r>
      <w:r w:rsidR="0072012A">
        <w:t xml:space="preserve">Site </w:t>
      </w:r>
      <w:r w:rsidR="005F0030">
        <w:t xml:space="preserve">and under the entrance road to the </w:t>
      </w:r>
      <w:r w:rsidR="003A17B4">
        <w:t>Proposed</w:t>
      </w:r>
      <w:r w:rsidR="005F0030">
        <w:t xml:space="preserve"> Development</w:t>
      </w:r>
      <w:r w:rsidR="00D42EAF">
        <w:t xml:space="preserve">. </w:t>
      </w:r>
    </w:p>
    <w:p w14:paraId="14305EF1" w14:textId="7BADCF8F" w:rsidR="004062F8" w:rsidRPr="007D7D7D" w:rsidRDefault="0072012A" w:rsidP="001D0660">
      <w:pPr>
        <w:pStyle w:val="BodyText"/>
      </w:pPr>
      <w:r>
        <w:t xml:space="preserve">Approximately </w:t>
      </w:r>
      <w:r w:rsidR="002A6D88">
        <w:t>10</w:t>
      </w:r>
      <w:r w:rsidR="00126384">
        <w:t>-2</w:t>
      </w:r>
      <w:r w:rsidR="002A6D88">
        <w:t>0</w:t>
      </w:r>
      <w:r>
        <w:t xml:space="preserve"> </w:t>
      </w:r>
      <w:r w:rsidR="002A6D88">
        <w:t>m</w:t>
      </w:r>
      <w:r w:rsidR="001630A6">
        <w:t xml:space="preserve"> north of the</w:t>
      </w:r>
      <w:r w:rsidR="001C166B">
        <w:t xml:space="preserve"> </w:t>
      </w:r>
      <w:r>
        <w:t xml:space="preserve">Site </w:t>
      </w:r>
      <w:r w:rsidR="00D931FE">
        <w:t xml:space="preserve">is the Lucan Formation, consisting of dark </w:t>
      </w:r>
      <w:r w:rsidR="00C67705">
        <w:t>Limeston</w:t>
      </w:r>
      <w:r w:rsidR="00C67705" w:rsidRPr="00062EFC">
        <w:t>e</w:t>
      </w:r>
      <w:r w:rsidR="00D931FE" w:rsidRPr="00062EFC">
        <w:t xml:space="preserve"> and </w:t>
      </w:r>
      <w:r w:rsidR="00C67705" w:rsidRPr="00062EFC">
        <w:t>shale</w:t>
      </w:r>
      <w:r w:rsidR="002A30C9">
        <w:t xml:space="preserve">, separated from the </w:t>
      </w:r>
      <w:proofErr w:type="spellStart"/>
      <w:r w:rsidR="002A30C9">
        <w:t>Pollaphuca</w:t>
      </w:r>
      <w:proofErr w:type="spellEnd"/>
      <w:r w:rsidR="002A30C9">
        <w:t xml:space="preserve"> Formation by a faulted contact running east-west</w:t>
      </w:r>
      <w:r>
        <w:t xml:space="preserve"> (</w:t>
      </w:r>
      <w:r w:rsidR="005F0030">
        <w:t>s</w:t>
      </w:r>
      <w:r w:rsidR="00D16A1A" w:rsidRPr="00062EFC">
        <w:t xml:space="preserve">ee </w:t>
      </w:r>
      <w:r w:rsidR="00DE5F19">
        <w:t>F</w:t>
      </w:r>
      <w:r w:rsidR="00D16A1A" w:rsidRPr="00062EFC">
        <w:t>igure 7-</w:t>
      </w:r>
      <w:r w:rsidR="00D542BA">
        <w:t>5</w:t>
      </w:r>
      <w:r>
        <w:t>)</w:t>
      </w:r>
      <w:r w:rsidR="00646896" w:rsidRPr="00062EFC">
        <w:t>.</w:t>
      </w:r>
    </w:p>
    <w:p w14:paraId="77A922A6" w14:textId="56008AE6" w:rsidR="001D0660" w:rsidRDefault="001D0660" w:rsidP="001D0660">
      <w:pPr>
        <w:pStyle w:val="BodyText"/>
      </w:pPr>
      <w:r w:rsidRPr="00AB2F16">
        <w:t>The bedrock geology map indicates that the bedrock</w:t>
      </w:r>
      <w:r w:rsidR="00811F81">
        <w:t xml:space="preserve"> units </w:t>
      </w:r>
      <w:r w:rsidR="00217971">
        <w:t>are dipping towards the south</w:t>
      </w:r>
      <w:r w:rsidR="00293091">
        <w:t>-</w:t>
      </w:r>
      <w:r w:rsidR="00217971">
        <w:t>east at angles of</w:t>
      </w:r>
      <w:r w:rsidR="00095ECB">
        <w:t xml:space="preserve"> 30 to 50 degre</w:t>
      </w:r>
      <w:r w:rsidR="0040007B">
        <w:t>e</w:t>
      </w:r>
      <w:r w:rsidR="00095ECB">
        <w:t xml:space="preserve">s, with strata </w:t>
      </w:r>
      <w:r w:rsidR="005A05F6">
        <w:t>further to the south</w:t>
      </w:r>
      <w:r w:rsidR="00293091">
        <w:t>-</w:t>
      </w:r>
      <w:r w:rsidR="005A05F6">
        <w:t>east being overturned (&gt;</w:t>
      </w:r>
      <w:r w:rsidR="00241E94" w:rsidRPr="001B44BC">
        <w:t>1</w:t>
      </w:r>
      <w:r w:rsidR="00775F22">
        <w:t xml:space="preserve"> </w:t>
      </w:r>
      <w:r w:rsidR="005A05F6">
        <w:t xml:space="preserve">km from the </w:t>
      </w:r>
      <w:r w:rsidR="00293091">
        <w:t>Site</w:t>
      </w:r>
      <w:r w:rsidR="005A05F6">
        <w:t>)</w:t>
      </w:r>
      <w:r w:rsidRPr="00AB2F16">
        <w:t xml:space="preserve">.  </w:t>
      </w:r>
      <w:r w:rsidR="009029AB">
        <w:t>There are no mapped Karst features within 1 km of the Site</w:t>
      </w:r>
    </w:p>
    <w:p w14:paraId="79BEB40C" w14:textId="2F1D4BA8" w:rsidR="00565C38" w:rsidRPr="004D2BA1" w:rsidRDefault="00776AEB" w:rsidP="001D0660">
      <w:pPr>
        <w:pStyle w:val="BodyText"/>
      </w:pPr>
      <w:r>
        <w:t xml:space="preserve">Historical site investigation data from the GSI mapping website </w:t>
      </w:r>
      <w:r w:rsidR="00A47D63">
        <w:t>indicates that the</w:t>
      </w:r>
      <w:r w:rsidR="002F2509">
        <w:t>re</w:t>
      </w:r>
      <w:r w:rsidR="00A47D63">
        <w:t xml:space="preserve"> are no records of boreholes located within the </w:t>
      </w:r>
      <w:r w:rsidR="00BC62FB">
        <w:t>Site</w:t>
      </w:r>
      <w:r w:rsidR="00A47D63">
        <w:t xml:space="preserve">, however </w:t>
      </w:r>
      <w:r w:rsidR="00BC62FB">
        <w:t>the</w:t>
      </w:r>
      <w:r w:rsidR="00A47D63">
        <w:t xml:space="preserve"> </w:t>
      </w:r>
      <w:r w:rsidR="00674F46">
        <w:t xml:space="preserve">GSI Geotechnical Site Investigations layer indicates that </w:t>
      </w:r>
      <w:r w:rsidR="00A47D63">
        <w:t xml:space="preserve">the </w:t>
      </w:r>
      <w:proofErr w:type="spellStart"/>
      <w:r w:rsidR="00F54861">
        <w:t>Saggart</w:t>
      </w:r>
      <w:proofErr w:type="spellEnd"/>
      <w:r w:rsidR="00F54861">
        <w:t xml:space="preserve"> to Leixlip Trunk Watermain </w:t>
      </w:r>
      <w:r w:rsidR="00565C38">
        <w:t xml:space="preserve">investigation area </w:t>
      </w:r>
      <w:r w:rsidR="002207B2">
        <w:t xml:space="preserve">(unique report ID: 1800) </w:t>
      </w:r>
      <w:r w:rsidR="00F54861">
        <w:t xml:space="preserve">runs through the </w:t>
      </w:r>
      <w:r w:rsidR="00BC62FB">
        <w:t xml:space="preserve">Site </w:t>
      </w:r>
      <w:r w:rsidR="002207B2">
        <w:t>from north</w:t>
      </w:r>
      <w:r w:rsidR="004A7924">
        <w:t>-</w:t>
      </w:r>
      <w:r w:rsidR="002207B2">
        <w:t>west to south</w:t>
      </w:r>
      <w:r w:rsidR="004A7924">
        <w:t>-</w:t>
      </w:r>
      <w:r w:rsidR="002207B2">
        <w:t xml:space="preserve">east through the centre of the </w:t>
      </w:r>
      <w:r w:rsidR="00BC62FB">
        <w:t>Site</w:t>
      </w:r>
      <w:r w:rsidR="002207B2" w:rsidRPr="004D2BA1">
        <w:t xml:space="preserve">. </w:t>
      </w:r>
      <w:r w:rsidR="00565C38" w:rsidRPr="004D2BA1">
        <w:t xml:space="preserve">The Proposed Liffey Aqueduct project site (unique report ID: 1367) </w:t>
      </w:r>
      <w:r w:rsidR="00674F46" w:rsidRPr="004D2BA1">
        <w:t>runs east-west</w:t>
      </w:r>
      <w:r w:rsidR="00565C38" w:rsidRPr="004D2BA1">
        <w:t xml:space="preserve"> within 250</w:t>
      </w:r>
      <w:r w:rsidR="00775F22">
        <w:t xml:space="preserve"> </w:t>
      </w:r>
      <w:r w:rsidR="00565C38" w:rsidRPr="004D2BA1">
        <w:t xml:space="preserve">m to the south of the </w:t>
      </w:r>
      <w:r w:rsidR="00775F22">
        <w:t xml:space="preserve">Site, whilst </w:t>
      </w:r>
      <w:r w:rsidR="00565C38" w:rsidRPr="004D2BA1">
        <w:t>an unnamed project (unique report ID: 6835)</w:t>
      </w:r>
      <w:r w:rsidR="008D3904" w:rsidRPr="004D2BA1">
        <w:t xml:space="preserve"> </w:t>
      </w:r>
      <w:r w:rsidR="00565C38" w:rsidRPr="004D2BA1">
        <w:t xml:space="preserve">parallels the </w:t>
      </w:r>
      <w:r w:rsidR="008D3904" w:rsidRPr="004D2BA1">
        <w:t>N</w:t>
      </w:r>
      <w:r w:rsidR="00565C38" w:rsidRPr="004D2BA1">
        <w:t>7 road approximately 250</w:t>
      </w:r>
      <w:r w:rsidR="00775F22">
        <w:t xml:space="preserve"> </w:t>
      </w:r>
      <w:r w:rsidR="00565C38" w:rsidRPr="004D2BA1">
        <w:t xml:space="preserve">m north of the </w:t>
      </w:r>
      <w:r w:rsidR="00775F22">
        <w:t>S</w:t>
      </w:r>
      <w:r w:rsidR="00565C38" w:rsidRPr="004D2BA1">
        <w:t>ite.</w:t>
      </w:r>
    </w:p>
    <w:p w14:paraId="0B15BBB2" w14:textId="2F4A18CF" w:rsidR="00C03065" w:rsidRPr="004D2BA1" w:rsidRDefault="00B45077" w:rsidP="001D0660">
      <w:pPr>
        <w:pStyle w:val="BodyText"/>
      </w:pPr>
      <w:r w:rsidRPr="004D2BA1">
        <w:t>T</w:t>
      </w:r>
      <w:r w:rsidR="00D2778C" w:rsidRPr="004D2BA1">
        <w:t xml:space="preserve">here are bedrock outcrops present </w:t>
      </w:r>
      <w:r w:rsidR="00681961" w:rsidRPr="004D2BA1">
        <w:t xml:space="preserve">is the Lucan Formation </w:t>
      </w:r>
      <w:r w:rsidR="00775F22">
        <w:t xml:space="preserve">approximately </w:t>
      </w:r>
      <w:r w:rsidR="00BB5273" w:rsidRPr="004D2BA1">
        <w:t>350</w:t>
      </w:r>
      <w:r w:rsidR="00775F22">
        <w:t xml:space="preserve"> </w:t>
      </w:r>
      <w:r w:rsidR="00565C38" w:rsidRPr="004D2BA1">
        <w:t xml:space="preserve">m </w:t>
      </w:r>
      <w:r w:rsidR="00BB5273" w:rsidRPr="004D2BA1">
        <w:t>north</w:t>
      </w:r>
      <w:r w:rsidR="00C03065" w:rsidRPr="004D2BA1">
        <w:t xml:space="preserve"> </w:t>
      </w:r>
      <w:r w:rsidR="00565C38" w:rsidRPr="004D2BA1">
        <w:t>of</w:t>
      </w:r>
      <w:r w:rsidR="00D2778C" w:rsidRPr="004D2BA1">
        <w:t xml:space="preserve"> the </w:t>
      </w:r>
      <w:r w:rsidR="00775F22">
        <w:t xml:space="preserve">Site </w:t>
      </w:r>
      <w:r w:rsidR="00C03065" w:rsidRPr="004D2BA1">
        <w:t>along the N7</w:t>
      </w:r>
      <w:r w:rsidR="00681961" w:rsidRPr="004D2BA1">
        <w:t xml:space="preserve"> and also further north at </w:t>
      </w:r>
      <w:proofErr w:type="spellStart"/>
      <w:r w:rsidR="00681961" w:rsidRPr="004D2BA1">
        <w:t>Collegeland</w:t>
      </w:r>
      <w:proofErr w:type="spellEnd"/>
      <w:r w:rsidR="00681961" w:rsidRPr="004D2BA1">
        <w:t xml:space="preserve"> and </w:t>
      </w:r>
      <w:r w:rsidR="004D2EF4" w:rsidRPr="004D2BA1">
        <w:t xml:space="preserve">close to </w:t>
      </w:r>
      <w:proofErr w:type="spellStart"/>
      <w:r w:rsidR="004D2EF4" w:rsidRPr="004D2BA1">
        <w:t>Greenogue</w:t>
      </w:r>
      <w:proofErr w:type="spellEnd"/>
      <w:r w:rsidR="00565C38" w:rsidRPr="004D2BA1">
        <w:t xml:space="preserve"> </w:t>
      </w:r>
    </w:p>
    <w:p w14:paraId="7DDFC1EA" w14:textId="48A6795E" w:rsidR="00776AEB" w:rsidRPr="00AB2F16" w:rsidRDefault="00C03065" w:rsidP="001D0660">
      <w:pPr>
        <w:pStyle w:val="BodyText"/>
      </w:pPr>
      <w:r w:rsidRPr="00241E94">
        <w:t xml:space="preserve">There are </w:t>
      </w:r>
      <w:r w:rsidR="00565C38" w:rsidRPr="00241E94">
        <w:t>no Geological Heritage Sites</w:t>
      </w:r>
      <w:r w:rsidR="008D3904" w:rsidRPr="00241E94">
        <w:t xml:space="preserve"> within </w:t>
      </w:r>
      <w:r w:rsidR="00241E94" w:rsidRPr="00DC3588">
        <w:t>1</w:t>
      </w:r>
      <w:r w:rsidR="00775F22" w:rsidRPr="00DC3588">
        <w:t xml:space="preserve"> </w:t>
      </w:r>
      <w:r w:rsidR="008D3904" w:rsidRPr="00241E94">
        <w:t>km</w:t>
      </w:r>
      <w:r w:rsidR="008D3904" w:rsidRPr="004D2BA1">
        <w:t xml:space="preserve"> of the </w:t>
      </w:r>
      <w:r w:rsidR="00775F22">
        <w:t>Site</w:t>
      </w:r>
      <w:r w:rsidR="00B45077" w:rsidRPr="004D2BA1">
        <w:t>.</w:t>
      </w:r>
    </w:p>
    <w:p w14:paraId="0A1A7A82" w14:textId="33B3DD64" w:rsidR="0090419C" w:rsidRDefault="0090419C" w:rsidP="0090419C">
      <w:pPr>
        <w:pStyle w:val="Heading4"/>
      </w:pPr>
      <w:r>
        <w:t>Overburden Geology</w:t>
      </w:r>
    </w:p>
    <w:p w14:paraId="6872B577" w14:textId="2AE8AB0F" w:rsidR="00674F46" w:rsidRDefault="00E74B6C" w:rsidP="0090419C">
      <w:pPr>
        <w:pStyle w:val="BodyText"/>
      </w:pPr>
      <w:r w:rsidRPr="006E61F0">
        <w:t>Geological mapping</w:t>
      </w:r>
      <w:r w:rsidR="00084B6C">
        <w:t xml:space="preserve"> (</w:t>
      </w:r>
      <w:r w:rsidR="00AA59A6" w:rsidRPr="00AA59A6">
        <w:t xml:space="preserve">GSI </w:t>
      </w:r>
      <w:r w:rsidR="00E81E89">
        <w:t>Subsoils</w:t>
      </w:r>
      <w:r w:rsidR="00AA59A6">
        <w:t xml:space="preserve"> mapping</w:t>
      </w:r>
      <w:r w:rsidR="00BB652A">
        <w:t xml:space="preserve"> – Quaternary </w:t>
      </w:r>
      <w:r w:rsidR="00F87D9D">
        <w:t>sediments</w:t>
      </w:r>
      <w:r w:rsidR="00AA59A6">
        <w:t>)</w:t>
      </w:r>
      <w:r w:rsidRPr="00F051C1">
        <w:t xml:space="preserve"> indicates </w:t>
      </w:r>
      <w:r w:rsidR="00F051C1">
        <w:t xml:space="preserve">that </w:t>
      </w:r>
      <w:r w:rsidRPr="00F051C1">
        <w:t xml:space="preserve">the </w:t>
      </w:r>
      <w:r w:rsidR="00674F46" w:rsidRPr="00F051C1">
        <w:t>subsoils</w:t>
      </w:r>
      <w:r w:rsidRPr="00F051C1">
        <w:t xml:space="preserve"> across the</w:t>
      </w:r>
      <w:r w:rsidR="007F1A16" w:rsidRPr="00F051C1">
        <w:t xml:space="preserve"> </w:t>
      </w:r>
      <w:r w:rsidR="00775F22" w:rsidRPr="00F051C1">
        <w:t xml:space="preserve">Site </w:t>
      </w:r>
      <w:r w:rsidR="00F051C1">
        <w:t>are</w:t>
      </w:r>
      <w:r w:rsidR="00F051C1" w:rsidRPr="00F051C1">
        <w:t xml:space="preserve"> </w:t>
      </w:r>
      <w:r w:rsidRPr="00F051C1">
        <w:t xml:space="preserve">comprised of </w:t>
      </w:r>
      <w:r w:rsidR="00674F46" w:rsidRPr="00F051C1">
        <w:t>glacial deposits (</w:t>
      </w:r>
      <w:r w:rsidRPr="00F051C1">
        <w:t>tills</w:t>
      </w:r>
      <w:r w:rsidR="00674F46" w:rsidRPr="00F051C1">
        <w:t>)</w:t>
      </w:r>
      <w:r w:rsidRPr="00F051C1">
        <w:t xml:space="preserve"> derived from</w:t>
      </w:r>
      <w:r w:rsidR="00F4696D" w:rsidRPr="00F051C1">
        <w:t xml:space="preserve"> Lower Palaeozoic rocks</w:t>
      </w:r>
      <w:r w:rsidR="0049012E" w:rsidRPr="00F051C1">
        <w:t xml:space="preserve">, which extends to the </w:t>
      </w:r>
      <w:r w:rsidR="006E61F0" w:rsidRPr="00F051C1">
        <w:t>south</w:t>
      </w:r>
      <w:r w:rsidR="0049012E" w:rsidRPr="00F051C1">
        <w:t xml:space="preserve"> of the </w:t>
      </w:r>
      <w:r w:rsidR="00F051C1">
        <w:t>S</w:t>
      </w:r>
      <w:r w:rsidR="0049012E" w:rsidRPr="00F051C1">
        <w:t xml:space="preserve">ite into the </w:t>
      </w:r>
      <w:r w:rsidR="00F051C1">
        <w:t xml:space="preserve">surrounding </w:t>
      </w:r>
      <w:r w:rsidR="0049012E" w:rsidRPr="00F051C1">
        <w:t>agricultural land</w:t>
      </w:r>
      <w:r w:rsidR="00AD6458">
        <w:t xml:space="preserve"> </w:t>
      </w:r>
      <w:r w:rsidR="00AD6458" w:rsidRPr="003C478E">
        <w:t>(refer to</w:t>
      </w:r>
      <w:r w:rsidR="00AD6458">
        <w:t xml:space="preserve"> </w:t>
      </w:r>
      <w:r w:rsidR="00AD6458" w:rsidRPr="003C478E">
        <w:t>Figure 7-</w:t>
      </w:r>
      <w:r w:rsidR="00AD6458">
        <w:t>4</w:t>
      </w:r>
      <w:r w:rsidR="00AD6458" w:rsidRPr="003C478E">
        <w:t>)</w:t>
      </w:r>
      <w:r w:rsidR="0049012E" w:rsidRPr="006E61F0">
        <w:t>.</w:t>
      </w:r>
      <w:r w:rsidR="0049012E" w:rsidRPr="00F051C1">
        <w:t xml:space="preserve"> </w:t>
      </w:r>
      <w:r w:rsidR="00C64079" w:rsidRPr="00F051C1">
        <w:t xml:space="preserve">To the north of the </w:t>
      </w:r>
      <w:r w:rsidR="00F051C1">
        <w:t xml:space="preserve">Site </w:t>
      </w:r>
      <w:r w:rsidR="00C64079" w:rsidRPr="00F051C1">
        <w:t>in Rathcoole town</w:t>
      </w:r>
      <w:r w:rsidR="001A6857" w:rsidRPr="00F051C1">
        <w:t xml:space="preserve">, the </w:t>
      </w:r>
      <w:r w:rsidR="00674F46" w:rsidRPr="00F051C1">
        <w:t>subsoils are mapped as</w:t>
      </w:r>
      <w:r w:rsidR="001A6857" w:rsidRPr="00F051C1">
        <w:t xml:space="preserve"> Made Ground.</w:t>
      </w:r>
      <w:r w:rsidR="001A6857" w:rsidRPr="006E61F0">
        <w:t xml:space="preserve"> </w:t>
      </w:r>
    </w:p>
    <w:p w14:paraId="594F565B" w14:textId="3AF729AE" w:rsidR="00674F46" w:rsidRDefault="009315C0" w:rsidP="0090419C">
      <w:pPr>
        <w:pStyle w:val="BodyText"/>
      </w:pPr>
      <w:r w:rsidRPr="00AA59A6">
        <w:t>GSI Physiographic</w:t>
      </w:r>
      <w:r>
        <w:t xml:space="preserve"> mapping (Quaternary Geomorphology) indicates that a</w:t>
      </w:r>
      <w:r w:rsidR="00674F46">
        <w:t xml:space="preserve"> glacioflu</w:t>
      </w:r>
      <w:r w:rsidR="00684A13">
        <w:t xml:space="preserve">vial terrace is present along the Camac River at the eastern edge of the </w:t>
      </w:r>
      <w:r w:rsidR="00F051C1">
        <w:t>Site</w:t>
      </w:r>
      <w:r w:rsidR="00684A13">
        <w:t xml:space="preserve"> which forms part of the ‘Cammock River System’ glacial landform.</w:t>
      </w:r>
    </w:p>
    <w:p w14:paraId="0E2F0DF2" w14:textId="1811B84D" w:rsidR="0090419C" w:rsidRDefault="006E61F0" w:rsidP="0090419C">
      <w:pPr>
        <w:pStyle w:val="BodyText"/>
      </w:pPr>
      <w:r w:rsidRPr="006E61F0">
        <w:t>There are</w:t>
      </w:r>
      <w:r w:rsidR="001A6857" w:rsidRPr="006E61F0">
        <w:t xml:space="preserve"> </w:t>
      </w:r>
      <w:r w:rsidRPr="006E61F0">
        <w:t>multiple small areas</w:t>
      </w:r>
      <w:r w:rsidR="004960A0" w:rsidRPr="006E61F0">
        <w:t xml:space="preserve"> </w:t>
      </w:r>
      <w:r w:rsidR="00684A13">
        <w:t>&gt;150</w:t>
      </w:r>
      <w:r w:rsidR="00F051C1">
        <w:t xml:space="preserve"> </w:t>
      </w:r>
      <w:r w:rsidR="00684A13">
        <w:t xml:space="preserve">m </w:t>
      </w:r>
      <w:r w:rsidR="004960A0" w:rsidRPr="006E61F0">
        <w:t xml:space="preserve">to the south-west of the </w:t>
      </w:r>
      <w:r w:rsidR="00F051C1">
        <w:t xml:space="preserve">Site </w:t>
      </w:r>
      <w:r w:rsidR="004960A0" w:rsidRPr="006E61F0">
        <w:t xml:space="preserve">which </w:t>
      </w:r>
      <w:r w:rsidR="00353BD3" w:rsidRPr="006E61F0">
        <w:t>have bedrock at</w:t>
      </w:r>
      <w:r w:rsidR="00684A13">
        <w:t>,</w:t>
      </w:r>
      <w:r w:rsidR="00353BD3" w:rsidRPr="006E61F0">
        <w:t xml:space="preserve"> </w:t>
      </w:r>
      <w:r w:rsidR="00684A13">
        <w:t xml:space="preserve">or very close to, </w:t>
      </w:r>
      <w:r w:rsidR="00353BD3" w:rsidRPr="006E61F0">
        <w:t xml:space="preserve">the surface and </w:t>
      </w:r>
      <w:r w:rsidR="00684A13">
        <w:t>the thin soils in these areas are mapped by Teagasc as</w:t>
      </w:r>
      <w:r w:rsidR="00353BD3" w:rsidRPr="006E61F0">
        <w:t xml:space="preserve"> Lithosols </w:t>
      </w:r>
      <w:r w:rsidR="00684A13">
        <w:t>or</w:t>
      </w:r>
      <w:r w:rsidR="00353BD3" w:rsidRPr="006E61F0">
        <w:t xml:space="preserve"> Regosols</w:t>
      </w:r>
      <w:r w:rsidR="00081C28">
        <w:t xml:space="preserve"> (</w:t>
      </w:r>
      <w:r w:rsidR="00081C28" w:rsidRPr="003C478E">
        <w:t>refer to</w:t>
      </w:r>
      <w:r w:rsidR="00081C28">
        <w:t xml:space="preserve"> </w:t>
      </w:r>
      <w:r w:rsidR="00081C28" w:rsidRPr="003C478E">
        <w:t>Figure 7-</w:t>
      </w:r>
      <w:r w:rsidR="00081C28">
        <w:t>2</w:t>
      </w:r>
      <w:r w:rsidR="00081C28" w:rsidRPr="003C478E">
        <w:t>)</w:t>
      </w:r>
      <w:r w:rsidR="0050018E">
        <w:t>.</w:t>
      </w:r>
    </w:p>
    <w:p w14:paraId="4B5BA580" w14:textId="67F872C1" w:rsidR="00E74F55" w:rsidRPr="00DE5F19" w:rsidRDefault="00390355" w:rsidP="0090419C">
      <w:pPr>
        <w:pStyle w:val="BodyText"/>
      </w:pPr>
      <w:r>
        <w:t>La</w:t>
      </w:r>
      <w:r w:rsidR="006B1F15">
        <w:t>n</w:t>
      </w:r>
      <w:r>
        <w:t xml:space="preserve">dslide susceptibility </w:t>
      </w:r>
      <w:r w:rsidR="0096292E">
        <w:t xml:space="preserve">at the </w:t>
      </w:r>
      <w:r w:rsidR="00CF556B">
        <w:t>Site</w:t>
      </w:r>
      <w:r w:rsidR="0096292E">
        <w:t xml:space="preserve"> is mapped by GSI as </w:t>
      </w:r>
      <w:r w:rsidR="00CF556B">
        <w:t xml:space="preserve">being </w:t>
      </w:r>
      <w:r w:rsidR="0096292E">
        <w:t>Low</w:t>
      </w:r>
      <w:r w:rsidR="006B1F15">
        <w:t>,</w:t>
      </w:r>
      <w:r w:rsidR="0096292E">
        <w:t xml:space="preserve"> with </w:t>
      </w:r>
      <w:r w:rsidR="005571E3">
        <w:t>small area</w:t>
      </w:r>
      <w:r w:rsidR="006B1F15">
        <w:t>s within 1</w:t>
      </w:r>
      <w:r w:rsidR="00CF556B">
        <w:t xml:space="preserve"> </w:t>
      </w:r>
      <w:r w:rsidR="006B1F15">
        <w:t xml:space="preserve">km of the </w:t>
      </w:r>
      <w:r w:rsidR="00CF556B">
        <w:t>S</w:t>
      </w:r>
      <w:r w:rsidR="006B1F15">
        <w:t>ite</w:t>
      </w:r>
      <w:r w:rsidR="005571E3">
        <w:t xml:space="preserve"> mapped as having </w:t>
      </w:r>
      <w:r w:rsidR="002D51EA">
        <w:t xml:space="preserve">Moderate </w:t>
      </w:r>
      <w:r w:rsidR="006B1F15">
        <w:t>l</w:t>
      </w:r>
      <w:r w:rsidR="002D51EA">
        <w:t xml:space="preserve">andslide </w:t>
      </w:r>
      <w:r w:rsidR="006E29A3">
        <w:t xml:space="preserve">susceptibility </w:t>
      </w:r>
      <w:r w:rsidR="006B1F15">
        <w:t>(</w:t>
      </w:r>
      <w:r w:rsidR="00CF556B">
        <w:t xml:space="preserve">e.g. approximately </w:t>
      </w:r>
      <w:r w:rsidR="006E29A3">
        <w:t>300 m to the north along the N7</w:t>
      </w:r>
      <w:r w:rsidR="005500A3">
        <w:t>,</w:t>
      </w:r>
      <w:r w:rsidR="006E29A3">
        <w:t xml:space="preserve"> 400m to the south</w:t>
      </w:r>
      <w:r w:rsidR="00CF556B">
        <w:t>-</w:t>
      </w:r>
      <w:r w:rsidR="006E29A3">
        <w:t>east</w:t>
      </w:r>
      <w:r w:rsidR="00DD0A4D">
        <w:t xml:space="preserve"> and 500m to the south</w:t>
      </w:r>
      <w:r w:rsidR="00CF556B">
        <w:t>-</w:t>
      </w:r>
      <w:r w:rsidR="00DD0A4D">
        <w:t>west</w:t>
      </w:r>
      <w:r w:rsidR="00CF556B">
        <w:t xml:space="preserve"> of the Site</w:t>
      </w:r>
      <w:r w:rsidR="006B1F15">
        <w:t xml:space="preserve">). </w:t>
      </w:r>
      <w:r w:rsidR="00E74F55" w:rsidRPr="00502CE4">
        <w:t xml:space="preserve">There are no landslide events recorded by GSI within a 1 km radius of the </w:t>
      </w:r>
      <w:r w:rsidR="00CF556B" w:rsidRPr="00DC3588">
        <w:t>Site</w:t>
      </w:r>
      <w:r w:rsidR="00E74F55" w:rsidRPr="00502CE4">
        <w:t>.</w:t>
      </w:r>
      <w:r w:rsidR="00E74F55" w:rsidRPr="001B603C">
        <w:t xml:space="preserve">  </w:t>
      </w:r>
    </w:p>
    <w:p w14:paraId="28F42452" w14:textId="6F4E6527" w:rsidR="00E74B6C" w:rsidRDefault="00E74B6C" w:rsidP="00E74B6C">
      <w:pPr>
        <w:pStyle w:val="Heading3"/>
      </w:pPr>
      <w:bookmarkStart w:id="90" w:name="_Toc239773558"/>
      <w:r>
        <w:t>Hydrogeology</w:t>
      </w:r>
      <w:bookmarkEnd w:id="90"/>
    </w:p>
    <w:p w14:paraId="5FD25B84" w14:textId="0E82001B" w:rsidR="00E74B6C" w:rsidRPr="00F66759" w:rsidRDefault="00E74B6C" w:rsidP="00E74B6C">
      <w:pPr>
        <w:pStyle w:val="BodyText"/>
      </w:pPr>
      <w:r w:rsidRPr="00F66759">
        <w:rPr>
          <w:lang w:val="en-IE"/>
        </w:rPr>
        <w:t xml:space="preserve">Hydrogeology is considered </w:t>
      </w:r>
      <w:r w:rsidRPr="00157AC8">
        <w:rPr>
          <w:lang w:val="en-IE"/>
        </w:rPr>
        <w:t>in Chapter 0</w:t>
      </w:r>
      <w:r w:rsidR="006256A2" w:rsidRPr="00157AC8">
        <w:rPr>
          <w:lang w:val="en-IE"/>
        </w:rPr>
        <w:t>8</w:t>
      </w:r>
      <w:r w:rsidRPr="00157AC8">
        <w:rPr>
          <w:lang w:val="en-IE"/>
        </w:rPr>
        <w:t>: Water. In</w:t>
      </w:r>
      <w:r w:rsidRPr="00F66759">
        <w:rPr>
          <w:lang w:val="en-IE"/>
        </w:rPr>
        <w:t xml:space="preserve"> summary, the </w:t>
      </w:r>
      <w:r w:rsidR="00A02E56">
        <w:rPr>
          <w:lang w:val="en-IE"/>
        </w:rPr>
        <w:t xml:space="preserve">majority of the </w:t>
      </w:r>
      <w:r w:rsidR="0037643F">
        <w:rPr>
          <w:lang w:val="en-IE"/>
        </w:rPr>
        <w:t>S</w:t>
      </w:r>
      <w:r w:rsidRPr="00F66759">
        <w:rPr>
          <w:lang w:val="en-IE"/>
        </w:rPr>
        <w:t xml:space="preserve">ite is underlain by </w:t>
      </w:r>
      <w:r w:rsidR="005B0BF4">
        <w:t xml:space="preserve">the </w:t>
      </w:r>
      <w:proofErr w:type="spellStart"/>
      <w:r w:rsidR="005B0BF4" w:rsidRPr="00F66759">
        <w:t>Pollaphuca</w:t>
      </w:r>
      <w:proofErr w:type="spellEnd"/>
      <w:r w:rsidR="005B0BF4" w:rsidRPr="00F66759">
        <w:t xml:space="preserve"> Formation </w:t>
      </w:r>
      <w:r w:rsidR="005B0BF4">
        <w:t xml:space="preserve">which </w:t>
      </w:r>
      <w:r w:rsidR="005B0BF4" w:rsidRPr="00F66759">
        <w:t>is classifie</w:t>
      </w:r>
      <w:r w:rsidR="005B0BF4">
        <w:t>d</w:t>
      </w:r>
      <w:r w:rsidR="005B0BF4" w:rsidRPr="00F66759">
        <w:t xml:space="preserve"> </w:t>
      </w:r>
      <w:r w:rsidR="005B0BF4">
        <w:t xml:space="preserve">by GSI </w:t>
      </w:r>
      <w:r w:rsidR="005B0BF4" w:rsidRPr="00F66759">
        <w:t>as a ‘Poor Bedrock Aquifer</w:t>
      </w:r>
      <w:r w:rsidR="005B0BF4">
        <w:t>’</w:t>
      </w:r>
      <w:r w:rsidR="005B0BF4" w:rsidRPr="00F66759">
        <w:t xml:space="preserve"> which is </w:t>
      </w:r>
      <w:r w:rsidR="005B0BF4">
        <w:t>‘</w:t>
      </w:r>
      <w:r w:rsidR="005B0BF4" w:rsidRPr="00F66759">
        <w:t>General Unproductive Except for Local Zones’ (PI)</w:t>
      </w:r>
      <w:r w:rsidR="005B0BF4">
        <w:t>.</w:t>
      </w:r>
      <w:r w:rsidR="00700EC2">
        <w:t xml:space="preserve"> </w:t>
      </w:r>
      <w:r w:rsidR="005155A9">
        <w:t xml:space="preserve">The </w:t>
      </w:r>
      <w:proofErr w:type="spellStart"/>
      <w:r w:rsidR="005155A9">
        <w:t>Pollaphuca</w:t>
      </w:r>
      <w:proofErr w:type="spellEnd"/>
      <w:r w:rsidR="005155A9">
        <w:t xml:space="preserve"> </w:t>
      </w:r>
      <w:r w:rsidR="00C126F7">
        <w:t>F</w:t>
      </w:r>
      <w:r w:rsidR="005155A9">
        <w:t>ormation at the site is part of the Kilcullen Ground Water Body (GWB)</w:t>
      </w:r>
      <w:r w:rsidR="003C279D">
        <w:t>, an extensive b</w:t>
      </w:r>
      <w:r w:rsidR="006820E3">
        <w:t>ut Poorly Productive bedrock Aquifer (see also Chapter 08 Water for further discussion).</w:t>
      </w:r>
    </w:p>
    <w:p w14:paraId="2A36CDDC" w14:textId="0F2A0CCF" w:rsidR="00E74B6C" w:rsidRPr="005A5318" w:rsidRDefault="00E74B6C" w:rsidP="00F66759">
      <w:pPr>
        <w:pStyle w:val="BodyText"/>
      </w:pPr>
      <w:r w:rsidRPr="00163ADC">
        <w:rPr>
          <w:lang w:val="en-IE"/>
        </w:rPr>
        <w:t xml:space="preserve">There is no gravel aquifer mapped beneath the </w:t>
      </w:r>
      <w:r w:rsidR="005B0BF4">
        <w:rPr>
          <w:lang w:val="en-IE"/>
        </w:rPr>
        <w:t xml:space="preserve">Site </w:t>
      </w:r>
      <w:r w:rsidRPr="00163ADC">
        <w:rPr>
          <w:lang w:val="en-IE"/>
        </w:rPr>
        <w:t>or within a 1 km radius</w:t>
      </w:r>
      <w:r w:rsidR="003A17B4" w:rsidRPr="00163ADC">
        <w:rPr>
          <w:lang w:val="en-IE"/>
        </w:rPr>
        <w:t>.</w:t>
      </w:r>
      <w:r w:rsidR="003A17B4" w:rsidRPr="005A5318">
        <w:rPr>
          <w:lang w:val="en-IE"/>
        </w:rPr>
        <w:t xml:space="preserve"> </w:t>
      </w:r>
    </w:p>
    <w:p w14:paraId="13843902" w14:textId="5BF98E43" w:rsidR="00E74B6C" w:rsidRPr="005A5318" w:rsidRDefault="00E74B6C" w:rsidP="00E74B6C">
      <w:pPr>
        <w:pStyle w:val="BodyText"/>
      </w:pPr>
      <w:r w:rsidRPr="005A5318">
        <w:t>Groundwater is</w:t>
      </w:r>
      <w:r w:rsidR="00776284">
        <w:t xml:space="preserve"> </w:t>
      </w:r>
      <w:r w:rsidRPr="005A5318">
        <w:t>mapped as having</w:t>
      </w:r>
      <w:r w:rsidR="00776284">
        <w:t xml:space="preserve"> </w:t>
      </w:r>
      <w:r w:rsidRPr="005A5318">
        <w:t>‘</w:t>
      </w:r>
      <w:r w:rsidR="00375F3C" w:rsidRPr="005A5318">
        <w:t>High</w:t>
      </w:r>
      <w:r w:rsidRPr="005A5318">
        <w:t>’</w:t>
      </w:r>
      <w:r w:rsidR="00776284">
        <w:t xml:space="preserve"> </w:t>
      </w:r>
      <w:r w:rsidRPr="005A5318">
        <w:t>vulnerability to contamination</w:t>
      </w:r>
      <w:r w:rsidR="00776284">
        <w:t xml:space="preserve"> </w:t>
      </w:r>
      <w:r w:rsidRPr="005A5318">
        <w:t xml:space="preserve">across the </w:t>
      </w:r>
      <w:r w:rsidR="005B0BF4">
        <w:t xml:space="preserve">Site </w:t>
      </w:r>
      <w:r w:rsidRPr="003C478E">
        <w:t>(refer to</w:t>
      </w:r>
      <w:r w:rsidR="00776284">
        <w:t xml:space="preserve"> </w:t>
      </w:r>
      <w:r w:rsidRPr="003C478E">
        <w:t xml:space="preserve">Figure </w:t>
      </w:r>
      <w:r w:rsidR="000A5805" w:rsidRPr="003C478E">
        <w:t>7</w:t>
      </w:r>
      <w:r w:rsidRPr="003C478E">
        <w:t xml:space="preserve">-3), </w:t>
      </w:r>
      <w:r w:rsidR="005B0BF4">
        <w:t xml:space="preserve">with </w:t>
      </w:r>
      <w:r w:rsidR="00A57144" w:rsidRPr="005A5318">
        <w:t>moderate</w:t>
      </w:r>
      <w:r w:rsidRPr="005A5318">
        <w:t xml:space="preserve"> subsoil permeability. Recharge to groundwater is mapped as</w:t>
      </w:r>
      <w:r w:rsidR="00776284">
        <w:t xml:space="preserve"> </w:t>
      </w:r>
      <w:r w:rsidR="005A5318" w:rsidRPr="005A5318">
        <w:t>51 - 100</w:t>
      </w:r>
      <w:r w:rsidRPr="005A5318">
        <w:t xml:space="preserve"> mm per year, which </w:t>
      </w:r>
      <w:r w:rsidRPr="003C478E">
        <w:t>is low.</w:t>
      </w:r>
      <w:r w:rsidRPr="005A5318">
        <w:t>  </w:t>
      </w:r>
    </w:p>
    <w:p w14:paraId="528BAB29" w14:textId="7308E4BF" w:rsidR="00E74B6C" w:rsidRPr="00BC0943" w:rsidRDefault="00E74B6C" w:rsidP="00E74B6C">
      <w:pPr>
        <w:pStyle w:val="BodyText"/>
      </w:pPr>
      <w:r w:rsidRPr="00BC0943">
        <w:rPr>
          <w:lang w:val="en-IE"/>
        </w:rPr>
        <w:lastRenderedPageBreak/>
        <w:t xml:space="preserve">Online mapping from GSI </w:t>
      </w:r>
      <w:r w:rsidR="00776284">
        <w:rPr>
          <w:lang w:val="en-IE"/>
        </w:rPr>
        <w:t xml:space="preserve">records </w:t>
      </w:r>
      <w:r w:rsidR="00D32FA2" w:rsidRPr="00BC0943">
        <w:rPr>
          <w:lang w:val="en-IE"/>
        </w:rPr>
        <w:t>one</w:t>
      </w:r>
      <w:r w:rsidR="000854BB" w:rsidRPr="00BC0943">
        <w:rPr>
          <w:lang w:val="en-IE"/>
        </w:rPr>
        <w:t xml:space="preserve"> </w:t>
      </w:r>
      <w:r w:rsidRPr="00BC0943">
        <w:rPr>
          <w:lang w:val="en-IE"/>
        </w:rPr>
        <w:t xml:space="preserve">well or spring </w:t>
      </w:r>
      <w:r w:rsidR="00B060B0">
        <w:rPr>
          <w:lang w:val="en-IE"/>
        </w:rPr>
        <w:t xml:space="preserve">(St Bridget’s Well) </w:t>
      </w:r>
      <w:r w:rsidRPr="00BC0943">
        <w:rPr>
          <w:lang w:val="en-IE"/>
        </w:rPr>
        <w:t xml:space="preserve">within a 1 km radius of the </w:t>
      </w:r>
      <w:r w:rsidR="002A7597">
        <w:rPr>
          <w:lang w:val="en-IE"/>
        </w:rPr>
        <w:t>S</w:t>
      </w:r>
      <w:r w:rsidRPr="00BC0943">
        <w:rPr>
          <w:lang w:val="en-IE"/>
        </w:rPr>
        <w:t>ite</w:t>
      </w:r>
      <w:r w:rsidR="002A7597">
        <w:rPr>
          <w:lang w:val="en-IE"/>
        </w:rPr>
        <w:t xml:space="preserve"> – refer to </w:t>
      </w:r>
      <w:r w:rsidR="00B55AE5" w:rsidRPr="00BC0943">
        <w:fldChar w:fldCharType="begin"/>
      </w:r>
      <w:r w:rsidR="00B55AE5" w:rsidRPr="00BC0943">
        <w:rPr>
          <w:lang w:val="en-IE"/>
        </w:rPr>
        <w:instrText xml:space="preserve"> REF _Ref221194104 \h </w:instrText>
      </w:r>
      <w:r w:rsidR="00B55AE5" w:rsidRPr="00BC0943">
        <w:fldChar w:fldCharType="separate"/>
      </w:r>
      <w:r w:rsidR="002A7597">
        <w:t xml:space="preserve">Table </w:t>
      </w:r>
      <w:r w:rsidR="002A7597">
        <w:rPr>
          <w:noProof/>
        </w:rPr>
        <w:t>7</w:t>
      </w:r>
      <w:r w:rsidR="002A7597">
        <w:t>.</w:t>
      </w:r>
      <w:r w:rsidR="002A7597">
        <w:rPr>
          <w:noProof/>
        </w:rPr>
        <w:t>5</w:t>
      </w:r>
      <w:r w:rsidR="00B55AE5" w:rsidRPr="00BC0943">
        <w:fldChar w:fldCharType="end"/>
      </w:r>
      <w:r w:rsidR="002A7597">
        <w:t>.</w:t>
      </w:r>
      <w:r w:rsidRPr="00BC0943">
        <w:t> </w:t>
      </w:r>
    </w:p>
    <w:p w14:paraId="30ED33A7" w14:textId="5B00B29D" w:rsidR="00FF3BBA" w:rsidRDefault="00FF3BBA" w:rsidP="00552CDC">
      <w:pPr>
        <w:pStyle w:val="Caption"/>
      </w:pPr>
      <w:bookmarkStart w:id="91" w:name="_Ref221194104"/>
      <w:bookmarkStart w:id="92" w:name="_Toc232499640"/>
      <w:r>
        <w:t xml:space="preserve">Table </w:t>
      </w:r>
      <w:r>
        <w:fldChar w:fldCharType="begin"/>
      </w:r>
      <w:r>
        <w:instrText>STYLEREF 1 \s</w:instrText>
      </w:r>
      <w:r>
        <w:fldChar w:fldCharType="separate"/>
      </w:r>
      <w:r>
        <w:rPr>
          <w:noProof/>
        </w:rPr>
        <w:t>7</w:t>
      </w:r>
      <w:r>
        <w:fldChar w:fldCharType="end"/>
      </w:r>
      <w:r>
        <w:t>.</w:t>
      </w:r>
      <w:r>
        <w:fldChar w:fldCharType="begin"/>
      </w:r>
      <w:r>
        <w:instrText>SEQ Table \* ARABIC \s 1</w:instrText>
      </w:r>
      <w:r>
        <w:fldChar w:fldCharType="separate"/>
      </w:r>
      <w:r w:rsidR="002A7597">
        <w:rPr>
          <w:noProof/>
        </w:rPr>
        <w:t>5</w:t>
      </w:r>
      <w:r>
        <w:fldChar w:fldCharType="end"/>
      </w:r>
      <w:bookmarkEnd w:id="91"/>
      <w:r w:rsidR="002A7597">
        <w:t>:</w:t>
      </w:r>
      <w:r>
        <w:t xml:space="preserve">  Groundwater Abstraction Wells or Springs</w:t>
      </w:r>
      <w:bookmarkEnd w:id="92"/>
    </w:p>
    <w:tbl>
      <w:tblPr>
        <w:tblStyle w:val="AECOMtable"/>
        <w:tblW w:w="4950" w:type="pct"/>
        <w:tblLayout w:type="fixed"/>
        <w:tblLook w:val="04A0" w:firstRow="1" w:lastRow="0" w:firstColumn="1" w:lastColumn="0" w:noHBand="0" w:noVBand="1"/>
      </w:tblPr>
      <w:tblGrid>
        <w:gridCol w:w="1418"/>
        <w:gridCol w:w="1276"/>
        <w:gridCol w:w="1275"/>
        <w:gridCol w:w="1418"/>
        <w:gridCol w:w="1843"/>
        <w:gridCol w:w="2030"/>
      </w:tblGrid>
      <w:tr w:rsidR="00FF3BBA" w:rsidRPr="00FF3BBA" w14:paraId="296641AC" w14:textId="77777777" w:rsidTr="006B5308">
        <w:trPr>
          <w:cnfStyle w:val="100000000000" w:firstRow="1" w:lastRow="0" w:firstColumn="0" w:lastColumn="0" w:oddVBand="0" w:evenVBand="0" w:oddHBand="0" w:evenHBand="0" w:firstRowFirstColumn="0" w:firstRowLastColumn="0" w:lastRowFirstColumn="0" w:lastRowLastColumn="0"/>
          <w:tblHeader/>
        </w:trPr>
        <w:tc>
          <w:tcPr>
            <w:tcW w:w="1418" w:type="dxa"/>
          </w:tcPr>
          <w:p w14:paraId="4422FCFE" w14:textId="0B5880C6" w:rsidR="00FF3BBA" w:rsidRPr="00FF3BBA" w:rsidRDefault="00FF3BBA" w:rsidP="00823F43">
            <w:pPr>
              <w:pStyle w:val="Tabletext"/>
            </w:pPr>
            <w:r>
              <w:t>GSI Reference</w:t>
            </w:r>
          </w:p>
        </w:tc>
        <w:tc>
          <w:tcPr>
            <w:tcW w:w="1276" w:type="dxa"/>
          </w:tcPr>
          <w:p w14:paraId="0D507F42" w14:textId="4C8DB865" w:rsidR="00FF3BBA" w:rsidRPr="00FF3BBA" w:rsidRDefault="00FF3BBA" w:rsidP="00823F43">
            <w:pPr>
              <w:pStyle w:val="Tabletext"/>
            </w:pPr>
            <w:r>
              <w:t>Type</w:t>
            </w:r>
          </w:p>
        </w:tc>
        <w:tc>
          <w:tcPr>
            <w:tcW w:w="1275" w:type="dxa"/>
          </w:tcPr>
          <w:p w14:paraId="642EB86D" w14:textId="6B77DC4C" w:rsidR="00FF3BBA" w:rsidRPr="00FF3BBA" w:rsidRDefault="00FF3BBA" w:rsidP="00823F43">
            <w:pPr>
              <w:pStyle w:val="Tabletext"/>
            </w:pPr>
            <w:r>
              <w:t>Year Drilled</w:t>
            </w:r>
          </w:p>
        </w:tc>
        <w:tc>
          <w:tcPr>
            <w:tcW w:w="1418" w:type="dxa"/>
          </w:tcPr>
          <w:p w14:paraId="6F66294D" w14:textId="229EEEC9" w:rsidR="00FF3BBA" w:rsidRPr="00FF3BBA" w:rsidRDefault="00FF3BBA" w:rsidP="00823F43">
            <w:pPr>
              <w:pStyle w:val="Tabletext"/>
            </w:pPr>
            <w:r>
              <w:t>Source Use</w:t>
            </w:r>
          </w:p>
        </w:tc>
        <w:tc>
          <w:tcPr>
            <w:tcW w:w="1843" w:type="dxa"/>
          </w:tcPr>
          <w:p w14:paraId="3D4B6AE8" w14:textId="0564CE2F" w:rsidR="00FF3BBA" w:rsidRPr="00FF3BBA" w:rsidRDefault="001327CC" w:rsidP="00823F43">
            <w:pPr>
              <w:pStyle w:val="Tabletext"/>
            </w:pPr>
            <w:r>
              <w:t>GSI Yield Class</w:t>
            </w:r>
          </w:p>
        </w:tc>
        <w:tc>
          <w:tcPr>
            <w:tcW w:w="2030" w:type="dxa"/>
          </w:tcPr>
          <w:p w14:paraId="16E34F4F" w14:textId="766AB87B" w:rsidR="00FF3BBA" w:rsidRPr="00FF3BBA" w:rsidRDefault="001327CC" w:rsidP="00823F43">
            <w:pPr>
              <w:pStyle w:val="Tabletext"/>
            </w:pPr>
            <w:r>
              <w:t>Approx.</w:t>
            </w:r>
            <w:r w:rsidR="007D4CFB">
              <w:t xml:space="preserve"> </w:t>
            </w:r>
            <w:r>
              <w:t>Distance from</w:t>
            </w:r>
            <w:r w:rsidR="007D4CFB">
              <w:t xml:space="preserve"> </w:t>
            </w:r>
            <w:r>
              <w:t>Site Boundary</w:t>
            </w:r>
          </w:p>
        </w:tc>
      </w:tr>
      <w:tr w:rsidR="00BC0943" w:rsidRPr="00BC0943" w14:paraId="30589FA6" w14:textId="77777777" w:rsidTr="006B5308">
        <w:trPr>
          <w:trHeight w:val="270"/>
        </w:trPr>
        <w:tc>
          <w:tcPr>
            <w:tcW w:w="1418" w:type="dxa"/>
          </w:tcPr>
          <w:p w14:paraId="3BFFFE08" w14:textId="6F46E6D3" w:rsidR="00FF3BBA" w:rsidRPr="00BC0943" w:rsidRDefault="007D4CFB" w:rsidP="00823F43">
            <w:pPr>
              <w:pStyle w:val="Tabletext"/>
            </w:pPr>
            <w:r w:rsidRPr="00BC0943">
              <w:t>292</w:t>
            </w:r>
            <w:r w:rsidR="00B55AE5" w:rsidRPr="00BC0943">
              <w:t>1</w:t>
            </w:r>
            <w:r w:rsidR="006B5308" w:rsidRPr="00BC0943">
              <w:t>N</w:t>
            </w:r>
            <w:r w:rsidR="00B55AE5" w:rsidRPr="00BC0943">
              <w:t>W</w:t>
            </w:r>
            <w:r w:rsidR="00B42883" w:rsidRPr="00BC0943">
              <w:t>W007</w:t>
            </w:r>
          </w:p>
        </w:tc>
        <w:tc>
          <w:tcPr>
            <w:tcW w:w="1276" w:type="dxa"/>
          </w:tcPr>
          <w:p w14:paraId="66C1481A" w14:textId="71A03C8C" w:rsidR="00FF3BBA" w:rsidRPr="00BC0943" w:rsidRDefault="006B5308" w:rsidP="00823F43">
            <w:pPr>
              <w:pStyle w:val="Tabletext"/>
            </w:pPr>
            <w:r w:rsidRPr="00BC0943">
              <w:t>Spring</w:t>
            </w:r>
          </w:p>
        </w:tc>
        <w:tc>
          <w:tcPr>
            <w:tcW w:w="1275" w:type="dxa"/>
          </w:tcPr>
          <w:p w14:paraId="1FF80D6D" w14:textId="6CF28321" w:rsidR="00FF3BBA" w:rsidRPr="00BC0943" w:rsidRDefault="006B5308" w:rsidP="00823F43">
            <w:pPr>
              <w:pStyle w:val="Tabletext"/>
            </w:pPr>
            <w:r w:rsidRPr="00BC0943">
              <w:t>Not applicable</w:t>
            </w:r>
          </w:p>
        </w:tc>
        <w:tc>
          <w:tcPr>
            <w:tcW w:w="1418" w:type="dxa"/>
          </w:tcPr>
          <w:p w14:paraId="0A27CB5E" w14:textId="6EA90717" w:rsidR="00FF3BBA" w:rsidRPr="00BC0943" w:rsidRDefault="006B5308" w:rsidP="00823F43">
            <w:pPr>
              <w:pStyle w:val="Tabletext"/>
            </w:pPr>
            <w:r w:rsidRPr="00BC0943">
              <w:t>Not recorded</w:t>
            </w:r>
          </w:p>
        </w:tc>
        <w:tc>
          <w:tcPr>
            <w:tcW w:w="1843" w:type="dxa"/>
          </w:tcPr>
          <w:p w14:paraId="33B1948A" w14:textId="7A6CF32A" w:rsidR="00FF3BBA" w:rsidRPr="00BC0943" w:rsidRDefault="006B5308" w:rsidP="00823F43">
            <w:pPr>
              <w:pStyle w:val="Tabletext"/>
            </w:pPr>
            <w:r w:rsidRPr="00BC0943">
              <w:t>Not recorded</w:t>
            </w:r>
          </w:p>
        </w:tc>
        <w:tc>
          <w:tcPr>
            <w:tcW w:w="2030" w:type="dxa"/>
          </w:tcPr>
          <w:p w14:paraId="52F23142" w14:textId="371E1B99" w:rsidR="00FF3BBA" w:rsidRPr="00BC0943" w:rsidRDefault="006B5308" w:rsidP="00823F43">
            <w:pPr>
              <w:pStyle w:val="Tabletext"/>
            </w:pPr>
            <w:r w:rsidRPr="00BC0943">
              <w:t>0.</w:t>
            </w:r>
            <w:r w:rsidR="00876E51" w:rsidRPr="00BC0943">
              <w:t>6</w:t>
            </w:r>
            <w:r w:rsidRPr="00BC0943">
              <w:t xml:space="preserve"> km north</w:t>
            </w:r>
            <w:r w:rsidR="00BC0943" w:rsidRPr="00BC0943">
              <w:t>-west</w:t>
            </w:r>
            <w:r w:rsidR="0066141A">
              <w:t>, at the western side of Rathcoole Village</w:t>
            </w:r>
            <w:r w:rsidR="00514DCD">
              <w:t>.</w:t>
            </w:r>
          </w:p>
        </w:tc>
      </w:tr>
    </w:tbl>
    <w:p w14:paraId="52F161A5" w14:textId="44D11D02" w:rsidR="00FF3BBA" w:rsidRPr="000C334B" w:rsidRDefault="00FF3BBA" w:rsidP="00552CDC">
      <w:pPr>
        <w:pStyle w:val="Source"/>
      </w:pPr>
      <w:r>
        <w:t>Source: Geological Survey Ireland (G</w:t>
      </w:r>
      <w:r w:rsidR="007A2E79">
        <w:t>S</w:t>
      </w:r>
      <w:r>
        <w:t>I) (2026)</w:t>
      </w:r>
    </w:p>
    <w:p w14:paraId="252CA770" w14:textId="3A2C8511" w:rsidR="00277777" w:rsidRDefault="00277777" w:rsidP="00277777">
      <w:pPr>
        <w:pStyle w:val="Heading3"/>
      </w:pPr>
      <w:bookmarkStart w:id="93" w:name="_Toc239773559"/>
      <w:r>
        <w:t>Designated Sites</w:t>
      </w:r>
      <w:bookmarkEnd w:id="93"/>
    </w:p>
    <w:p w14:paraId="448A11CB" w14:textId="6EAD9049" w:rsidR="00907495" w:rsidRPr="00907495" w:rsidRDefault="001E4CF9" w:rsidP="001E4CF9">
      <w:pPr>
        <w:pStyle w:val="BodyText"/>
      </w:pPr>
      <w:r w:rsidRPr="00907495">
        <w:t xml:space="preserve">There are no designated sites from a geological heritage perspective within a 1 km radius of the </w:t>
      </w:r>
      <w:r w:rsidR="002A7597">
        <w:t>Site</w:t>
      </w:r>
      <w:r w:rsidRPr="00907495">
        <w:t xml:space="preserve">. The closest geological heritage site is </w:t>
      </w:r>
      <w:r w:rsidR="00C71450" w:rsidRPr="00907495">
        <w:t>New</w:t>
      </w:r>
      <w:r w:rsidR="00FC48C3" w:rsidRPr="00907495">
        <w:t>castle Buried Channel</w:t>
      </w:r>
      <w:r w:rsidRPr="00907495">
        <w:t xml:space="preserve">, a County Geological Site (site code </w:t>
      </w:r>
      <w:r w:rsidR="00FC48C3" w:rsidRPr="00907495">
        <w:t>SD010</w:t>
      </w:r>
      <w:r w:rsidRPr="00907495">
        <w:t>) which is located approximately</w:t>
      </w:r>
      <w:r w:rsidR="00A95C12" w:rsidRPr="00907495">
        <w:t xml:space="preserve"> 2.5</w:t>
      </w:r>
      <w:r w:rsidRPr="00907495">
        <w:t xml:space="preserve"> km to the north</w:t>
      </w:r>
      <w:r w:rsidR="002A7597">
        <w:t>-</w:t>
      </w:r>
      <w:r w:rsidR="00A95C12" w:rsidRPr="00907495">
        <w:t>west</w:t>
      </w:r>
      <w:r w:rsidRPr="00907495">
        <w:t xml:space="preserve"> of the </w:t>
      </w:r>
      <w:r w:rsidR="002A7597">
        <w:t>Site</w:t>
      </w:r>
      <w:r w:rsidRPr="00907495">
        <w:t>.</w:t>
      </w:r>
      <w:r w:rsidR="004C6665" w:rsidRPr="00907495">
        <w:t xml:space="preserve"> Newcastle Buried </w:t>
      </w:r>
      <w:r w:rsidR="00907495" w:rsidRPr="00907495">
        <w:t>Channel</w:t>
      </w:r>
      <w:r w:rsidR="004C6665" w:rsidRPr="00907495">
        <w:t xml:space="preserve"> is a deep buried channel in the </w:t>
      </w:r>
      <w:r w:rsidR="00776284">
        <w:t>C</w:t>
      </w:r>
      <w:r w:rsidR="004C6665" w:rsidRPr="00907495">
        <w:t xml:space="preserve">arboniferous limestone </w:t>
      </w:r>
      <w:r w:rsidR="00907495" w:rsidRPr="00907495">
        <w:t>bedrock and</w:t>
      </w:r>
      <w:r w:rsidR="004C6665" w:rsidRPr="00907495">
        <w:t xml:space="preserve"> is not seen at the surface</w:t>
      </w:r>
      <w:r w:rsidR="003766AB" w:rsidRPr="00907495">
        <w:t>.</w:t>
      </w:r>
      <w:r w:rsidRPr="00907495">
        <w:t xml:space="preserve"> </w:t>
      </w:r>
    </w:p>
    <w:p w14:paraId="52752E66" w14:textId="1385430C" w:rsidR="00277777" w:rsidRPr="005232A0" w:rsidRDefault="001E4CF9" w:rsidP="001E4CF9">
      <w:pPr>
        <w:pStyle w:val="BodyText"/>
      </w:pPr>
      <w:r w:rsidRPr="005232A0">
        <w:t xml:space="preserve">Groundwater beneath the </w:t>
      </w:r>
      <w:r w:rsidR="002A7597">
        <w:t>S</w:t>
      </w:r>
      <w:r w:rsidRPr="005232A0">
        <w:t>ite is protected under the W</w:t>
      </w:r>
      <w:r w:rsidR="004B673E">
        <w:t xml:space="preserve">ater </w:t>
      </w:r>
      <w:r w:rsidRPr="005232A0">
        <w:t>F</w:t>
      </w:r>
      <w:r w:rsidR="004B673E">
        <w:t>ramework Directive</w:t>
      </w:r>
      <w:r w:rsidR="002A7597">
        <w:t xml:space="preserve"> (WFD)</w:t>
      </w:r>
      <w:r w:rsidR="00502CE4">
        <w:t xml:space="preserve"> (for further detail see Chapter 08: </w:t>
      </w:r>
      <w:r w:rsidR="009061F8">
        <w:t>Water</w:t>
      </w:r>
      <w:r w:rsidR="002A7597">
        <w:t>)</w:t>
      </w:r>
      <w:r w:rsidRPr="005232A0">
        <w:t xml:space="preserve">. </w:t>
      </w:r>
    </w:p>
    <w:p w14:paraId="4C859262" w14:textId="09EB5B73" w:rsidR="001E4CF9" w:rsidRDefault="001E4CF9" w:rsidP="001E4CF9">
      <w:pPr>
        <w:pStyle w:val="Heading3"/>
      </w:pPr>
      <w:bookmarkStart w:id="94" w:name="_Toc239773560"/>
      <w:r>
        <w:t>Ground Investigation</w:t>
      </w:r>
      <w:bookmarkEnd w:id="94"/>
    </w:p>
    <w:p w14:paraId="3E148669" w14:textId="4CE10951" w:rsidR="00DA4939" w:rsidRDefault="003D5CF2" w:rsidP="00906547">
      <w:pPr>
        <w:pStyle w:val="BodyText"/>
      </w:pPr>
      <w:r w:rsidRPr="00C91E48">
        <w:t xml:space="preserve">No </w:t>
      </w:r>
      <w:r w:rsidR="00776284">
        <w:t>intrusive ground</w:t>
      </w:r>
      <w:r w:rsidR="00405A63" w:rsidRPr="00C91E48">
        <w:t xml:space="preserve"> investigations</w:t>
      </w:r>
      <w:r w:rsidR="00A61AE8">
        <w:t xml:space="preserve"> </w:t>
      </w:r>
      <w:r w:rsidR="002A7597">
        <w:t xml:space="preserve">have been </w:t>
      </w:r>
      <w:r w:rsidR="00776284">
        <w:t xml:space="preserve">conducted </w:t>
      </w:r>
      <w:r w:rsidR="00D12913">
        <w:t>specifically to inform th</w:t>
      </w:r>
      <w:r w:rsidR="002A7597">
        <w:t>e</w:t>
      </w:r>
      <w:r w:rsidR="00D12913">
        <w:t xml:space="preserve"> </w:t>
      </w:r>
      <w:r w:rsidR="002A7597">
        <w:t>P</w:t>
      </w:r>
      <w:r w:rsidR="00D12913">
        <w:t xml:space="preserve">roposed </w:t>
      </w:r>
      <w:r w:rsidR="002A7597">
        <w:t>D</w:t>
      </w:r>
      <w:r w:rsidR="00D12913">
        <w:t>evelopment</w:t>
      </w:r>
      <w:r w:rsidR="002A7597">
        <w:t xml:space="preserve"> design</w:t>
      </w:r>
      <w:r w:rsidR="00562449">
        <w:t>.</w:t>
      </w:r>
      <w:r w:rsidR="00D12913">
        <w:t xml:space="preserve"> </w:t>
      </w:r>
    </w:p>
    <w:p w14:paraId="4C0B2445" w14:textId="24F1442A" w:rsidR="009D5F91" w:rsidRDefault="00DA4939" w:rsidP="00906547">
      <w:pPr>
        <w:pStyle w:val="BodyText"/>
      </w:pPr>
      <w:r>
        <w:t>GSI has mapped five geotechnical reports within 1</w:t>
      </w:r>
      <w:r w:rsidR="00A25F9D">
        <w:t xml:space="preserve"> </w:t>
      </w:r>
      <w:r>
        <w:t xml:space="preserve">km of the </w:t>
      </w:r>
      <w:r w:rsidR="00A25F9D">
        <w:t>Site</w:t>
      </w:r>
      <w:r>
        <w:t xml:space="preserve"> (</w:t>
      </w:r>
      <w:r w:rsidRPr="00DA4939">
        <w:rPr>
          <w:lang w:val="en-IE"/>
        </w:rPr>
        <w:t>Unique Report ID</w:t>
      </w:r>
      <w:r>
        <w:rPr>
          <w:lang w:val="en-IE"/>
        </w:rPr>
        <w:t xml:space="preserve">s </w:t>
      </w:r>
      <w:r w:rsidR="000764D3">
        <w:rPr>
          <w:lang w:val="en-IE"/>
        </w:rPr>
        <w:t xml:space="preserve">1367 (Proposed Liffey Viaduct), </w:t>
      </w:r>
      <w:r w:rsidR="004C390D">
        <w:rPr>
          <w:lang w:val="en-IE"/>
        </w:rPr>
        <w:t>1800 (</w:t>
      </w:r>
      <w:proofErr w:type="spellStart"/>
      <w:r w:rsidR="004C390D">
        <w:t>Saggart</w:t>
      </w:r>
      <w:proofErr w:type="spellEnd"/>
      <w:r w:rsidR="004C390D">
        <w:t xml:space="preserve"> to Leixlip Trunk Watermain),</w:t>
      </w:r>
      <w:r w:rsidR="003D0C2C">
        <w:t xml:space="preserve"> 5858 (unnamed), 6225 </w:t>
      </w:r>
      <w:r w:rsidR="001758AB">
        <w:t>(unnamed)</w:t>
      </w:r>
      <w:r w:rsidR="000764D3">
        <w:t xml:space="preserve"> </w:t>
      </w:r>
      <w:r w:rsidR="001758AB">
        <w:t xml:space="preserve">and 6835 (unnamed but </w:t>
      </w:r>
      <w:r w:rsidR="0086669E">
        <w:t>aligned along the N7).</w:t>
      </w:r>
      <w:r w:rsidR="007F47F8">
        <w:t xml:space="preserve"> </w:t>
      </w:r>
      <w:r w:rsidR="00587F1F">
        <w:t xml:space="preserve">Associated </w:t>
      </w:r>
      <w:r w:rsidR="00E5129C">
        <w:t xml:space="preserve">mapping </w:t>
      </w:r>
      <w:r w:rsidR="00A73D32">
        <w:t>indicate</w:t>
      </w:r>
      <w:r w:rsidR="00E5129C">
        <w:t>s</w:t>
      </w:r>
      <w:r w:rsidR="00A73D32">
        <w:t xml:space="preserve"> that bedrock was generally met within 5</w:t>
      </w:r>
      <w:r w:rsidR="008A5EED">
        <w:t xml:space="preserve"> </w:t>
      </w:r>
      <w:r w:rsidR="00A73D32">
        <w:t xml:space="preserve">m of the surface </w:t>
      </w:r>
      <w:r w:rsidR="008A5EED">
        <w:t xml:space="preserve">approximately </w:t>
      </w:r>
      <w:r w:rsidR="00561E32">
        <w:t>200</w:t>
      </w:r>
      <w:r w:rsidR="008A5EED">
        <w:t xml:space="preserve"> </w:t>
      </w:r>
      <w:r w:rsidR="00561E32">
        <w:t>m no</w:t>
      </w:r>
      <w:r w:rsidR="00CD2B37">
        <w:t>r</w:t>
      </w:r>
      <w:r w:rsidR="00561E32">
        <w:t xml:space="preserve">th of the </w:t>
      </w:r>
      <w:r w:rsidR="008A5EED">
        <w:t>S</w:t>
      </w:r>
      <w:r w:rsidR="00561E32">
        <w:t>ite (around Fitzmaurice Road (R120) and the Naas Road (N7)</w:t>
      </w:r>
      <w:r w:rsidR="00CD2B37">
        <w:t>.</w:t>
      </w:r>
    </w:p>
    <w:p w14:paraId="2D46591E" w14:textId="6EDF0494" w:rsidR="004A79B4" w:rsidRDefault="00C93AFF" w:rsidP="00906547">
      <w:pPr>
        <w:pStyle w:val="BodyText"/>
      </w:pPr>
      <w:r>
        <w:t>P</w:t>
      </w:r>
      <w:r w:rsidR="00A61AE8">
        <w:t xml:space="preserve">revious </w:t>
      </w:r>
      <w:r w:rsidR="004A616C">
        <w:t xml:space="preserve">intrusive </w:t>
      </w:r>
      <w:r w:rsidR="00B44B3E">
        <w:t xml:space="preserve">investigation locations </w:t>
      </w:r>
      <w:r w:rsidR="00562449">
        <w:t>were</w:t>
      </w:r>
      <w:r w:rsidR="00405A63" w:rsidRPr="00C91E48">
        <w:t xml:space="preserve"> </w:t>
      </w:r>
      <w:r w:rsidR="00B44B3E">
        <w:t>advance</w:t>
      </w:r>
      <w:r w:rsidR="003D5A40">
        <w:t>d</w:t>
      </w:r>
      <w:r w:rsidR="00B44B3E">
        <w:t xml:space="preserve"> close to the eastern edge of the </w:t>
      </w:r>
      <w:r w:rsidR="008A5EED">
        <w:t xml:space="preserve">Site </w:t>
      </w:r>
      <w:r w:rsidR="00A05F58">
        <w:t xml:space="preserve">in </w:t>
      </w:r>
      <w:r w:rsidR="00562449">
        <w:t>1985</w:t>
      </w:r>
      <w:r w:rsidR="003018C5">
        <w:t xml:space="preserve"> as part of </w:t>
      </w:r>
      <w:proofErr w:type="spellStart"/>
      <w:r w:rsidR="00562449">
        <w:t>Saggart</w:t>
      </w:r>
      <w:proofErr w:type="spellEnd"/>
      <w:r w:rsidR="00562449">
        <w:t xml:space="preserve"> to Leixlip Trunk Watermain</w:t>
      </w:r>
      <w:r w:rsidR="003930BB">
        <w:t xml:space="preserve">, including one </w:t>
      </w:r>
      <w:r w:rsidR="00C81F44">
        <w:t xml:space="preserve">borehole </w:t>
      </w:r>
      <w:r w:rsidR="003930BB">
        <w:t>at the north</w:t>
      </w:r>
      <w:r w:rsidR="008A5EED">
        <w:t>-</w:t>
      </w:r>
      <w:r w:rsidR="003930BB">
        <w:t xml:space="preserve">eastern corner of the </w:t>
      </w:r>
      <w:r w:rsidR="008A5EED">
        <w:t>S</w:t>
      </w:r>
      <w:r w:rsidR="003930BB">
        <w:t>ite</w:t>
      </w:r>
      <w:r>
        <w:t xml:space="preserve"> (BH</w:t>
      </w:r>
      <w:r w:rsidR="003D5A40">
        <w:t xml:space="preserve"> </w:t>
      </w:r>
      <w:r w:rsidR="00D5209B">
        <w:t>4)</w:t>
      </w:r>
      <w:r w:rsidR="000E1B40">
        <w:t xml:space="preserve">, </w:t>
      </w:r>
      <w:r w:rsidR="00D5209B">
        <w:t>one</w:t>
      </w:r>
      <w:r w:rsidR="00B1104D">
        <w:t xml:space="preserve"> just south of the south</w:t>
      </w:r>
      <w:r w:rsidR="008A5EED">
        <w:t>-</w:t>
      </w:r>
      <w:r w:rsidR="00B1104D">
        <w:t xml:space="preserve">eastern corner of the </w:t>
      </w:r>
      <w:r w:rsidR="008A5EED">
        <w:t>S</w:t>
      </w:r>
      <w:r w:rsidR="00B1104D">
        <w:t>ite</w:t>
      </w:r>
      <w:r w:rsidR="000E1B40">
        <w:t>,</w:t>
      </w:r>
      <w:r w:rsidR="00D5209B">
        <w:t xml:space="preserve"> and on the eastern bank of the Camac Riv</w:t>
      </w:r>
      <w:r w:rsidR="004A79B4">
        <w:t>e</w:t>
      </w:r>
      <w:r w:rsidR="00D5209B">
        <w:t>r (BH 3)</w:t>
      </w:r>
      <w:r w:rsidR="00B1104D">
        <w:t>. T</w:t>
      </w:r>
      <w:r w:rsidR="003018C5">
        <w:t xml:space="preserve">he report on this site investigation </w:t>
      </w:r>
      <w:r w:rsidR="00C81F44">
        <w:t xml:space="preserve">including maps and borehole </w:t>
      </w:r>
      <w:r w:rsidR="00516016">
        <w:t>l</w:t>
      </w:r>
      <w:r w:rsidR="00C81F44">
        <w:t>ogs</w:t>
      </w:r>
      <w:r w:rsidR="00516016">
        <w:t xml:space="preserve"> </w:t>
      </w:r>
      <w:r w:rsidR="003018C5">
        <w:t xml:space="preserve">available via GSI </w:t>
      </w:r>
      <w:r w:rsidR="00B1104D">
        <w:t xml:space="preserve">website </w:t>
      </w:r>
      <w:r w:rsidR="003018C5">
        <w:t>(no reports are available for the other four schemes referenced above)</w:t>
      </w:r>
      <w:r w:rsidR="00B1104D">
        <w:t>.</w:t>
      </w:r>
      <w:r w:rsidR="00A05F58">
        <w:t xml:space="preserve"> </w:t>
      </w:r>
      <w:r w:rsidR="008A3AD7">
        <w:t>Data is reported as follows:</w:t>
      </w:r>
    </w:p>
    <w:p w14:paraId="005240F4" w14:textId="7CBFA0FE" w:rsidR="00BC373A" w:rsidRDefault="00BC373A" w:rsidP="00DC3588">
      <w:pPr>
        <w:pStyle w:val="BodyText"/>
        <w:numPr>
          <w:ilvl w:val="0"/>
          <w:numId w:val="46"/>
        </w:numPr>
      </w:pPr>
      <w:r>
        <w:t xml:space="preserve">BH 3 encountered topsoil over </w:t>
      </w:r>
      <w:r w:rsidR="00C81F44">
        <w:t xml:space="preserve">a layer of </w:t>
      </w:r>
      <w:r w:rsidR="00C17B50">
        <w:t>fill material containing ash and cinders</w:t>
      </w:r>
      <w:r w:rsidR="00C81F44">
        <w:t>,</w:t>
      </w:r>
      <w:r w:rsidR="00C17B50">
        <w:t xml:space="preserve"> which extended to 1.</w:t>
      </w:r>
      <w:r w:rsidR="00C17B50" w:rsidRPr="008A3AD7">
        <w:t>5</w:t>
      </w:r>
      <w:r w:rsidR="008A3AD7">
        <w:t xml:space="preserve"> </w:t>
      </w:r>
      <w:r w:rsidR="00C17B50" w:rsidRPr="008A3AD7">
        <w:t>m</w:t>
      </w:r>
      <w:r w:rsidR="00C17B50">
        <w:t xml:space="preserve"> below ground (m </w:t>
      </w:r>
      <w:proofErr w:type="spellStart"/>
      <w:r w:rsidR="00C17B50">
        <w:t>bgl</w:t>
      </w:r>
      <w:proofErr w:type="spellEnd"/>
      <w:r w:rsidR="00C17B50">
        <w:t>). Beneath this was</w:t>
      </w:r>
      <w:r w:rsidR="004851A0">
        <w:t xml:space="preserve"> a sequence of firm to stiff, brown </w:t>
      </w:r>
      <w:r w:rsidR="001D56D0">
        <w:t>o</w:t>
      </w:r>
      <w:r w:rsidR="004851A0">
        <w:t>r black</w:t>
      </w:r>
      <w:r w:rsidR="001D56D0">
        <w:t>,</w:t>
      </w:r>
      <w:r w:rsidR="004851A0">
        <w:t xml:space="preserve"> silty</w:t>
      </w:r>
      <w:r w:rsidR="001D56D0">
        <w:t>,</w:t>
      </w:r>
      <w:r w:rsidR="004851A0">
        <w:t xml:space="preserve"> stony clay </w:t>
      </w:r>
      <w:r w:rsidR="001D56D0">
        <w:t xml:space="preserve">with boulders recorded below </w:t>
      </w:r>
      <w:r w:rsidR="00C81F44">
        <w:t xml:space="preserve">2.8 m </w:t>
      </w:r>
      <w:proofErr w:type="spellStart"/>
      <w:r w:rsidR="00C81F44">
        <w:t>bgl</w:t>
      </w:r>
      <w:proofErr w:type="spellEnd"/>
      <w:r w:rsidR="00C81F44">
        <w:t xml:space="preserve">. The hole was terminated at 4.0m </w:t>
      </w:r>
      <w:proofErr w:type="spellStart"/>
      <w:r w:rsidR="00C81F44">
        <w:t>bgl</w:t>
      </w:r>
      <w:proofErr w:type="spellEnd"/>
      <w:r w:rsidR="008A3AD7">
        <w:t>; and</w:t>
      </w:r>
    </w:p>
    <w:p w14:paraId="5868349C" w14:textId="462ACE74" w:rsidR="003D5A40" w:rsidRDefault="003D5A40" w:rsidP="00DC3588">
      <w:pPr>
        <w:pStyle w:val="BodyText"/>
        <w:numPr>
          <w:ilvl w:val="0"/>
          <w:numId w:val="46"/>
        </w:numPr>
      </w:pPr>
      <w:r>
        <w:t>BH</w:t>
      </w:r>
      <w:r w:rsidR="00BC373A">
        <w:t xml:space="preserve"> </w:t>
      </w:r>
      <w:r>
        <w:t xml:space="preserve">4 </w:t>
      </w:r>
      <w:r w:rsidR="00580FDB">
        <w:t xml:space="preserve">encountered 0.4 m of topsoil over soft to medium gravelly clay with cobbles which extended to </w:t>
      </w:r>
      <w:r w:rsidR="001512EC">
        <w:t xml:space="preserve">2.8m </w:t>
      </w:r>
      <w:proofErr w:type="spellStart"/>
      <w:r w:rsidR="00BC749D">
        <w:t>bgl</w:t>
      </w:r>
      <w:proofErr w:type="spellEnd"/>
      <w:r w:rsidR="00BC749D">
        <w:t xml:space="preserve">, </w:t>
      </w:r>
      <w:r w:rsidR="001512EC">
        <w:t>where an</w:t>
      </w:r>
      <w:r w:rsidR="00BC749D">
        <w:t xml:space="preserve"> </w:t>
      </w:r>
      <w:r w:rsidR="001512EC">
        <w:t>obstruction was met. Th</w:t>
      </w:r>
      <w:r w:rsidR="00C81F44">
        <w:t>is</w:t>
      </w:r>
      <w:r w:rsidR="00BC749D">
        <w:t xml:space="preserve"> </w:t>
      </w:r>
      <w:r w:rsidR="001512EC">
        <w:t xml:space="preserve">borehole was terminated at 3.1 m </w:t>
      </w:r>
      <w:proofErr w:type="spellStart"/>
      <w:r w:rsidR="00BC749D">
        <w:t>bgl</w:t>
      </w:r>
      <w:proofErr w:type="spellEnd"/>
      <w:r w:rsidR="00BC749D">
        <w:t xml:space="preserve"> after chiselling for 0.3m</w:t>
      </w:r>
      <w:r w:rsidR="00BC373A">
        <w:t xml:space="preserve"> (potentially a boulder or bedrock).</w:t>
      </w:r>
    </w:p>
    <w:p w14:paraId="7346B4AD" w14:textId="45CEAB9F" w:rsidR="00663265" w:rsidRDefault="00663265" w:rsidP="00663265">
      <w:pPr>
        <w:pStyle w:val="Heading3"/>
      </w:pPr>
      <w:bookmarkStart w:id="95" w:name="_Toc239773561"/>
      <w:r>
        <w:t>Summary of Baseline Conditions</w:t>
      </w:r>
      <w:bookmarkEnd w:id="95"/>
    </w:p>
    <w:p w14:paraId="22BB4207" w14:textId="73E50FAA" w:rsidR="00AF1AB5" w:rsidRPr="00B52764" w:rsidRDefault="005371FB" w:rsidP="00663265">
      <w:pPr>
        <w:pStyle w:val="BodyText"/>
      </w:pPr>
      <w:r w:rsidRPr="00B52764">
        <w:t xml:space="preserve">A summary of the baseline conditions at the </w:t>
      </w:r>
      <w:r w:rsidR="008A3AD7">
        <w:t>S</w:t>
      </w:r>
      <w:r w:rsidRPr="00B52764">
        <w:t xml:space="preserve">ite is presented in </w:t>
      </w:r>
      <w:r w:rsidR="00B52764" w:rsidRPr="00B52764">
        <w:fldChar w:fldCharType="begin"/>
      </w:r>
      <w:r w:rsidR="00B52764" w:rsidRPr="00B52764">
        <w:instrText xml:space="preserve"> REF _Ref221197134 \h </w:instrText>
      </w:r>
      <w:r w:rsidR="00B52764" w:rsidRPr="00B52764">
        <w:fldChar w:fldCharType="separate"/>
      </w:r>
      <w:r w:rsidR="008A3AD7">
        <w:t xml:space="preserve">Table </w:t>
      </w:r>
      <w:r w:rsidR="008A3AD7">
        <w:rPr>
          <w:noProof/>
        </w:rPr>
        <w:t>7</w:t>
      </w:r>
      <w:r w:rsidR="008A3AD7">
        <w:t>.</w:t>
      </w:r>
      <w:r w:rsidR="008A3AD7">
        <w:rPr>
          <w:noProof/>
        </w:rPr>
        <w:t>6</w:t>
      </w:r>
      <w:r w:rsidR="00B52764" w:rsidRPr="00B52764">
        <w:fldChar w:fldCharType="end"/>
      </w:r>
      <w:r w:rsidR="00B52764">
        <w:t>.</w:t>
      </w:r>
    </w:p>
    <w:p w14:paraId="11DB0E3F" w14:textId="3596EE03" w:rsidR="00AF1AB5" w:rsidRDefault="00AF1AB5" w:rsidP="00552CDC">
      <w:pPr>
        <w:pStyle w:val="Caption"/>
      </w:pPr>
      <w:bookmarkStart w:id="96" w:name="Label_Table"/>
      <w:bookmarkStart w:id="97" w:name="_Ref221197134"/>
      <w:bookmarkStart w:id="98" w:name="_Toc232499641"/>
      <w:r>
        <w:t>Table</w:t>
      </w:r>
      <w:bookmarkEnd w:id="96"/>
      <w:r>
        <w:t xml:space="preserve"> </w:t>
      </w:r>
      <w:r>
        <w:fldChar w:fldCharType="begin"/>
      </w:r>
      <w:r>
        <w:instrText>STYLEREF 1 \s</w:instrText>
      </w:r>
      <w:r>
        <w:fldChar w:fldCharType="separate"/>
      </w:r>
      <w:r>
        <w:rPr>
          <w:noProof/>
        </w:rPr>
        <w:t>7</w:t>
      </w:r>
      <w:r>
        <w:fldChar w:fldCharType="end"/>
      </w:r>
      <w:r>
        <w:t>.</w:t>
      </w:r>
      <w:r>
        <w:fldChar w:fldCharType="begin"/>
      </w:r>
      <w:r>
        <w:instrText>SEQ Table \* ARABIC \s 1</w:instrText>
      </w:r>
      <w:r>
        <w:fldChar w:fldCharType="separate"/>
      </w:r>
      <w:r w:rsidR="008A3AD7">
        <w:rPr>
          <w:noProof/>
        </w:rPr>
        <w:t>6</w:t>
      </w:r>
      <w:r>
        <w:fldChar w:fldCharType="end"/>
      </w:r>
      <w:bookmarkEnd w:id="97"/>
      <w:r w:rsidR="008A3AD7">
        <w:t>:</w:t>
      </w:r>
      <w:r>
        <w:t xml:space="preserve">  Summary of the Baseline </w:t>
      </w:r>
      <w:bookmarkEnd w:id="98"/>
      <w:r>
        <w:t>Condition</w:t>
      </w:r>
      <w:r w:rsidR="008A3AD7">
        <w:t>s</w:t>
      </w:r>
    </w:p>
    <w:tbl>
      <w:tblPr>
        <w:tblStyle w:val="AECOMtable"/>
        <w:tblW w:w="4950" w:type="pct"/>
        <w:tblLayout w:type="fixed"/>
        <w:tblLook w:val="04A0" w:firstRow="1" w:lastRow="0" w:firstColumn="1" w:lastColumn="0" w:noHBand="0" w:noVBand="1"/>
      </w:tblPr>
      <w:tblGrid>
        <w:gridCol w:w="1560"/>
        <w:gridCol w:w="7700"/>
      </w:tblGrid>
      <w:tr w:rsidR="00AF1AB5" w:rsidRPr="00AF1AB5" w14:paraId="6AAF8084" w14:textId="77777777" w:rsidTr="00056E1A">
        <w:trPr>
          <w:cnfStyle w:val="100000000000" w:firstRow="1" w:lastRow="0" w:firstColumn="0" w:lastColumn="0" w:oddVBand="0" w:evenVBand="0" w:oddHBand="0" w:evenHBand="0" w:firstRowFirstColumn="0" w:firstRowLastColumn="0" w:lastRowFirstColumn="0" w:lastRowLastColumn="0"/>
          <w:tblHeader/>
        </w:trPr>
        <w:tc>
          <w:tcPr>
            <w:tcW w:w="1560" w:type="dxa"/>
          </w:tcPr>
          <w:p w14:paraId="55C8D229" w14:textId="7A35A94D" w:rsidR="00AF1AB5" w:rsidRPr="00AF1AB5" w:rsidRDefault="00490936" w:rsidP="00823F43">
            <w:pPr>
              <w:pStyle w:val="Tabletext"/>
            </w:pPr>
            <w:bookmarkStart w:id="99" w:name="TableHeader" w:colFirst="0" w:colLast="0"/>
            <w:r>
              <w:t>Baseline Aspect</w:t>
            </w:r>
          </w:p>
        </w:tc>
        <w:tc>
          <w:tcPr>
            <w:tcW w:w="7700" w:type="dxa"/>
          </w:tcPr>
          <w:p w14:paraId="1BBE32CC" w14:textId="44F49172" w:rsidR="00AF1AB5" w:rsidRPr="00AF1AB5" w:rsidRDefault="00056E1A" w:rsidP="00823F43">
            <w:pPr>
              <w:pStyle w:val="Tabletext"/>
            </w:pPr>
            <w:r>
              <w:t xml:space="preserve">Description </w:t>
            </w:r>
          </w:p>
        </w:tc>
      </w:tr>
      <w:tr w:rsidR="00AF1AB5" w:rsidRPr="000C334B" w14:paraId="280862F0" w14:textId="77777777" w:rsidTr="00056E1A">
        <w:trPr>
          <w:trHeight w:val="158"/>
        </w:trPr>
        <w:tc>
          <w:tcPr>
            <w:tcW w:w="1560" w:type="dxa"/>
          </w:tcPr>
          <w:p w14:paraId="17F7C0C6" w14:textId="436E674B" w:rsidR="00890C57" w:rsidRPr="00056E1A" w:rsidRDefault="00890C57" w:rsidP="00823F43">
            <w:pPr>
              <w:pStyle w:val="Tabletext"/>
              <w:rPr>
                <w:color w:val="7030A0"/>
              </w:rPr>
            </w:pPr>
            <w:bookmarkStart w:id="100" w:name="TableText" w:colFirst="0" w:colLast="0"/>
            <w:bookmarkEnd w:id="99"/>
            <w:r w:rsidRPr="008029FD">
              <w:t>Context</w:t>
            </w:r>
          </w:p>
        </w:tc>
        <w:tc>
          <w:tcPr>
            <w:tcW w:w="7700" w:type="dxa"/>
          </w:tcPr>
          <w:p w14:paraId="3C6074DE" w14:textId="77ACE25C" w:rsidR="00056E1A" w:rsidRPr="002F6FBA" w:rsidRDefault="00056E1A" w:rsidP="00056E1A">
            <w:pPr>
              <w:pStyle w:val="Tabletext"/>
            </w:pPr>
            <w:r w:rsidRPr="002F6FBA">
              <w:t>There has been little development to date across the Site</w:t>
            </w:r>
            <w:r w:rsidR="001957B1">
              <w:t>,</w:t>
            </w:r>
            <w:r w:rsidRPr="002F6FBA">
              <w:t xml:space="preserve"> with </w:t>
            </w:r>
            <w:r w:rsidR="003A17B4" w:rsidRPr="002F6FBA">
              <w:t>most</w:t>
            </w:r>
            <w:r w:rsidRPr="002F6FBA">
              <w:t xml:space="preserve"> ground surfacing consisting of grass and hedgerow, and </w:t>
            </w:r>
            <w:r w:rsidR="00F56514">
              <w:t xml:space="preserve">some areas of </w:t>
            </w:r>
            <w:r w:rsidR="00566D50">
              <w:t>dense vegetation.</w:t>
            </w:r>
          </w:p>
          <w:p w14:paraId="750841E3" w14:textId="3E74D922" w:rsidR="00867856" w:rsidRPr="00867856" w:rsidRDefault="001B0AEC" w:rsidP="00867856">
            <w:pPr>
              <w:pStyle w:val="Tabletext"/>
            </w:pPr>
            <w:r>
              <w:t>Overburden s</w:t>
            </w:r>
            <w:r w:rsidR="00056E1A" w:rsidRPr="00200B45">
              <w:t xml:space="preserve">oil cover consists of </w:t>
            </w:r>
            <w:r w:rsidR="00FC05C1" w:rsidRPr="00200B45">
              <w:t>poorly</w:t>
            </w:r>
            <w:r w:rsidR="005E6225">
              <w:t>-</w:t>
            </w:r>
            <w:r w:rsidR="00FC05C1" w:rsidRPr="00200B45">
              <w:t xml:space="preserve">drained </w:t>
            </w:r>
            <w:r w:rsidR="00E83654">
              <w:t xml:space="preserve">glacial </w:t>
            </w:r>
            <w:r w:rsidR="00FC05C1" w:rsidRPr="00200B45">
              <w:t>m</w:t>
            </w:r>
            <w:r w:rsidR="00FC05C1" w:rsidRPr="00233414">
              <w:t>aterial</w:t>
            </w:r>
            <w:r>
              <w:t>/</w:t>
            </w:r>
            <w:r w:rsidR="00200B45" w:rsidRPr="00200B45">
              <w:t xml:space="preserve">till </w:t>
            </w:r>
            <w:r w:rsidR="00200B45" w:rsidRPr="006E61F0">
              <w:t>derived from Lower Palaeozoic ro</w:t>
            </w:r>
            <w:r w:rsidR="00200B45" w:rsidRPr="00867856">
              <w:t>cks</w:t>
            </w:r>
            <w:r w:rsidR="005E6225">
              <w:t xml:space="preserve"> (glacial till)</w:t>
            </w:r>
            <w:r w:rsidR="0057123C">
              <w:t xml:space="preserve">. </w:t>
            </w:r>
            <w:r>
              <w:t xml:space="preserve">There is historical site investigation evidence of some localised anthropogenic infill (using fill material including ash and cinder) </w:t>
            </w:r>
            <w:r w:rsidR="00EC75DF">
              <w:t xml:space="preserve">close to the </w:t>
            </w:r>
            <w:r w:rsidR="002331B8">
              <w:t>S</w:t>
            </w:r>
            <w:r w:rsidR="00EC75DF">
              <w:t xml:space="preserve">ite, but </w:t>
            </w:r>
            <w:r>
              <w:t>on the east</w:t>
            </w:r>
            <w:r w:rsidR="009F497B">
              <w:t>ern</w:t>
            </w:r>
            <w:r>
              <w:t xml:space="preserve"> side of the Camac River.</w:t>
            </w:r>
            <w:r w:rsidR="004A3777">
              <w:t xml:space="preserve"> There is no evidence of potentially contaminative </w:t>
            </w:r>
            <w:r w:rsidR="005A16FB">
              <w:t>current or former activities at the Site.</w:t>
            </w:r>
          </w:p>
          <w:p w14:paraId="69E241EF" w14:textId="1DB53B3B" w:rsidR="00AF1AB5" w:rsidRPr="00056E1A" w:rsidRDefault="00056E1A" w:rsidP="00867856">
            <w:pPr>
              <w:pStyle w:val="Tabletext"/>
              <w:rPr>
                <w:color w:val="7030A0"/>
              </w:rPr>
            </w:pPr>
            <w:r w:rsidRPr="00867856">
              <w:t xml:space="preserve">Bedrock consists of </w:t>
            </w:r>
            <w:r w:rsidR="009F497B">
              <w:t xml:space="preserve">the </w:t>
            </w:r>
            <w:proofErr w:type="spellStart"/>
            <w:r w:rsidR="007B1C60" w:rsidRPr="00867856">
              <w:t>Pollaphuca</w:t>
            </w:r>
            <w:proofErr w:type="spellEnd"/>
            <w:r w:rsidR="007B1C60" w:rsidRPr="00867856">
              <w:t xml:space="preserve"> Formation </w:t>
            </w:r>
            <w:r w:rsidR="009F497B">
              <w:t xml:space="preserve">consisting </w:t>
            </w:r>
            <w:r w:rsidR="007B1C60" w:rsidRPr="00867856">
              <w:t xml:space="preserve">of coarse greywacke </w:t>
            </w:r>
            <w:r w:rsidR="00E86D3B" w:rsidRPr="00867856">
              <w:t>and sha</w:t>
            </w:r>
            <w:r w:rsidR="00E86D3B" w:rsidRPr="00DC3918">
              <w:t>le.</w:t>
            </w:r>
            <w:r w:rsidR="00F0346A" w:rsidRPr="00DC3918">
              <w:t xml:space="preserve"> </w:t>
            </w:r>
            <w:r w:rsidR="001B0AEC">
              <w:t>Bore</w:t>
            </w:r>
            <w:r w:rsidR="001B0AEC" w:rsidRPr="00867856">
              <w:t>holes record</w:t>
            </w:r>
            <w:r w:rsidR="001B0AEC">
              <w:t xml:space="preserve">s held by </w:t>
            </w:r>
            <w:r w:rsidR="001B0AEC" w:rsidRPr="00867856">
              <w:t xml:space="preserve">GSI indicate </w:t>
            </w:r>
            <w:r w:rsidR="001B0AEC">
              <w:t xml:space="preserve">that </w:t>
            </w:r>
            <w:r w:rsidR="001B0AEC" w:rsidRPr="00867856">
              <w:t xml:space="preserve">bedrock was met </w:t>
            </w:r>
            <w:r w:rsidR="001B0AEC">
              <w:t>within 5</w:t>
            </w:r>
            <w:r w:rsidR="001B0AEC" w:rsidRPr="00867856" w:rsidDel="00D55570">
              <w:t xml:space="preserve"> m</w:t>
            </w:r>
            <w:r w:rsidR="001B0AEC" w:rsidRPr="00867856">
              <w:t xml:space="preserve"> </w:t>
            </w:r>
            <w:proofErr w:type="spellStart"/>
            <w:r w:rsidR="001B0AEC" w:rsidRPr="00867856">
              <w:t>bgl</w:t>
            </w:r>
            <w:proofErr w:type="spellEnd"/>
            <w:r w:rsidR="001B0AEC" w:rsidRPr="00867856">
              <w:t xml:space="preserve"> </w:t>
            </w:r>
            <w:r w:rsidR="009F497B">
              <w:t>approximately 200</w:t>
            </w:r>
            <w:r w:rsidR="002331B8">
              <w:t xml:space="preserve"> </w:t>
            </w:r>
            <w:r w:rsidR="009F497B">
              <w:lastRenderedPageBreak/>
              <w:t xml:space="preserve">m </w:t>
            </w:r>
            <w:r w:rsidR="001B0AEC" w:rsidRPr="00867856">
              <w:t xml:space="preserve">to the north-east of the </w:t>
            </w:r>
            <w:r w:rsidR="002331B8">
              <w:t>S</w:t>
            </w:r>
            <w:r w:rsidR="001B0AEC" w:rsidRPr="00867856">
              <w:t>ite</w:t>
            </w:r>
            <w:r w:rsidR="003274F8">
              <w:t xml:space="preserve"> and bedrock outcrops exist along the south side of the N7 road</w:t>
            </w:r>
            <w:r w:rsidR="001B0AEC" w:rsidRPr="00867856">
              <w:t>.</w:t>
            </w:r>
            <w:r w:rsidR="003274F8">
              <w:t xml:space="preserve"> There are </w:t>
            </w:r>
            <w:r w:rsidR="004003E8">
              <w:t xml:space="preserve">mapped </w:t>
            </w:r>
            <w:r w:rsidR="00953A6C">
              <w:t>bedrock faults close to the northern and western boundaries of the Site</w:t>
            </w:r>
            <w:r w:rsidR="004003E8">
              <w:t xml:space="preserve"> </w:t>
            </w:r>
          </w:p>
        </w:tc>
      </w:tr>
      <w:tr w:rsidR="008029FD" w:rsidRPr="008029FD" w14:paraId="78E9823A" w14:textId="77777777" w:rsidTr="00056E1A">
        <w:trPr>
          <w:trHeight w:val="157"/>
        </w:trPr>
        <w:tc>
          <w:tcPr>
            <w:tcW w:w="1560" w:type="dxa"/>
          </w:tcPr>
          <w:p w14:paraId="19F2E51A" w14:textId="27A0ED8E" w:rsidR="00AF1AB5" w:rsidRPr="008029FD" w:rsidRDefault="00890C57" w:rsidP="00823F43">
            <w:pPr>
              <w:pStyle w:val="Tabletext"/>
            </w:pPr>
            <w:r w:rsidRPr="008029FD">
              <w:lastRenderedPageBreak/>
              <w:t>Character</w:t>
            </w:r>
          </w:p>
        </w:tc>
        <w:tc>
          <w:tcPr>
            <w:tcW w:w="7700" w:type="dxa"/>
          </w:tcPr>
          <w:p w14:paraId="164BE6FF" w14:textId="6A476873" w:rsidR="001A0C87" w:rsidRPr="008029FD" w:rsidRDefault="00102824" w:rsidP="00823F43">
            <w:pPr>
              <w:pStyle w:val="Tabletext"/>
            </w:pPr>
            <w:r w:rsidRPr="008029FD">
              <w:t xml:space="preserve">Bedrock beneath the </w:t>
            </w:r>
            <w:r w:rsidR="002331B8">
              <w:t xml:space="preserve">Site </w:t>
            </w:r>
            <w:r w:rsidRPr="008029FD">
              <w:t xml:space="preserve">is classified as </w:t>
            </w:r>
            <w:r w:rsidR="004C2CAE" w:rsidRPr="008029FD">
              <w:t>a</w:t>
            </w:r>
            <w:r w:rsidRPr="008029FD">
              <w:t xml:space="preserve"> Poor Aquifer. Due to the presence of </w:t>
            </w:r>
            <w:r w:rsidR="0090141A">
              <w:t xml:space="preserve">relatively thin, </w:t>
            </w:r>
            <w:r w:rsidR="004605E1" w:rsidRPr="008029FD">
              <w:t>moderate</w:t>
            </w:r>
            <w:r w:rsidRPr="008029FD">
              <w:t xml:space="preserve"> permeability overburden</w:t>
            </w:r>
            <w:r w:rsidR="009F497B">
              <w:t xml:space="preserve"> soils</w:t>
            </w:r>
            <w:r w:rsidRPr="008029FD">
              <w:t xml:space="preserve">, groundwater beneath the </w:t>
            </w:r>
            <w:r w:rsidR="002331B8">
              <w:t xml:space="preserve">Site </w:t>
            </w:r>
            <w:r w:rsidRPr="008029FD">
              <w:t>is mapped as having ‘</w:t>
            </w:r>
            <w:r w:rsidR="0024124F">
              <w:t>H</w:t>
            </w:r>
            <w:r w:rsidR="004C2CAE" w:rsidRPr="008029FD">
              <w:t>igh</w:t>
            </w:r>
            <w:r w:rsidRPr="008029FD">
              <w:t>’ vulnerability.</w:t>
            </w:r>
          </w:p>
        </w:tc>
      </w:tr>
      <w:tr w:rsidR="008029FD" w:rsidRPr="008029FD" w14:paraId="0E40AD5E" w14:textId="77777777" w:rsidTr="00056E1A">
        <w:trPr>
          <w:trHeight w:val="157"/>
        </w:trPr>
        <w:tc>
          <w:tcPr>
            <w:tcW w:w="1560" w:type="dxa"/>
          </w:tcPr>
          <w:p w14:paraId="7DCF2B6A" w14:textId="6B0B50D9" w:rsidR="00AF1AB5" w:rsidRPr="008029FD" w:rsidRDefault="00056E1A" w:rsidP="00823F43">
            <w:pPr>
              <w:pStyle w:val="Tabletext"/>
            </w:pPr>
            <w:r w:rsidRPr="008029FD">
              <w:t>Significance</w:t>
            </w:r>
          </w:p>
        </w:tc>
        <w:tc>
          <w:tcPr>
            <w:tcW w:w="7700" w:type="dxa"/>
          </w:tcPr>
          <w:p w14:paraId="24A5FF26" w14:textId="17B310F8" w:rsidR="00EC75DF" w:rsidRDefault="001A0C87" w:rsidP="00823F43">
            <w:pPr>
              <w:pStyle w:val="Tabletext"/>
            </w:pPr>
            <w:r w:rsidRPr="008029FD">
              <w:t xml:space="preserve">The </w:t>
            </w:r>
            <w:r w:rsidR="002331B8">
              <w:t>S</w:t>
            </w:r>
            <w:r w:rsidRPr="008029FD">
              <w:t xml:space="preserve">ite has a long history of agricultural use. There are no designated sites from a geological heritage perspective within a </w:t>
            </w:r>
            <w:r w:rsidR="005A16FB" w:rsidRPr="00DC3588">
              <w:t>1</w:t>
            </w:r>
            <w:r w:rsidRPr="005A16FB">
              <w:t xml:space="preserve"> km</w:t>
            </w:r>
            <w:r w:rsidRPr="008029FD">
              <w:t xml:space="preserve"> radius of the </w:t>
            </w:r>
            <w:r w:rsidR="002331B8">
              <w:t>S</w:t>
            </w:r>
            <w:r w:rsidRPr="008029FD">
              <w:t xml:space="preserve">ite. There are no public water supply or group water scheme source protection areas mapped within a </w:t>
            </w:r>
            <w:r w:rsidR="005A16FB" w:rsidRPr="005A16FB">
              <w:t>1</w:t>
            </w:r>
            <w:r w:rsidRPr="008029FD">
              <w:t xml:space="preserve"> km radius of the </w:t>
            </w:r>
            <w:r w:rsidR="002331B8">
              <w:t>S</w:t>
            </w:r>
            <w:r w:rsidRPr="008029FD">
              <w:t>ite. The general groundwater flow direction is expected to follow the topographic gradient from west to east, though this may vary within overburden depending on composition, local permeability differences and the proximity of surface water.</w:t>
            </w:r>
            <w:r w:rsidR="00EC75DF">
              <w:t xml:space="preserve"> </w:t>
            </w:r>
          </w:p>
          <w:p w14:paraId="0FC1860F" w14:textId="4B9ECA44" w:rsidR="00AF1AB5" w:rsidRPr="008029FD" w:rsidRDefault="00EC75DF" w:rsidP="00823F43">
            <w:pPr>
              <w:pStyle w:val="Tabletext"/>
            </w:pPr>
            <w:r>
              <w:t xml:space="preserve">There is historical site investigation evidence of some localised anthropogenic infill (using fill material including ash and cinder) close to the </w:t>
            </w:r>
            <w:r w:rsidR="002331B8">
              <w:t>S</w:t>
            </w:r>
            <w:r>
              <w:t>ite, but on the eastern side of the Camac River</w:t>
            </w:r>
            <w:r w:rsidR="00D14FFA">
              <w:t>.</w:t>
            </w:r>
          </w:p>
        </w:tc>
      </w:tr>
      <w:tr w:rsidR="008029FD" w:rsidRPr="008029FD" w14:paraId="0C155C84" w14:textId="77777777" w:rsidTr="00056E1A">
        <w:trPr>
          <w:trHeight w:val="157"/>
        </w:trPr>
        <w:tc>
          <w:tcPr>
            <w:tcW w:w="1560" w:type="dxa"/>
            <w:tcBorders>
              <w:bottom w:val="single" w:sz="4" w:space="0" w:color="auto"/>
            </w:tcBorders>
          </w:tcPr>
          <w:p w14:paraId="7ED34D1D" w14:textId="6F39FB8D" w:rsidR="00AF1AB5" w:rsidRPr="008029FD" w:rsidRDefault="00056E1A" w:rsidP="00823F43">
            <w:pPr>
              <w:pStyle w:val="Tabletext"/>
            </w:pPr>
            <w:r w:rsidRPr="008029FD">
              <w:t xml:space="preserve">Sensitivity </w:t>
            </w:r>
          </w:p>
        </w:tc>
        <w:tc>
          <w:tcPr>
            <w:tcW w:w="7700" w:type="dxa"/>
            <w:tcBorders>
              <w:bottom w:val="single" w:sz="4" w:space="0" w:color="auto"/>
            </w:tcBorders>
          </w:tcPr>
          <w:p w14:paraId="5C67F7C2" w14:textId="4A97F738" w:rsidR="00AF1AB5" w:rsidRDefault="003A17B4">
            <w:pPr>
              <w:pStyle w:val="Tabletext"/>
            </w:pPr>
            <w:r w:rsidRPr="008029FD">
              <w:t>Regarding</w:t>
            </w:r>
            <w:r w:rsidR="001A0C87" w:rsidRPr="008029FD">
              <w:t xml:space="preserve"> land, soils</w:t>
            </w:r>
            <w:r w:rsidR="000243BC">
              <w:t xml:space="preserve"> and </w:t>
            </w:r>
            <w:r w:rsidR="001A0C87" w:rsidRPr="008029FD">
              <w:t>geology</w:t>
            </w:r>
            <w:r w:rsidR="00EC75DF">
              <w:t>,</w:t>
            </w:r>
            <w:r w:rsidR="001A0C87" w:rsidRPr="008029FD">
              <w:t xml:space="preserve"> the </w:t>
            </w:r>
            <w:r w:rsidR="004B7DCA">
              <w:t xml:space="preserve">Site </w:t>
            </w:r>
            <w:r w:rsidR="001A0C87" w:rsidRPr="008029FD">
              <w:t>is considered to be</w:t>
            </w:r>
            <w:r w:rsidR="00EC75DF">
              <w:t xml:space="preserve"> </w:t>
            </w:r>
            <w:r w:rsidR="001A0C87" w:rsidRPr="008029FD">
              <w:t>o</w:t>
            </w:r>
            <w:r w:rsidR="001A0C87" w:rsidRPr="000243BC">
              <w:t>f Low sensitivity.</w:t>
            </w:r>
          </w:p>
          <w:p w14:paraId="3B92517D" w14:textId="68334A28" w:rsidR="006A55CC" w:rsidRDefault="006A55CC" w:rsidP="00DC3588">
            <w:pPr>
              <w:pStyle w:val="TableListBullet"/>
            </w:pPr>
            <w:r>
              <w:t>Land</w:t>
            </w:r>
            <w:r w:rsidR="001B44BC">
              <w:t xml:space="preserve"> Use - </w:t>
            </w:r>
            <w:r w:rsidR="00976C1D" w:rsidRPr="00976C1D">
              <w:t>Heterogeneous agricultural areas</w:t>
            </w:r>
            <w:r w:rsidR="00976C1D">
              <w:t xml:space="preserve"> - extensive in the locality (within 1km) – Low sensitivity</w:t>
            </w:r>
          </w:p>
          <w:p w14:paraId="29081C65" w14:textId="4F9802A4" w:rsidR="006A55CC" w:rsidRDefault="006A55CC" w:rsidP="00DC3588">
            <w:pPr>
              <w:pStyle w:val="TableListBullet"/>
            </w:pPr>
            <w:r>
              <w:t>Soils</w:t>
            </w:r>
            <w:r w:rsidR="003B2144">
              <w:t xml:space="preserve"> – Poorly drained</w:t>
            </w:r>
            <w:r w:rsidR="002F0185">
              <w:t>,</w:t>
            </w:r>
            <w:r w:rsidR="003B2144">
              <w:t xml:space="preserve"> </w:t>
            </w:r>
            <w:r w:rsidR="002F0185">
              <w:t xml:space="preserve">clay rich </w:t>
            </w:r>
            <w:proofErr w:type="spellStart"/>
            <w:r w:rsidR="003B2144">
              <w:t>gley</w:t>
            </w:r>
            <w:proofErr w:type="spellEnd"/>
            <w:r w:rsidR="003B2144">
              <w:t xml:space="preserve"> soils common through the local area (</w:t>
            </w:r>
            <w:r w:rsidR="00976C1D">
              <w:t xml:space="preserve">within </w:t>
            </w:r>
            <w:r w:rsidR="003B2144">
              <w:t>1km</w:t>
            </w:r>
            <w:r w:rsidR="002F0185">
              <w:t xml:space="preserve">) </w:t>
            </w:r>
            <w:r w:rsidR="004E370C">
              <w:t>– Low sensitivity</w:t>
            </w:r>
          </w:p>
          <w:p w14:paraId="639B33CE" w14:textId="0DBB5AD4" w:rsidR="006A55CC" w:rsidRDefault="006A55CC" w:rsidP="00DC3588">
            <w:pPr>
              <w:pStyle w:val="TableListBullet"/>
            </w:pPr>
            <w:r>
              <w:t>Bedrock Geology</w:t>
            </w:r>
            <w:r w:rsidR="004E370C">
              <w:t xml:space="preserve"> – </w:t>
            </w:r>
            <w:proofErr w:type="spellStart"/>
            <w:r w:rsidR="00562177">
              <w:t>Pollaphuca</w:t>
            </w:r>
            <w:proofErr w:type="spellEnd"/>
            <w:r w:rsidR="00881B3C">
              <w:t xml:space="preserve"> </w:t>
            </w:r>
            <w:r w:rsidR="004E370C">
              <w:t xml:space="preserve">Formation </w:t>
            </w:r>
            <w:r w:rsidR="004D2850">
              <w:t>–</w:t>
            </w:r>
            <w:r w:rsidR="004E370C">
              <w:t xml:space="preserve"> </w:t>
            </w:r>
            <w:r w:rsidR="00EC29A2">
              <w:t>extensive</w:t>
            </w:r>
            <w:r w:rsidR="004D2850">
              <w:t xml:space="preserve"> in the locality</w:t>
            </w:r>
            <w:r w:rsidR="00976C1D">
              <w:t xml:space="preserve"> (within 1km)</w:t>
            </w:r>
            <w:r w:rsidR="004D2850">
              <w:t>, poor aquifer, not exploited a</w:t>
            </w:r>
            <w:r w:rsidR="00E04BE5">
              <w:t>s a resource locally – Low sensitivity</w:t>
            </w:r>
          </w:p>
          <w:p w14:paraId="76ED3D42" w14:textId="545A6E96" w:rsidR="00E04BE5" w:rsidRDefault="00E04BE5" w:rsidP="00DC3588">
            <w:pPr>
              <w:pStyle w:val="TableListBullet"/>
            </w:pPr>
            <w:r>
              <w:t>Contamination - no evidence of potentially contaminative current or former activities – Low sensitivity</w:t>
            </w:r>
          </w:p>
          <w:p w14:paraId="0B425DCE" w14:textId="2EDA3C39" w:rsidR="00AF1AB5" w:rsidRPr="008029FD" w:rsidRDefault="00AF1AB5" w:rsidP="00823F43">
            <w:pPr>
              <w:pStyle w:val="Tabletext"/>
            </w:pPr>
          </w:p>
        </w:tc>
      </w:tr>
      <w:bookmarkEnd w:id="100"/>
    </w:tbl>
    <w:p w14:paraId="64C8675A" w14:textId="3CB91CE0" w:rsidR="00AF1AB5" w:rsidRPr="000C334B" w:rsidRDefault="00AF1AB5" w:rsidP="00552CDC">
      <w:pPr>
        <w:pStyle w:val="Source"/>
      </w:pPr>
    </w:p>
    <w:p w14:paraId="1F6B93E4" w14:textId="0FE4755B" w:rsidR="004745EA" w:rsidRDefault="00C55045" w:rsidP="004745EA">
      <w:pPr>
        <w:pStyle w:val="Heading2"/>
      </w:pPr>
      <w:bookmarkStart w:id="101" w:name="_Toc239773562"/>
      <w:r>
        <w:t>Potential Impacts</w:t>
      </w:r>
      <w:bookmarkEnd w:id="101"/>
    </w:p>
    <w:p w14:paraId="73641C73" w14:textId="14576D47" w:rsidR="003013D2" w:rsidRDefault="003013D2" w:rsidP="0002221A">
      <w:pPr>
        <w:pStyle w:val="Heading3"/>
      </w:pPr>
      <w:bookmarkStart w:id="102" w:name="_Toc239773563"/>
      <w:r>
        <w:t>Construction</w:t>
      </w:r>
      <w:bookmarkEnd w:id="102"/>
    </w:p>
    <w:p w14:paraId="1B8E1B5C" w14:textId="5251D874" w:rsidR="00E807AC" w:rsidRDefault="00E807AC" w:rsidP="00E807AC">
      <w:pPr>
        <w:pStyle w:val="Heading4"/>
      </w:pPr>
      <w:r>
        <w:t>Excavation &amp; Infilling</w:t>
      </w:r>
    </w:p>
    <w:p w14:paraId="59B2317A" w14:textId="1C44AF33" w:rsidR="00496F3A" w:rsidRDefault="00EC3D0D" w:rsidP="00EC3D0D">
      <w:pPr>
        <w:pStyle w:val="BodyText"/>
      </w:pPr>
      <w:r w:rsidRPr="006E1ED5">
        <w:t xml:space="preserve">Construction works, such as excavations prior to constructing foundations, roadways or installing/ relocating underground services, will remove </w:t>
      </w:r>
      <w:r w:rsidR="00CD6941">
        <w:t>M</w:t>
      </w:r>
      <w:r w:rsidRPr="006E1ED5">
        <w:t xml:space="preserve">ade </w:t>
      </w:r>
      <w:r w:rsidR="00CD6941">
        <w:t>D</w:t>
      </w:r>
      <w:r w:rsidRPr="006E1ED5">
        <w:t xml:space="preserve">round, </w:t>
      </w:r>
      <w:r w:rsidR="00D14FFA">
        <w:t>top</w:t>
      </w:r>
      <w:r w:rsidR="00D14FFA" w:rsidRPr="006E1ED5">
        <w:t>soil</w:t>
      </w:r>
      <w:r w:rsidRPr="006E1ED5">
        <w:t xml:space="preserve"> and subsoil. </w:t>
      </w:r>
    </w:p>
    <w:p w14:paraId="70621555" w14:textId="70FFDBBF" w:rsidR="00E3342E" w:rsidRDefault="00496F3A" w:rsidP="00496F3A">
      <w:pPr>
        <w:pStyle w:val="BodyText"/>
      </w:pPr>
      <w:r w:rsidRPr="00790FCC">
        <w:t>Based on the cut-and-fill modelling undertaken for the</w:t>
      </w:r>
      <w:r>
        <w:t xml:space="preserve"> S</w:t>
      </w:r>
      <w:r w:rsidRPr="00790FCC">
        <w:t xml:space="preserve">ite, approximately </w:t>
      </w:r>
      <w:r w:rsidR="00852C92">
        <w:t>65,910</w:t>
      </w:r>
      <w:r w:rsidRPr="00790FCC">
        <w:t xml:space="preserve"> m³ of excavated material (cut) will be generated</w:t>
      </w:r>
      <w:r w:rsidR="00B8315E">
        <w:t>, excluding topsoil</w:t>
      </w:r>
      <w:r w:rsidR="00852C92">
        <w:t xml:space="preserve"> (</w:t>
      </w:r>
      <w:r w:rsidR="006B36D2">
        <w:t>37,083 m</w:t>
      </w:r>
      <w:r w:rsidR="006B36D2" w:rsidRPr="006B36D2">
        <w:rPr>
          <w:vertAlign w:val="superscript"/>
        </w:rPr>
        <w:t>3</w:t>
      </w:r>
      <w:r w:rsidR="006B36D2">
        <w:t xml:space="preserve"> from the residential areas and 28,888 m</w:t>
      </w:r>
      <w:r w:rsidR="006B36D2" w:rsidRPr="006B36D2">
        <w:rPr>
          <w:vertAlign w:val="superscript"/>
        </w:rPr>
        <w:t>3</w:t>
      </w:r>
      <w:r w:rsidR="006B36D2">
        <w:t xml:space="preserve"> from the non-residential areas)</w:t>
      </w:r>
      <w:r w:rsidRPr="00790FCC">
        <w:t xml:space="preserve">, </w:t>
      </w:r>
      <w:r w:rsidR="00E3342E" w:rsidRPr="00E3342E">
        <w:t>none of which is currently proposed for reuse on site as fill</w:t>
      </w:r>
      <w:r w:rsidR="00C14898">
        <w:t xml:space="preserve">. </w:t>
      </w:r>
    </w:p>
    <w:p w14:paraId="411B7349" w14:textId="1FB89B8D" w:rsidR="009155EE" w:rsidRDefault="009155EE" w:rsidP="00496F3A">
      <w:pPr>
        <w:pStyle w:val="BodyText"/>
      </w:pPr>
      <w:r>
        <w:t>Approximately 100</w:t>
      </w:r>
      <w:r w:rsidR="00FF07DD">
        <w:t xml:space="preserve"> </w:t>
      </w:r>
      <w:r>
        <w:t xml:space="preserve">mm of topsoil will be stripped </w:t>
      </w:r>
      <w:r w:rsidR="008807D4">
        <w:t xml:space="preserve">across the </w:t>
      </w:r>
      <w:r w:rsidR="00FF07DD">
        <w:t>S</w:t>
      </w:r>
      <w:r w:rsidR="008807D4">
        <w:t xml:space="preserve">ite </w:t>
      </w:r>
      <w:r>
        <w:t>and retained in stockpiles</w:t>
      </w:r>
      <w:r w:rsidR="008807D4">
        <w:t xml:space="preserve"> for re-use, with an estimated volume of </w:t>
      </w:r>
      <w:r w:rsidR="008807D4" w:rsidRPr="00C30DDC">
        <w:t>10,602</w:t>
      </w:r>
      <w:r w:rsidR="00AC6BA3" w:rsidRPr="00DC3588">
        <w:t xml:space="preserve"> </w:t>
      </w:r>
      <w:r w:rsidR="008807D4" w:rsidRPr="00C30DDC">
        <w:t>m</w:t>
      </w:r>
      <w:r w:rsidR="008807D4" w:rsidRPr="00C30DDC">
        <w:rPr>
          <w:vertAlign w:val="superscript"/>
        </w:rPr>
        <w:t>3</w:t>
      </w:r>
      <w:r w:rsidR="008807D4" w:rsidRPr="004562E1">
        <w:t>.</w:t>
      </w:r>
    </w:p>
    <w:p w14:paraId="6E7873BA" w14:textId="08343709" w:rsidR="000353F8" w:rsidRPr="006E1ED5" w:rsidRDefault="00EC3D0D" w:rsidP="00496F3A">
      <w:pPr>
        <w:pStyle w:val="BodyText"/>
      </w:pPr>
      <w:r w:rsidRPr="006E1ED5">
        <w:t xml:space="preserve">These excavated materials will need to be stockpiled </w:t>
      </w:r>
      <w:r w:rsidR="00AC6BA3">
        <w:t xml:space="preserve">on Site </w:t>
      </w:r>
      <w:r w:rsidRPr="006E1ED5">
        <w:t xml:space="preserve">prior to reuse or removal. Stockpiling of excavated soils would, in the absence of mitigation, have the potential to impact on soil and groundwater, through the leaching of contaminants, if present, or </w:t>
      </w:r>
      <w:r w:rsidR="00AC6BA3">
        <w:t xml:space="preserve">from </w:t>
      </w:r>
      <w:r w:rsidRPr="006E1ED5">
        <w:t>runoff of silt from soil stockpiles</w:t>
      </w:r>
      <w:r w:rsidR="00EB319D">
        <w:t>. T</w:t>
      </w:r>
      <w:r w:rsidRPr="006E1ED5">
        <w:t>here is no known source of significant contamination present in soils, subsoils or groundwater</w:t>
      </w:r>
      <w:r w:rsidR="00231B1C">
        <w:t xml:space="preserve"> within the </w:t>
      </w:r>
      <w:r w:rsidR="004747C8">
        <w:t>Site</w:t>
      </w:r>
      <w:r w:rsidRPr="006E1ED5">
        <w:t>. However, during ground works there is potential to uncover previously</w:t>
      </w:r>
      <w:r w:rsidR="00D703EC">
        <w:t>-</w:t>
      </w:r>
      <w:r w:rsidRPr="006E1ED5">
        <w:t>unknown zones of localised contamination.</w:t>
      </w:r>
    </w:p>
    <w:p w14:paraId="6342FCA6" w14:textId="133B860A" w:rsidR="00EC3D0D" w:rsidRPr="006E1ED5" w:rsidRDefault="00161AB1" w:rsidP="00EC3D0D">
      <w:pPr>
        <w:pStyle w:val="BodyText"/>
      </w:pPr>
      <w:r>
        <w:t>W</w:t>
      </w:r>
      <w:r w:rsidR="00EC3D0D" w:rsidRPr="006E1ED5">
        <w:t>hen excavated soil and subsoils are removed off-site for disposal/reuse</w:t>
      </w:r>
      <w:r w:rsidR="00D703EC">
        <w:t xml:space="preserve"> or brought on </w:t>
      </w:r>
      <w:r>
        <w:t>to S</w:t>
      </w:r>
      <w:r w:rsidR="00D703EC">
        <w:t>ite as infill material</w:t>
      </w:r>
      <w:r w:rsidR="00EC3D0D" w:rsidRPr="006E1ED5">
        <w:t>, if they are not properly classified (from a reuse and waste disposal perspective)</w:t>
      </w:r>
      <w:r>
        <w:t>,</w:t>
      </w:r>
      <w:r w:rsidR="00EC3D0D" w:rsidRPr="006E1ED5">
        <w:t xml:space="preserve"> there is the potential for contamination to </w:t>
      </w:r>
      <w:r w:rsidR="00BA0444">
        <w:t>be imported</w:t>
      </w:r>
      <w:r w:rsidR="001F0347">
        <w:t>,</w:t>
      </w:r>
      <w:r>
        <w:t xml:space="preserve"> </w:t>
      </w:r>
      <w:r w:rsidR="001F0347">
        <w:t>be</w:t>
      </w:r>
      <w:r w:rsidR="00BA0444">
        <w:t xml:space="preserve"> </w:t>
      </w:r>
      <w:r w:rsidR="00EC3D0D" w:rsidRPr="006E1ED5">
        <w:t>spread off-site</w:t>
      </w:r>
      <w:r w:rsidR="001F0347">
        <w:t xml:space="preserve"> or</w:t>
      </w:r>
      <w:r w:rsidR="00EC3D0D" w:rsidRPr="006E1ED5">
        <w:t xml:space="preserve"> for waste soil to be sent to an incorrect facility and thereby be inappropriately managed.</w:t>
      </w:r>
    </w:p>
    <w:p w14:paraId="0F7F6BBC" w14:textId="18C19253" w:rsidR="00E807AC" w:rsidRDefault="00EC3D0D" w:rsidP="00EC3D0D">
      <w:pPr>
        <w:pStyle w:val="BodyText"/>
      </w:pPr>
      <w:r w:rsidRPr="003726DF">
        <w:t>In the absence of mitigation</w:t>
      </w:r>
      <w:r w:rsidR="00161AB1">
        <w:t xml:space="preserve"> </w:t>
      </w:r>
      <w:r w:rsidR="001F0347">
        <w:t>measures</w:t>
      </w:r>
      <w:r w:rsidRPr="003726DF">
        <w:t>, excavation, stockpiling and infilling impacts</w:t>
      </w:r>
      <w:r w:rsidR="00C30DDC">
        <w:t>,</w:t>
      </w:r>
      <w:r w:rsidRPr="003726DF">
        <w:t xml:space="preserve"> through the removal and movement of soil and potentially contaminated soil</w:t>
      </w:r>
      <w:r w:rsidR="00C30DDC">
        <w:t>,</w:t>
      </w:r>
      <w:r w:rsidRPr="003726DF">
        <w:t xml:space="preserve"> </w:t>
      </w:r>
      <w:r w:rsidR="0024124F">
        <w:t>c</w:t>
      </w:r>
      <w:r w:rsidRPr="003726DF">
        <w:t>ould result in a permanent, direct</w:t>
      </w:r>
      <w:r w:rsidR="00C30DDC">
        <w:t>,</w:t>
      </w:r>
      <w:r w:rsidRPr="003726DF">
        <w:t xml:space="preserve"> </w:t>
      </w:r>
      <w:r w:rsidR="006B150F">
        <w:t>small</w:t>
      </w:r>
      <w:r w:rsidRPr="003726DF">
        <w:t xml:space="preserve"> </w:t>
      </w:r>
      <w:r w:rsidR="00243C99">
        <w:t xml:space="preserve">adverse </w:t>
      </w:r>
      <w:r w:rsidR="000E2518">
        <w:t>impact</w:t>
      </w:r>
      <w:r w:rsidR="000E2518" w:rsidRPr="003726DF">
        <w:t xml:space="preserve"> </w:t>
      </w:r>
      <w:r w:rsidRPr="003726DF">
        <w:t xml:space="preserve">on the character of the soil and geological </w:t>
      </w:r>
      <w:r w:rsidR="0093184E" w:rsidRPr="003726DF">
        <w:t xml:space="preserve">environment </w:t>
      </w:r>
      <w:r w:rsidR="002B3D73" w:rsidRPr="003726DF">
        <w:t xml:space="preserve">of low sensitivity </w:t>
      </w:r>
      <w:r w:rsidR="0093184E" w:rsidRPr="003726DF">
        <w:t>but</w:t>
      </w:r>
      <w:r w:rsidRPr="003726DF">
        <w:t xml:space="preserve"> would be certain to occur and</w:t>
      </w:r>
      <w:r w:rsidR="0093184E" w:rsidRPr="003726DF">
        <w:t xml:space="preserve"> be</w:t>
      </w:r>
      <w:r w:rsidRPr="003726DF">
        <w:t xml:space="preserve"> irreversible</w:t>
      </w:r>
      <w:r w:rsidR="00B075F7">
        <w:t xml:space="preserve">, resulting in </w:t>
      </w:r>
      <w:r w:rsidRPr="003726DF">
        <w:t>Slight</w:t>
      </w:r>
      <w:r w:rsidR="00B075F7">
        <w:t xml:space="preserve"> adverse effect</w:t>
      </w:r>
      <w:r w:rsidRPr="003726DF">
        <w:t>, which is Not Significant.</w:t>
      </w:r>
    </w:p>
    <w:p w14:paraId="1061B156" w14:textId="4E0FFEB3" w:rsidR="009A0C33" w:rsidRDefault="009A0C33" w:rsidP="009A0C33">
      <w:pPr>
        <w:pStyle w:val="Heading4"/>
      </w:pPr>
      <w:r>
        <w:t>S</w:t>
      </w:r>
      <w:r w:rsidR="004E44A7">
        <w:t>tockpiles</w:t>
      </w:r>
      <w:r>
        <w:t xml:space="preserve"> </w:t>
      </w:r>
    </w:p>
    <w:p w14:paraId="1F29C357" w14:textId="1DE70505" w:rsidR="009A0C33" w:rsidRDefault="009A0C33" w:rsidP="009A0C33">
      <w:pPr>
        <w:pStyle w:val="BodyText"/>
      </w:pPr>
      <w:r w:rsidRPr="00C30DDC">
        <w:t xml:space="preserve">Provision will be made for the on Site stockpiling of </w:t>
      </w:r>
      <w:r w:rsidR="000353F8" w:rsidRPr="00C30DDC">
        <w:t xml:space="preserve">up to </w:t>
      </w:r>
      <w:r w:rsidR="00496F3A" w:rsidRPr="00C30DDC">
        <w:t>12</w:t>
      </w:r>
      <w:r w:rsidRPr="00C30DDC">
        <w:t xml:space="preserve">,000 m³ of excavated </w:t>
      </w:r>
      <w:r w:rsidR="00B334E9" w:rsidRPr="00C30DDC">
        <w:t>t</w:t>
      </w:r>
      <w:r w:rsidR="00496F3A" w:rsidRPr="00C30DDC">
        <w:t xml:space="preserve">opsoil </w:t>
      </w:r>
      <w:r w:rsidRPr="00C30DDC">
        <w:t>materia</w:t>
      </w:r>
      <w:r w:rsidRPr="00D14FFA">
        <w:t>l.</w:t>
      </w:r>
      <w:r w:rsidRPr="008B6DD3">
        <w:t xml:space="preserve"> </w:t>
      </w:r>
      <w:r w:rsidR="00BC7573">
        <w:t>In addition, o</w:t>
      </w:r>
      <w:r w:rsidR="00606CAF">
        <w:t xml:space="preserve">ther </w:t>
      </w:r>
      <w:r w:rsidR="001516F5">
        <w:t xml:space="preserve">soil/stone </w:t>
      </w:r>
      <w:r w:rsidR="00606CAF">
        <w:t xml:space="preserve">materials to be imported and temporarily </w:t>
      </w:r>
      <w:r w:rsidR="00BC7573">
        <w:t>stockpiled</w:t>
      </w:r>
      <w:r w:rsidR="00606CAF">
        <w:t xml:space="preserve"> on </w:t>
      </w:r>
      <w:r w:rsidR="00B075F7">
        <w:t>S</w:t>
      </w:r>
      <w:r w:rsidR="00606CAF">
        <w:t>ite are</w:t>
      </w:r>
      <w:r w:rsidR="001516F5">
        <w:t xml:space="preserve"> listed in</w:t>
      </w:r>
      <w:r w:rsidR="00606CAF">
        <w:t xml:space="preserve"> </w:t>
      </w:r>
      <w:r w:rsidR="00606CAF">
        <w:rPr>
          <w:b/>
          <w:bCs/>
        </w:rPr>
        <w:fldChar w:fldCharType="begin"/>
      </w:r>
      <w:r w:rsidR="00606CAF">
        <w:instrText xml:space="preserve"> REF _Ref239166800 \h </w:instrText>
      </w:r>
      <w:r w:rsidR="00606CAF">
        <w:rPr>
          <w:b/>
          <w:bCs/>
        </w:rPr>
      </w:r>
      <w:r w:rsidR="00606CAF">
        <w:rPr>
          <w:b/>
          <w:bCs/>
        </w:rPr>
        <w:fldChar w:fldCharType="separate"/>
      </w:r>
      <w:r w:rsidR="00606CAF">
        <w:t xml:space="preserve">Table </w:t>
      </w:r>
      <w:r w:rsidR="00606CAF">
        <w:rPr>
          <w:noProof/>
        </w:rPr>
        <w:t>7</w:t>
      </w:r>
      <w:r w:rsidR="00606CAF">
        <w:t>.</w:t>
      </w:r>
      <w:r w:rsidR="00606CAF">
        <w:rPr>
          <w:noProof/>
        </w:rPr>
        <w:t>7</w:t>
      </w:r>
      <w:r w:rsidR="00606CAF">
        <w:rPr>
          <w:b/>
          <w:bCs/>
        </w:rPr>
        <w:fldChar w:fldCharType="end"/>
      </w:r>
      <w:r w:rsidRPr="00DC3588">
        <w:t>.</w:t>
      </w:r>
      <w:r w:rsidRPr="00202BA0">
        <w:t xml:space="preserve"> </w:t>
      </w:r>
    </w:p>
    <w:p w14:paraId="3CBCE3AA" w14:textId="2F9C7C01" w:rsidR="00606CAF" w:rsidRDefault="00606CAF" w:rsidP="008B7923">
      <w:pPr>
        <w:pStyle w:val="Caption"/>
      </w:pPr>
      <w:bookmarkStart w:id="103" w:name="Table"/>
      <w:bookmarkStart w:id="104" w:name="_Ref239166800"/>
      <w:r>
        <w:lastRenderedPageBreak/>
        <w:t>Table</w:t>
      </w:r>
      <w:bookmarkEnd w:id="103"/>
      <w:r>
        <w:t xml:space="preserve"> </w:t>
      </w:r>
      <w:fldSimple w:instr=" STYLEREF 1 \s ">
        <w:r>
          <w:rPr>
            <w:noProof/>
          </w:rPr>
          <w:t>7</w:t>
        </w:r>
      </w:fldSimple>
      <w:r>
        <w:t>.</w:t>
      </w:r>
      <w:fldSimple w:instr=" SEQ Table \* ARABIC \s 1 ">
        <w:r>
          <w:rPr>
            <w:noProof/>
          </w:rPr>
          <w:t>7</w:t>
        </w:r>
      </w:fldSimple>
      <w:bookmarkEnd w:id="104"/>
      <w:r w:rsidR="00B075F7">
        <w:t>:</w:t>
      </w:r>
      <w:r>
        <w:t xml:space="preserve">  </w:t>
      </w:r>
      <w:r w:rsidRPr="00F9786F">
        <w:t xml:space="preserve">Proposed </w:t>
      </w:r>
      <w:r w:rsidR="001516F5">
        <w:t>Soil/Stone</w:t>
      </w:r>
      <w:r>
        <w:t xml:space="preserve"> Import </w:t>
      </w:r>
    </w:p>
    <w:tbl>
      <w:tblPr>
        <w:tblStyle w:val="AECOMtable"/>
        <w:tblW w:w="4666" w:type="pct"/>
        <w:tblLook w:val="04A0" w:firstRow="1" w:lastRow="0" w:firstColumn="1" w:lastColumn="0" w:noHBand="0" w:noVBand="1"/>
      </w:tblPr>
      <w:tblGrid>
        <w:gridCol w:w="4680"/>
        <w:gridCol w:w="4049"/>
      </w:tblGrid>
      <w:tr w:rsidR="001516F5" w:rsidRPr="00F9786F" w14:paraId="25042261" w14:textId="77777777" w:rsidTr="00BC7573">
        <w:trPr>
          <w:cnfStyle w:val="100000000000" w:firstRow="1" w:lastRow="0" w:firstColumn="0" w:lastColumn="0" w:oddVBand="0" w:evenVBand="0" w:oddHBand="0" w:evenHBand="0" w:firstRowFirstColumn="0" w:firstRowLastColumn="0" w:lastRowFirstColumn="0" w:lastRowLastColumn="0"/>
        </w:trPr>
        <w:tc>
          <w:tcPr>
            <w:tcW w:w="2681" w:type="pct"/>
            <w:hideMark/>
          </w:tcPr>
          <w:p w14:paraId="10AE6A7E" w14:textId="63267BC6" w:rsidR="001516F5" w:rsidRPr="00F9786F" w:rsidRDefault="001516F5" w:rsidP="00CF712E">
            <w:pPr>
              <w:pStyle w:val="BodyText"/>
              <w:rPr>
                <w:bCs/>
              </w:rPr>
            </w:pPr>
            <w:r>
              <w:rPr>
                <w:bCs/>
              </w:rPr>
              <w:t>Material</w:t>
            </w:r>
            <w:r w:rsidRPr="00F9786F">
              <w:t> </w:t>
            </w:r>
            <w:r w:rsidRPr="00F9786F">
              <w:rPr>
                <w:bCs/>
              </w:rPr>
              <w:t> </w:t>
            </w:r>
          </w:p>
        </w:tc>
        <w:tc>
          <w:tcPr>
            <w:tcW w:w="2319" w:type="pct"/>
            <w:hideMark/>
          </w:tcPr>
          <w:p w14:paraId="0E381827" w14:textId="33E794FA" w:rsidR="001516F5" w:rsidRPr="00F9786F" w:rsidRDefault="00BC7573" w:rsidP="00DC3588">
            <w:pPr>
              <w:pStyle w:val="BodyText"/>
              <w:jc w:val="center"/>
              <w:rPr>
                <w:bCs/>
              </w:rPr>
            </w:pPr>
            <w:r>
              <w:rPr>
                <w:bCs/>
              </w:rPr>
              <w:t xml:space="preserve">Import </w:t>
            </w:r>
            <w:r w:rsidR="001516F5">
              <w:rPr>
                <w:bCs/>
              </w:rPr>
              <w:t>Volume (</w:t>
            </w:r>
            <w:r w:rsidR="00B075F7">
              <w:rPr>
                <w:bCs/>
              </w:rPr>
              <w:t xml:space="preserve">approx. </w:t>
            </w:r>
            <w:r w:rsidR="001516F5">
              <w:rPr>
                <w:bCs/>
              </w:rPr>
              <w:t>m</w:t>
            </w:r>
            <w:r w:rsidR="001516F5" w:rsidRPr="001516F5">
              <w:rPr>
                <w:bCs/>
                <w:vertAlign w:val="superscript"/>
              </w:rPr>
              <w:t>3</w:t>
            </w:r>
            <w:r w:rsidR="001516F5">
              <w:rPr>
                <w:bCs/>
              </w:rPr>
              <w:t>)</w:t>
            </w:r>
          </w:p>
        </w:tc>
      </w:tr>
      <w:tr w:rsidR="001516F5" w:rsidRPr="00F9786F" w14:paraId="541EC029" w14:textId="77777777" w:rsidTr="00BC7573">
        <w:tc>
          <w:tcPr>
            <w:tcW w:w="2681" w:type="pct"/>
            <w:hideMark/>
          </w:tcPr>
          <w:p w14:paraId="2AA79E22" w14:textId="178BD27F" w:rsidR="001516F5" w:rsidRPr="00CF016F" w:rsidRDefault="001E0A4F" w:rsidP="00CF712E">
            <w:pPr>
              <w:pStyle w:val="BodyText"/>
            </w:pPr>
            <w:r>
              <w:t xml:space="preserve">Hardcore </w:t>
            </w:r>
            <w:r w:rsidR="009638DA">
              <w:t xml:space="preserve">- </w:t>
            </w:r>
            <w:r>
              <w:t>T1</w:t>
            </w:r>
            <w:r w:rsidR="001516F5" w:rsidRPr="00CF016F">
              <w:t> </w:t>
            </w:r>
            <w:r w:rsidR="00F913FC">
              <w:t>structural material</w:t>
            </w:r>
          </w:p>
        </w:tc>
        <w:tc>
          <w:tcPr>
            <w:tcW w:w="2319" w:type="pct"/>
            <w:hideMark/>
          </w:tcPr>
          <w:p w14:paraId="7B6A4F59" w14:textId="32F6961B" w:rsidR="001516F5" w:rsidRPr="00AC49F8" w:rsidRDefault="00FC40C8" w:rsidP="00DC3588">
            <w:pPr>
              <w:pStyle w:val="BodyText"/>
              <w:jc w:val="center"/>
            </w:pPr>
            <w:r>
              <w:t>845</w:t>
            </w:r>
          </w:p>
        </w:tc>
      </w:tr>
      <w:tr w:rsidR="001516F5" w:rsidRPr="00F9786F" w14:paraId="3F64F336" w14:textId="77777777" w:rsidTr="00BC7573">
        <w:tc>
          <w:tcPr>
            <w:tcW w:w="2681" w:type="pct"/>
            <w:hideMark/>
          </w:tcPr>
          <w:p w14:paraId="3ABEBF69" w14:textId="1CECEBD2" w:rsidR="001516F5" w:rsidRPr="00CF016F" w:rsidRDefault="001E0A4F" w:rsidP="00CF712E">
            <w:pPr>
              <w:pStyle w:val="BodyText"/>
            </w:pPr>
            <w:r>
              <w:t xml:space="preserve">Hardcore </w:t>
            </w:r>
            <w:r w:rsidR="009638DA">
              <w:t xml:space="preserve">- </w:t>
            </w:r>
            <w:r>
              <w:t>T2</w:t>
            </w:r>
            <w:r w:rsidRPr="00CF016F">
              <w:t> </w:t>
            </w:r>
            <w:r w:rsidR="009638DA">
              <w:t>permeable material</w:t>
            </w:r>
          </w:p>
        </w:tc>
        <w:tc>
          <w:tcPr>
            <w:tcW w:w="2319" w:type="pct"/>
            <w:hideMark/>
          </w:tcPr>
          <w:p w14:paraId="42C1E2CE" w14:textId="38E96572" w:rsidR="001516F5" w:rsidRPr="00AC49F8" w:rsidRDefault="00FC40C8" w:rsidP="00DC3588">
            <w:pPr>
              <w:pStyle w:val="BodyText"/>
              <w:jc w:val="center"/>
            </w:pPr>
            <w:r>
              <w:t>380</w:t>
            </w:r>
          </w:p>
        </w:tc>
      </w:tr>
      <w:tr w:rsidR="001516F5" w:rsidRPr="00F9786F" w14:paraId="03CAB488" w14:textId="77777777" w:rsidTr="00BC7573">
        <w:tc>
          <w:tcPr>
            <w:tcW w:w="2681" w:type="pct"/>
            <w:hideMark/>
          </w:tcPr>
          <w:p w14:paraId="1ED329FF" w14:textId="45A6287C" w:rsidR="001516F5" w:rsidRPr="00CF016F" w:rsidRDefault="009638DA" w:rsidP="00CF712E">
            <w:pPr>
              <w:pStyle w:val="BodyText"/>
            </w:pPr>
            <w:r>
              <w:t xml:space="preserve">T3 </w:t>
            </w:r>
            <w:r w:rsidR="001E0A4F">
              <w:t>Blinding</w:t>
            </w:r>
            <w:r w:rsidR="001516F5" w:rsidRPr="00CF016F">
              <w:t> </w:t>
            </w:r>
          </w:p>
        </w:tc>
        <w:tc>
          <w:tcPr>
            <w:tcW w:w="2319" w:type="pct"/>
            <w:hideMark/>
          </w:tcPr>
          <w:p w14:paraId="25FEEB23" w14:textId="6CE5A5DF" w:rsidR="001516F5" w:rsidRPr="00AC49F8" w:rsidRDefault="00FC40C8" w:rsidP="00DC3588">
            <w:pPr>
              <w:pStyle w:val="BodyText"/>
              <w:jc w:val="center"/>
            </w:pPr>
            <w:r>
              <w:t>84</w:t>
            </w:r>
          </w:p>
        </w:tc>
      </w:tr>
      <w:tr w:rsidR="001516F5" w:rsidRPr="00F9786F" w14:paraId="40272D48" w14:textId="77777777" w:rsidTr="00BC7573">
        <w:tc>
          <w:tcPr>
            <w:tcW w:w="2681" w:type="pct"/>
            <w:hideMark/>
          </w:tcPr>
          <w:p w14:paraId="127C7D9B" w14:textId="7F59A07F" w:rsidR="001516F5" w:rsidRPr="00CF016F" w:rsidRDefault="009638DA" w:rsidP="00CF712E">
            <w:pPr>
              <w:pStyle w:val="BodyText"/>
            </w:pPr>
            <w:r>
              <w:t>Claus</w:t>
            </w:r>
            <w:r w:rsidR="000D635C">
              <w:t xml:space="preserve">e </w:t>
            </w:r>
            <w:r w:rsidR="001E0A4F">
              <w:t>804</w:t>
            </w:r>
            <w:r w:rsidR="00464998">
              <w:t>/803</w:t>
            </w:r>
            <w:r w:rsidR="001516F5" w:rsidRPr="00CF016F">
              <w:t> </w:t>
            </w:r>
            <w:r w:rsidR="005264C6">
              <w:t>granular sub-base material</w:t>
            </w:r>
          </w:p>
        </w:tc>
        <w:tc>
          <w:tcPr>
            <w:tcW w:w="2319" w:type="pct"/>
            <w:hideMark/>
          </w:tcPr>
          <w:p w14:paraId="4CEB5FA0" w14:textId="41194596" w:rsidR="001516F5" w:rsidRPr="00AC49F8" w:rsidRDefault="00FC40C8" w:rsidP="00DC3588">
            <w:pPr>
              <w:pStyle w:val="BodyText"/>
              <w:jc w:val="center"/>
            </w:pPr>
            <w:r>
              <w:t>3,014</w:t>
            </w:r>
          </w:p>
        </w:tc>
      </w:tr>
      <w:tr w:rsidR="00464998" w:rsidRPr="00F9786F" w14:paraId="129C68C9" w14:textId="77777777" w:rsidTr="00BC7573">
        <w:tc>
          <w:tcPr>
            <w:tcW w:w="2681" w:type="pct"/>
            <w:tcBorders>
              <w:bottom w:val="single" w:sz="4" w:space="0" w:color="auto"/>
            </w:tcBorders>
          </w:tcPr>
          <w:p w14:paraId="42F84432" w14:textId="04AFE9C2" w:rsidR="00464998" w:rsidRDefault="00464998" w:rsidP="00CF712E">
            <w:pPr>
              <w:pStyle w:val="BodyText"/>
            </w:pPr>
            <w:r>
              <w:t xml:space="preserve">Breedon </w:t>
            </w:r>
            <w:r w:rsidR="00D56FB7">
              <w:t xml:space="preserve">Decorative </w:t>
            </w:r>
            <w:r>
              <w:t>Gravel</w:t>
            </w:r>
            <w:r w:rsidR="00D56FB7">
              <w:t xml:space="preserve"> </w:t>
            </w:r>
          </w:p>
        </w:tc>
        <w:tc>
          <w:tcPr>
            <w:tcW w:w="2319" w:type="pct"/>
            <w:tcBorders>
              <w:bottom w:val="single" w:sz="4" w:space="0" w:color="auto"/>
            </w:tcBorders>
          </w:tcPr>
          <w:p w14:paraId="495D1286" w14:textId="5590C60D" w:rsidR="00464998" w:rsidRPr="00AC49F8" w:rsidRDefault="00FC40C8" w:rsidP="00DC3588">
            <w:pPr>
              <w:pStyle w:val="BodyText"/>
              <w:jc w:val="center"/>
            </w:pPr>
            <w:r>
              <w:t>202</w:t>
            </w:r>
          </w:p>
        </w:tc>
      </w:tr>
      <w:tr w:rsidR="001516F5" w:rsidRPr="00F9786F" w14:paraId="5AB23928" w14:textId="77777777" w:rsidTr="00BC7573">
        <w:tc>
          <w:tcPr>
            <w:tcW w:w="2681" w:type="pct"/>
            <w:tcBorders>
              <w:bottom w:val="single" w:sz="4" w:space="0" w:color="auto"/>
            </w:tcBorders>
            <w:hideMark/>
          </w:tcPr>
          <w:p w14:paraId="3A0109CF" w14:textId="35905B58" w:rsidR="001516F5" w:rsidRPr="00CF016F" w:rsidRDefault="00464998" w:rsidP="00CF712E">
            <w:pPr>
              <w:pStyle w:val="BodyText"/>
            </w:pPr>
            <w:r>
              <w:t xml:space="preserve">Sand </w:t>
            </w:r>
            <w:r w:rsidR="001516F5" w:rsidRPr="00CF016F">
              <w:t> </w:t>
            </w:r>
            <w:r w:rsidR="0094265F">
              <w:t>(</w:t>
            </w:r>
            <w:r w:rsidR="0049041C">
              <w:t xml:space="preserve">for </w:t>
            </w:r>
            <w:r w:rsidR="00A8047F">
              <w:t>topsoil</w:t>
            </w:r>
            <w:r w:rsidR="0094265F">
              <w:t xml:space="preserve"> amelioration)</w:t>
            </w:r>
          </w:p>
        </w:tc>
        <w:tc>
          <w:tcPr>
            <w:tcW w:w="2319" w:type="pct"/>
            <w:tcBorders>
              <w:bottom w:val="single" w:sz="4" w:space="0" w:color="auto"/>
            </w:tcBorders>
            <w:hideMark/>
          </w:tcPr>
          <w:p w14:paraId="54E21E31" w14:textId="018F62CA" w:rsidR="001516F5" w:rsidRPr="00AC49F8" w:rsidRDefault="0094265F" w:rsidP="00DC3588">
            <w:pPr>
              <w:pStyle w:val="BodyText"/>
              <w:jc w:val="center"/>
            </w:pPr>
            <w:r>
              <w:t>3,849</w:t>
            </w:r>
          </w:p>
        </w:tc>
      </w:tr>
      <w:tr w:rsidR="000D635C" w:rsidRPr="00F9786F" w14:paraId="29BD50DA" w14:textId="77777777" w:rsidTr="00BC7573">
        <w:tc>
          <w:tcPr>
            <w:tcW w:w="2681" w:type="pct"/>
            <w:tcBorders>
              <w:bottom w:val="single" w:sz="4" w:space="0" w:color="auto"/>
            </w:tcBorders>
          </w:tcPr>
          <w:p w14:paraId="3E2F84DC" w14:textId="7B714AE2" w:rsidR="000D635C" w:rsidRDefault="000D635C" w:rsidP="00CF712E">
            <w:pPr>
              <w:pStyle w:val="BodyText"/>
            </w:pPr>
            <w:r>
              <w:t xml:space="preserve">Subsoil </w:t>
            </w:r>
          </w:p>
        </w:tc>
        <w:tc>
          <w:tcPr>
            <w:tcW w:w="2319" w:type="pct"/>
            <w:tcBorders>
              <w:bottom w:val="single" w:sz="4" w:space="0" w:color="auto"/>
            </w:tcBorders>
          </w:tcPr>
          <w:p w14:paraId="4008B966" w14:textId="2E331236" w:rsidR="000D635C" w:rsidRPr="00AC49F8" w:rsidRDefault="000D635C" w:rsidP="00DC3588">
            <w:pPr>
              <w:pStyle w:val="BodyText"/>
              <w:jc w:val="center"/>
            </w:pPr>
            <w:r>
              <w:t>1,500</w:t>
            </w:r>
          </w:p>
        </w:tc>
      </w:tr>
      <w:tr w:rsidR="00D56FB7" w:rsidRPr="00F9786F" w14:paraId="5EAA68F2" w14:textId="77777777" w:rsidTr="00BC7573">
        <w:tc>
          <w:tcPr>
            <w:tcW w:w="2681" w:type="pct"/>
            <w:tcBorders>
              <w:bottom w:val="single" w:sz="4" w:space="0" w:color="auto"/>
            </w:tcBorders>
          </w:tcPr>
          <w:p w14:paraId="45D734F6" w14:textId="38F1902B" w:rsidR="00D56FB7" w:rsidRPr="00D56FB7" w:rsidRDefault="00D56FB7" w:rsidP="00CF712E">
            <w:pPr>
              <w:pStyle w:val="BodyText"/>
              <w:rPr>
                <w:b/>
                <w:bCs/>
              </w:rPr>
            </w:pPr>
            <w:r w:rsidRPr="00D56FB7">
              <w:rPr>
                <w:b/>
                <w:bCs/>
              </w:rPr>
              <w:t>Totals</w:t>
            </w:r>
          </w:p>
        </w:tc>
        <w:tc>
          <w:tcPr>
            <w:tcW w:w="2319" w:type="pct"/>
            <w:tcBorders>
              <w:bottom w:val="single" w:sz="4" w:space="0" w:color="auto"/>
            </w:tcBorders>
          </w:tcPr>
          <w:p w14:paraId="6C178DDE" w14:textId="5EF3597E" w:rsidR="00D56FB7" w:rsidRDefault="00BC7573" w:rsidP="00DC3588">
            <w:pPr>
              <w:pStyle w:val="BodyText"/>
              <w:jc w:val="center"/>
            </w:pPr>
            <w:r>
              <w:t>9,874</w:t>
            </w:r>
          </w:p>
        </w:tc>
      </w:tr>
    </w:tbl>
    <w:p w14:paraId="434C9E77" w14:textId="7E0D1D4D" w:rsidR="009A0C33" w:rsidRDefault="009A0C33" w:rsidP="009A0C33">
      <w:pPr>
        <w:pStyle w:val="BodyText"/>
        <w:spacing w:before="120"/>
      </w:pPr>
      <w:r>
        <w:t>With stockpiling there is a potential for soil compaction which can also be caused by heavy traffic on haul roads. Further to this</w:t>
      </w:r>
      <w:r w:rsidR="00BC7573">
        <w:t>,</w:t>
      </w:r>
      <w:r>
        <w:t xml:space="preserve"> there is a potential effect of soil erosion and unstable slopes if the stockpiles are of an inappropriate angle or protection. Uncontrolled stockpiling would result in an increased risk to soil and subsoil structure and integrity of slope stability and will require implementation of mitigation measures.</w:t>
      </w:r>
    </w:p>
    <w:p w14:paraId="7908B986" w14:textId="28AC7F92" w:rsidR="00F836A6" w:rsidRDefault="00F56384" w:rsidP="00F836A6">
      <w:pPr>
        <w:pStyle w:val="Heading4"/>
      </w:pPr>
      <w:r>
        <w:t xml:space="preserve">Dewatering </w:t>
      </w:r>
    </w:p>
    <w:p w14:paraId="4F2643D1" w14:textId="7455FB8C" w:rsidR="00E25C3D" w:rsidRDefault="00F56384" w:rsidP="00F56384">
      <w:pPr>
        <w:pStyle w:val="BodyText"/>
        <w:rPr>
          <w:color w:val="7030A0"/>
        </w:rPr>
      </w:pPr>
      <w:r w:rsidRPr="00CA3A57">
        <w:t xml:space="preserve">While </w:t>
      </w:r>
      <w:r w:rsidRPr="005875F6">
        <w:t>there is limited information on depth to groundwater</w:t>
      </w:r>
      <w:r w:rsidRPr="00CA3A57">
        <w:t xml:space="preserve"> within the overburden beneath the </w:t>
      </w:r>
      <w:r w:rsidR="001B7663">
        <w:t>Site</w:t>
      </w:r>
      <w:r w:rsidRPr="00CA3A57">
        <w:t xml:space="preserve">, limited quantities of groundwater are likely to be encountered during excavation works in the </w:t>
      </w:r>
      <w:r w:rsidR="00C374FF" w:rsidRPr="00CA3A57">
        <w:t>moderate</w:t>
      </w:r>
      <w:r w:rsidRPr="00CA3A57">
        <w:t xml:space="preserve"> permeability subs</w:t>
      </w:r>
      <w:r w:rsidRPr="00D00D6A">
        <w:t xml:space="preserve">oils. It is anticipated that </w:t>
      </w:r>
      <w:r w:rsidR="005F0B53" w:rsidRPr="005875F6">
        <w:t xml:space="preserve">only </w:t>
      </w:r>
      <w:r w:rsidRPr="005875F6">
        <w:t xml:space="preserve">localised dewatering </w:t>
      </w:r>
      <w:r w:rsidR="005F0B53" w:rsidRPr="005875F6">
        <w:t xml:space="preserve">via sumps </w:t>
      </w:r>
      <w:r w:rsidR="00532BE5" w:rsidRPr="005875F6">
        <w:t xml:space="preserve">will </w:t>
      </w:r>
      <w:r w:rsidRPr="005875F6">
        <w:t>be required</w:t>
      </w:r>
      <w:r w:rsidRPr="00D00D6A">
        <w:t xml:space="preserve"> during construction</w:t>
      </w:r>
      <w:r w:rsidR="005F0B53">
        <w:t>,</w:t>
      </w:r>
      <w:r w:rsidR="00532BE5" w:rsidRPr="00D00D6A">
        <w:t xml:space="preserve"> as there</w:t>
      </w:r>
      <w:r w:rsidRPr="00D00D6A">
        <w:t xml:space="preserve"> </w:t>
      </w:r>
      <w:r w:rsidR="00DF5EE4" w:rsidRPr="00D00D6A">
        <w:t>ar</w:t>
      </w:r>
      <w:r w:rsidRPr="00D00D6A">
        <w:t xml:space="preserve">e </w:t>
      </w:r>
      <w:r w:rsidR="00DF5EE4" w:rsidRPr="00D00D6A">
        <w:t xml:space="preserve">no </w:t>
      </w:r>
      <w:r w:rsidRPr="00D00D6A">
        <w:t>deeper foundation excavations required</w:t>
      </w:r>
      <w:r w:rsidR="005F0B53">
        <w:t xml:space="preserve"> (see also Chapter </w:t>
      </w:r>
      <w:r w:rsidR="00525726">
        <w:t>0</w:t>
      </w:r>
      <w:r w:rsidR="005F0B53">
        <w:t>8: Water)</w:t>
      </w:r>
      <w:r w:rsidRPr="00D00D6A">
        <w:t xml:space="preserve">. </w:t>
      </w:r>
    </w:p>
    <w:p w14:paraId="66A8239B" w14:textId="55E2EBB1" w:rsidR="00F56384" w:rsidRPr="005F0B53" w:rsidRDefault="00F56384" w:rsidP="00F56384">
      <w:pPr>
        <w:pStyle w:val="BodyText"/>
      </w:pPr>
      <w:r w:rsidRPr="005F0B53">
        <w:t>In the absence of mitigation</w:t>
      </w:r>
      <w:r w:rsidR="00B313D0" w:rsidRPr="005F0B53">
        <w:t>,</w:t>
      </w:r>
      <w:r w:rsidRPr="005F0B53">
        <w:t xml:space="preserve"> the </w:t>
      </w:r>
      <w:r w:rsidR="004562E1" w:rsidRPr="004562E1">
        <w:t xml:space="preserve">magnitude of impact associated with localised dewatering where excavations extend below groundwater level is considered temporary and localised on groundwater levels and flows. The magnitude of the impact is predicted to be </w:t>
      </w:r>
      <w:r w:rsidR="00084098">
        <w:t>L</w:t>
      </w:r>
      <w:r w:rsidR="004562E1" w:rsidRPr="004562E1">
        <w:t>ow on the water environment</w:t>
      </w:r>
      <w:r w:rsidR="0011397C">
        <w:t xml:space="preserve"> </w:t>
      </w:r>
      <w:r w:rsidR="00CF2FB8">
        <w:t xml:space="preserve">and the significance of effect is anticipated to be </w:t>
      </w:r>
      <w:r w:rsidR="00CF2FB8" w:rsidRPr="007F6239">
        <w:rPr>
          <w:b/>
          <w:bCs/>
        </w:rPr>
        <w:t xml:space="preserve">Moderate </w:t>
      </w:r>
      <w:r w:rsidR="00CF2FB8">
        <w:t xml:space="preserve">on the underlying WFD groundwater bodies (e.g. Dublin and Kilcullen) and </w:t>
      </w:r>
      <w:r w:rsidR="00CF2FB8" w:rsidRPr="7EF2E6E7">
        <w:rPr>
          <w:b/>
          <w:bCs/>
        </w:rPr>
        <w:t>Slight</w:t>
      </w:r>
      <w:r w:rsidR="00CF2FB8" w:rsidRPr="007F6239">
        <w:rPr>
          <w:b/>
          <w:bCs/>
        </w:rPr>
        <w:t xml:space="preserve"> </w:t>
      </w:r>
      <w:r w:rsidR="00CF2FB8" w:rsidRPr="007F6239">
        <w:t>on Camac_020, Coolmine Stream</w:t>
      </w:r>
      <w:r w:rsidR="00CF2FB8">
        <w:t>, drains and ditches encountered on the Site</w:t>
      </w:r>
      <w:r w:rsidR="00AF0E22">
        <w:t xml:space="preserve"> and the</w:t>
      </w:r>
      <w:r w:rsidR="00CF2FB8">
        <w:t xml:space="preserve"> Rathcoole wet woodland. The significance of effect from localised dewatering is anticipated to be </w:t>
      </w:r>
      <w:r w:rsidR="00CF2FB8" w:rsidRPr="7EF2E6E7">
        <w:rPr>
          <w:b/>
          <w:bCs/>
        </w:rPr>
        <w:t>Not Significant</w:t>
      </w:r>
      <w:r w:rsidR="00CF2FB8">
        <w:t xml:space="preserve"> or </w:t>
      </w:r>
      <w:r w:rsidR="00CF2FB8" w:rsidRPr="7EF2E6E7">
        <w:rPr>
          <w:b/>
          <w:bCs/>
        </w:rPr>
        <w:t>Imperceptible</w:t>
      </w:r>
      <w:r w:rsidR="005875F6">
        <w:rPr>
          <w:b/>
          <w:bCs/>
        </w:rPr>
        <w:t xml:space="preserve"> </w:t>
      </w:r>
      <w:r w:rsidR="00AF0E22" w:rsidRPr="00DC3588">
        <w:t xml:space="preserve">where </w:t>
      </w:r>
      <w:r w:rsidR="005875F6" w:rsidRPr="00D00D6A">
        <w:t>required</w:t>
      </w:r>
      <w:r w:rsidR="005875F6">
        <w:t xml:space="preserve"> (see also Chapter 08: Water)</w:t>
      </w:r>
      <w:r w:rsidR="005875F6" w:rsidRPr="00D00D6A">
        <w:t>.</w:t>
      </w:r>
    </w:p>
    <w:p w14:paraId="682827B5" w14:textId="68690AA6" w:rsidR="0079363D" w:rsidRDefault="002B3F18" w:rsidP="0079363D">
      <w:pPr>
        <w:pStyle w:val="Heading4"/>
      </w:pPr>
      <w:r>
        <w:t>Accidental Spills and Leaks</w:t>
      </w:r>
    </w:p>
    <w:p w14:paraId="79A28187" w14:textId="7D78BC24" w:rsidR="002B3F18" w:rsidRPr="007D1105" w:rsidRDefault="002B3F18" w:rsidP="002B3F18">
      <w:pPr>
        <w:pStyle w:val="BodyText"/>
      </w:pPr>
      <w:r w:rsidRPr="007D1105">
        <w:t xml:space="preserve">During </w:t>
      </w:r>
      <w:r w:rsidR="007C7EC6" w:rsidRPr="007D1105">
        <w:t xml:space="preserve">Proposed Development </w:t>
      </w:r>
      <w:r w:rsidRPr="007D1105">
        <w:t xml:space="preserve">construction </w:t>
      </w:r>
      <w:r w:rsidR="007C7EC6">
        <w:t>phase</w:t>
      </w:r>
      <w:r w:rsidRPr="007D1105">
        <w:t>, there is a risk of accidental pollution incidents from the following sources:</w:t>
      </w:r>
    </w:p>
    <w:p w14:paraId="1F5FC7CF" w14:textId="20EB93DA" w:rsidR="002B3F18" w:rsidRPr="007D1105" w:rsidRDefault="002B3F18" w:rsidP="00DC3588">
      <w:pPr>
        <w:pStyle w:val="ListBullet"/>
        <w:numPr>
          <w:ilvl w:val="0"/>
          <w:numId w:val="61"/>
        </w:numPr>
        <w:tabs>
          <w:tab w:val="clear" w:pos="425"/>
        </w:tabs>
      </w:pPr>
      <w:r w:rsidRPr="007D1105">
        <w:t>Spillage or leakage of chemicals stored and used on-site as part of construction works;</w:t>
      </w:r>
    </w:p>
    <w:p w14:paraId="4AD55A3B" w14:textId="6368B031" w:rsidR="002B3F18" w:rsidRPr="007D1105" w:rsidRDefault="002B3F18" w:rsidP="00DC3588">
      <w:pPr>
        <w:pStyle w:val="ListBullet"/>
        <w:numPr>
          <w:ilvl w:val="0"/>
          <w:numId w:val="61"/>
        </w:numPr>
        <w:tabs>
          <w:tab w:val="clear" w:pos="425"/>
        </w:tabs>
      </w:pPr>
      <w:r w:rsidRPr="007D1105">
        <w:t>Spillage or leakage of oils and fuels from construction machinery or site vehicles; and</w:t>
      </w:r>
    </w:p>
    <w:p w14:paraId="170E90C4" w14:textId="36E093DF" w:rsidR="002B3F18" w:rsidRPr="00EE1842" w:rsidRDefault="002B3F18" w:rsidP="00DC3588">
      <w:pPr>
        <w:pStyle w:val="ListBullet"/>
        <w:numPr>
          <w:ilvl w:val="0"/>
          <w:numId w:val="61"/>
        </w:numPr>
        <w:tabs>
          <w:tab w:val="clear" w:pos="425"/>
        </w:tabs>
      </w:pPr>
      <w:r w:rsidRPr="00EE1842">
        <w:t>Spillage of oil or fuel from refuelling machinery on-site.</w:t>
      </w:r>
    </w:p>
    <w:p w14:paraId="04616D4C" w14:textId="139BA8AA" w:rsidR="002B3F18" w:rsidRPr="00EE1842" w:rsidRDefault="002B3F18" w:rsidP="002B3F18">
      <w:pPr>
        <w:pStyle w:val="BodyText"/>
      </w:pPr>
      <w:r w:rsidRPr="00EE1842">
        <w:t xml:space="preserve">Accidental spillage of fuels or chemicals could potentially result in impacts on soils and groundwater underlying the </w:t>
      </w:r>
      <w:r w:rsidR="007C7EC6">
        <w:t>Site</w:t>
      </w:r>
      <w:r w:rsidRPr="00EE1842">
        <w:t xml:space="preserve"> if inappropriately handled or stored during construction. Potential contaminants could migrate through the subsoils and impact underlying groundwater or nearby surface water.</w:t>
      </w:r>
    </w:p>
    <w:p w14:paraId="250AA35E" w14:textId="16ED9B30" w:rsidR="002B3F18" w:rsidRPr="009428A4" w:rsidRDefault="002B3F18" w:rsidP="002B3F18">
      <w:pPr>
        <w:pStyle w:val="BodyText"/>
      </w:pPr>
      <w:r w:rsidRPr="009428A4">
        <w:t xml:space="preserve">With respect to soils and geology, spills and leaks are considered a direct negative effect and, if they occur, would likely occur as one-off releases. In the absence of mitigation, the impact could alter the character of soil and/or groundwater at the </w:t>
      </w:r>
      <w:r w:rsidR="00280E85">
        <w:t>S</w:t>
      </w:r>
      <w:r w:rsidRPr="009428A4">
        <w:t>ite and may range from temporary to prolonged in duration. The impact would, therefore, result in a Small</w:t>
      </w:r>
      <w:r w:rsidR="00A8047F">
        <w:t xml:space="preserve"> to </w:t>
      </w:r>
      <w:r w:rsidRPr="009428A4">
        <w:t xml:space="preserve">Moderate </w:t>
      </w:r>
      <w:r w:rsidR="00280E85">
        <w:t>a</w:t>
      </w:r>
      <w:r w:rsidRPr="009428A4">
        <w:t>dverse impact on low sensitivity soil and geological environment</w:t>
      </w:r>
      <w:r w:rsidR="00280E85">
        <w:t xml:space="preserve">, with </w:t>
      </w:r>
      <w:r w:rsidRPr="009428A4">
        <w:t>effect</w:t>
      </w:r>
      <w:r w:rsidR="008B6185">
        <w:t>s</w:t>
      </w:r>
      <w:r w:rsidRPr="009428A4">
        <w:t xml:space="preserve"> </w:t>
      </w:r>
      <w:r w:rsidR="008B6185">
        <w:t>being</w:t>
      </w:r>
      <w:r w:rsidRPr="009428A4">
        <w:t xml:space="preserve"> Slight</w:t>
      </w:r>
      <w:r w:rsidR="00A8047F">
        <w:t xml:space="preserve"> or </w:t>
      </w:r>
      <w:r w:rsidRPr="009428A4">
        <w:t>Imperceptible with regard to soils and geology which is Not Significant.</w:t>
      </w:r>
    </w:p>
    <w:p w14:paraId="76B59B07" w14:textId="59ACB8DB" w:rsidR="00DF4F27" w:rsidRDefault="002B3F18" w:rsidP="002B3F18">
      <w:pPr>
        <w:pStyle w:val="BodyText"/>
      </w:pPr>
      <w:r w:rsidRPr="00C322D1">
        <w:t>With respect to groundwater, in the absence of mitigation</w:t>
      </w:r>
      <w:r w:rsidR="000C177A">
        <w:t>,</w:t>
      </w:r>
      <w:r w:rsidRPr="00C322D1">
        <w:t xml:space="preserve"> accidental </w:t>
      </w:r>
      <w:r w:rsidR="00DF4F27">
        <w:t>spillages</w:t>
      </w:r>
      <w:r w:rsidRPr="00C322D1">
        <w:t xml:space="preserve"> and leaks are considered </w:t>
      </w:r>
      <w:r w:rsidR="00DF4F27">
        <w:t xml:space="preserve">unlikely </w:t>
      </w:r>
      <w:r w:rsidRPr="00C322D1">
        <w:t xml:space="preserve">to </w:t>
      </w:r>
      <w:r w:rsidR="00DF4F27">
        <w:t>occur and should they occur are likely to</w:t>
      </w:r>
      <w:r w:rsidR="003A4F95">
        <w:t xml:space="preserve"> </w:t>
      </w:r>
      <w:r w:rsidRPr="00C322D1">
        <w:t xml:space="preserve">be </w:t>
      </w:r>
      <w:r w:rsidR="00DF4F27" w:rsidRPr="00717163">
        <w:t>temporary</w:t>
      </w:r>
      <w:r w:rsidR="00DF4F27" w:rsidRPr="00FA77EB">
        <w:t xml:space="preserve">. The magnitude of </w:t>
      </w:r>
      <w:r w:rsidR="003A4F95">
        <w:t xml:space="preserve">impact </w:t>
      </w:r>
      <w:r w:rsidR="00DF4F27" w:rsidRPr="00FA77EB">
        <w:t xml:space="preserve">is predicted to </w:t>
      </w:r>
      <w:r w:rsidR="00DF4F27" w:rsidRPr="00FA77EB">
        <w:lastRenderedPageBreak/>
        <w:t xml:space="preserve">be </w:t>
      </w:r>
      <w:r w:rsidR="00126384">
        <w:t>M</w:t>
      </w:r>
      <w:r w:rsidR="00DF4F27" w:rsidRPr="00717163">
        <w:t>edium</w:t>
      </w:r>
      <w:r w:rsidR="00DF4F27" w:rsidRPr="00AA4C3F">
        <w:t xml:space="preserve"> </w:t>
      </w:r>
      <w:r w:rsidRPr="00C322D1">
        <w:t xml:space="preserve">on </w:t>
      </w:r>
      <w:r w:rsidR="00DF4F27">
        <w:t>the water</w:t>
      </w:r>
      <w:r w:rsidRPr="00C322D1">
        <w:t xml:space="preserve"> environment</w:t>
      </w:r>
      <w:r w:rsidR="00DF4F27">
        <w:t xml:space="preserve"> in the absence of mitigation for </w:t>
      </w:r>
      <w:r w:rsidR="00DF4F27" w:rsidRPr="00090A7C">
        <w:t>all waterbodies that are worked on directly</w:t>
      </w:r>
      <w:r w:rsidR="00DF4F27">
        <w:t xml:space="preserve">, and </w:t>
      </w:r>
      <w:r w:rsidR="00126384">
        <w:t>L</w:t>
      </w:r>
      <w:r w:rsidR="00DF4F27" w:rsidRPr="00717163">
        <w:t>ow</w:t>
      </w:r>
      <w:r w:rsidR="00DF4F27">
        <w:t xml:space="preserve"> on the waterbodies that are worked on indirectly.</w:t>
      </w:r>
      <w:r w:rsidR="007D4A48">
        <w:t xml:space="preserve"> </w:t>
      </w:r>
    </w:p>
    <w:p w14:paraId="4F4A1E42" w14:textId="1CD0AD8D" w:rsidR="002B3F18" w:rsidRPr="00C322D1" w:rsidRDefault="007D4A48" w:rsidP="002B3F18">
      <w:pPr>
        <w:pStyle w:val="BodyText"/>
      </w:pPr>
      <w:r>
        <w:t xml:space="preserve">The effect </w:t>
      </w:r>
      <w:r w:rsidRPr="007E53C1">
        <w:t xml:space="preserve">is anticipated to be </w:t>
      </w:r>
      <w:r w:rsidRPr="00DC3588">
        <w:t>Significant</w:t>
      </w:r>
      <w:r w:rsidRPr="007E53C1">
        <w:t xml:space="preserve"> for the underlying </w:t>
      </w:r>
      <w:r w:rsidR="0084438B" w:rsidRPr="007E53C1">
        <w:t xml:space="preserve">very high sensitivity </w:t>
      </w:r>
      <w:r w:rsidRPr="007E53C1">
        <w:t xml:space="preserve">WFD groundwater bodies, </w:t>
      </w:r>
      <w:r w:rsidRPr="00DC3588">
        <w:t>Moderate</w:t>
      </w:r>
      <w:r w:rsidRPr="007E53C1">
        <w:t xml:space="preserve"> for </w:t>
      </w:r>
      <w:r w:rsidR="00126384" w:rsidRPr="007E53C1">
        <w:t>surface waters</w:t>
      </w:r>
      <w:r w:rsidRPr="007E53C1">
        <w:t xml:space="preserve"> and the</w:t>
      </w:r>
      <w:r>
        <w:t xml:space="preserve"> Rathcoole </w:t>
      </w:r>
      <w:r w:rsidRPr="007E53C1">
        <w:t xml:space="preserve">wet woodland, and </w:t>
      </w:r>
      <w:r w:rsidRPr="00DC3588">
        <w:t>Slight</w:t>
      </w:r>
      <w:r>
        <w:t xml:space="preserve"> for the rest of the relevant water receptors </w:t>
      </w:r>
      <w:r w:rsidR="00126384">
        <w:t>(see further detail in Chapter 08: Water)</w:t>
      </w:r>
      <w:r w:rsidR="00883D62" w:rsidRPr="00315A28">
        <w:t>.</w:t>
      </w:r>
    </w:p>
    <w:p w14:paraId="24FE28F4" w14:textId="3EBEA8D7" w:rsidR="002B3F18" w:rsidRDefault="002B3F18" w:rsidP="002B3F18">
      <w:pPr>
        <w:pStyle w:val="Heading4"/>
      </w:pPr>
      <w:r>
        <w:t>Use of Concrete and Lime</w:t>
      </w:r>
    </w:p>
    <w:p w14:paraId="744F004F" w14:textId="34672CF2" w:rsidR="00E81F41" w:rsidRPr="00026D4F" w:rsidRDefault="00E81F41" w:rsidP="00E81F41">
      <w:pPr>
        <w:pStyle w:val="BodyText"/>
      </w:pPr>
      <w:r w:rsidRPr="00026D4F">
        <w:t>Lime and concrete (specifically the cement component) is highly alkaline and any spillage which migrates through subsoil could impact groundwater quality. The activity most likely to result in contamination is during foundation construction works.</w:t>
      </w:r>
    </w:p>
    <w:p w14:paraId="4798B252" w14:textId="753415B4" w:rsidR="00E81F41" w:rsidRPr="00026D4F" w:rsidRDefault="00251F3E" w:rsidP="00E81F41">
      <w:pPr>
        <w:pStyle w:val="BodyText"/>
      </w:pPr>
      <w:r>
        <w:t xml:space="preserve">Such </w:t>
      </w:r>
      <w:r w:rsidR="00E81F41" w:rsidRPr="00026D4F">
        <w:t>impacts are considered unlikely to impact on identified groundwater wells</w:t>
      </w:r>
      <w:r>
        <w:t>,</w:t>
      </w:r>
      <w:r w:rsidR="00E81F41" w:rsidRPr="00026D4F">
        <w:t xml:space="preserve"> but may locally impact the ground waterbody</w:t>
      </w:r>
      <w:r w:rsidR="003716FD">
        <w:t xml:space="preserve">, </w:t>
      </w:r>
      <w:r w:rsidR="0064558F">
        <w:t>assessed as being of Very High sensitivity (see Chapter 08 Water)</w:t>
      </w:r>
      <w:r w:rsidR="00E81F41" w:rsidRPr="00026D4F">
        <w:t>.</w:t>
      </w:r>
    </w:p>
    <w:p w14:paraId="75EF8925" w14:textId="1FE6E77D" w:rsidR="002B3F18" w:rsidRPr="007E167B" w:rsidRDefault="00E81F41" w:rsidP="00E81F41">
      <w:pPr>
        <w:pStyle w:val="BodyText"/>
      </w:pPr>
      <w:r w:rsidRPr="007E167B">
        <w:t xml:space="preserve">The impacts would result in </w:t>
      </w:r>
      <w:r w:rsidR="005B0B71" w:rsidRPr="007E167B">
        <w:t>an</w:t>
      </w:r>
      <w:r w:rsidRPr="007E167B">
        <w:t xml:space="preserve"> </w:t>
      </w:r>
      <w:r w:rsidR="00EC1007">
        <w:t>in</w:t>
      </w:r>
      <w:r w:rsidRPr="007E167B">
        <w:t>direct negative effect</w:t>
      </w:r>
      <w:r w:rsidR="00FC36B6">
        <w:t>,</w:t>
      </w:r>
      <w:r w:rsidRPr="007E167B">
        <w:t xml:space="preserve"> but are unlikely to occur and, if they occur, would be confined to one-off releases. In the absence of </w:t>
      </w:r>
      <w:r w:rsidR="00C56165" w:rsidRPr="007E167B">
        <w:t>mitigation,</w:t>
      </w:r>
      <w:r w:rsidRPr="007E167B">
        <w:t xml:space="preserve"> the impacts could alter the character of soil and/or groundwater at the </w:t>
      </w:r>
      <w:r w:rsidR="003B74E6">
        <w:t>S</w:t>
      </w:r>
      <w:r w:rsidR="003A17B4" w:rsidRPr="007E167B">
        <w:t>ite</w:t>
      </w:r>
      <w:r w:rsidR="003A17B4">
        <w:t xml:space="preserve"> but</w:t>
      </w:r>
      <w:r w:rsidRPr="007E167B">
        <w:t xml:space="preserve"> would be temporary in nature. Therefore, use of concrete and lime is considered to </w:t>
      </w:r>
      <w:r w:rsidR="00E876B5">
        <w:t xml:space="preserve">have a potential </w:t>
      </w:r>
      <w:r w:rsidR="006249F1">
        <w:t xml:space="preserve">Low or </w:t>
      </w:r>
      <w:r w:rsidR="00C56165">
        <w:t>Negligible</w:t>
      </w:r>
      <w:r w:rsidRPr="007E167B">
        <w:t xml:space="preserve"> impact to a </w:t>
      </w:r>
      <w:r w:rsidR="00850909">
        <w:t>L</w:t>
      </w:r>
      <w:r w:rsidRPr="007E167B">
        <w:t xml:space="preserve">ow sensitivity </w:t>
      </w:r>
      <w:r w:rsidR="00DC4923">
        <w:t>Soil environment and a Very High</w:t>
      </w:r>
      <w:r w:rsidR="00DC4923" w:rsidRPr="007E167B">
        <w:t xml:space="preserve"> </w:t>
      </w:r>
      <w:r w:rsidRPr="007E167B">
        <w:t xml:space="preserve">sensitivity </w:t>
      </w:r>
      <w:r w:rsidR="00A67CB6">
        <w:t xml:space="preserve">bedrock </w:t>
      </w:r>
      <w:r w:rsidR="00DC4923">
        <w:t xml:space="preserve">groundwater </w:t>
      </w:r>
      <w:r w:rsidRPr="007E167B">
        <w:t xml:space="preserve">environment, </w:t>
      </w:r>
      <w:r w:rsidR="00E876B5">
        <w:t xml:space="preserve">with the resultant </w:t>
      </w:r>
      <w:r w:rsidRPr="007E167B">
        <w:t>the effect</w:t>
      </w:r>
      <w:r w:rsidR="00A67CB6">
        <w:t>s</w:t>
      </w:r>
      <w:r w:rsidRPr="007E167B">
        <w:t xml:space="preserve"> </w:t>
      </w:r>
      <w:r w:rsidR="00E876B5">
        <w:t xml:space="preserve">being </w:t>
      </w:r>
      <w:r w:rsidRPr="007E167B">
        <w:t>Imperceptible</w:t>
      </w:r>
      <w:r w:rsidR="005D54C5">
        <w:t xml:space="preserve"> </w:t>
      </w:r>
      <w:r w:rsidR="00A67CB6">
        <w:t xml:space="preserve">for </w:t>
      </w:r>
      <w:r w:rsidR="006501FE">
        <w:t>soils and geology and</w:t>
      </w:r>
      <w:r w:rsidR="005D54C5">
        <w:t xml:space="preserve"> to Moderate</w:t>
      </w:r>
      <w:r w:rsidRPr="007E167B">
        <w:t xml:space="preserve"> </w:t>
      </w:r>
      <w:r w:rsidR="00084098">
        <w:t xml:space="preserve">to Imperceptible for groundwater, </w:t>
      </w:r>
      <w:r w:rsidRPr="00503D10">
        <w:t xml:space="preserve">which </w:t>
      </w:r>
      <w:r w:rsidR="00084098">
        <w:t>are</w:t>
      </w:r>
      <w:r w:rsidR="00084098" w:rsidRPr="00503D10">
        <w:t xml:space="preserve"> </w:t>
      </w:r>
      <w:r w:rsidRPr="00503D10">
        <w:t>Not Significant.</w:t>
      </w:r>
      <w:r w:rsidR="00C56165">
        <w:t xml:space="preserve"> See Chapter </w:t>
      </w:r>
      <w:r w:rsidR="00525726">
        <w:t>0</w:t>
      </w:r>
      <w:r w:rsidR="00C56165">
        <w:t xml:space="preserve">8: Water for further details. </w:t>
      </w:r>
    </w:p>
    <w:p w14:paraId="1FCE20F2" w14:textId="595723E1" w:rsidR="00E81F41" w:rsidRDefault="003A71CE" w:rsidP="003A71CE">
      <w:pPr>
        <w:pStyle w:val="Heading4"/>
      </w:pPr>
      <w:r>
        <w:t>Land</w:t>
      </w:r>
      <w:r w:rsidR="004A59D2">
        <w:t xml:space="preserve"> Use</w:t>
      </w:r>
    </w:p>
    <w:p w14:paraId="350E4EDF" w14:textId="39D3BEF4" w:rsidR="003F12DE" w:rsidRDefault="003F12DE" w:rsidP="003F12DE">
      <w:pPr>
        <w:pStyle w:val="BodyText"/>
      </w:pPr>
      <w:r w:rsidRPr="006C6110">
        <w:t xml:space="preserve">The Proposed Development will result in the </w:t>
      </w:r>
      <w:r w:rsidR="005C4297">
        <w:t>changes to</w:t>
      </w:r>
      <w:r w:rsidRPr="006C6110">
        <w:t xml:space="preserve"> </w:t>
      </w:r>
      <w:r w:rsidR="00241CA0">
        <w:t>amenity</w:t>
      </w:r>
      <w:r w:rsidR="00602F73" w:rsidRPr="005512BD">
        <w:t xml:space="preserve"> land on the south end of Rathcoole Pa</w:t>
      </w:r>
      <w:r w:rsidR="006C6110" w:rsidRPr="005512BD">
        <w:t>rk</w:t>
      </w:r>
      <w:r w:rsidR="006C6110">
        <w:t xml:space="preserve"> </w:t>
      </w:r>
      <w:r w:rsidR="003A17B4">
        <w:t>and</w:t>
      </w:r>
      <w:r w:rsidR="006C6110">
        <w:t xml:space="preserve"> </w:t>
      </w:r>
      <w:r w:rsidR="00C0277D">
        <w:t>clearance</w:t>
      </w:r>
      <w:r w:rsidR="00EF2EDF">
        <w:t xml:space="preserve"> of vegetation</w:t>
      </w:r>
      <w:r w:rsidR="00C0277D">
        <w:t xml:space="preserve"> </w:t>
      </w:r>
      <w:r w:rsidR="00E0736F">
        <w:t>to the sou</w:t>
      </w:r>
      <w:r w:rsidR="00E0736F" w:rsidRPr="00F71FB6">
        <w:t>th</w:t>
      </w:r>
      <w:r w:rsidR="00A3570A" w:rsidRPr="00F71FB6">
        <w:t>-</w:t>
      </w:r>
      <w:r w:rsidR="00E0736F" w:rsidRPr="00F71FB6">
        <w:t xml:space="preserve">west of the </w:t>
      </w:r>
      <w:r w:rsidR="00503D10">
        <w:t>Proposed Development</w:t>
      </w:r>
      <w:r w:rsidR="006C6110" w:rsidRPr="00F71FB6">
        <w:t>.</w:t>
      </w:r>
      <w:r w:rsidRPr="00F71FB6">
        <w:t xml:space="preserve"> </w:t>
      </w:r>
      <w:r w:rsidRPr="00F261EF">
        <w:t xml:space="preserve">The total area </w:t>
      </w:r>
      <w:r w:rsidR="0099256B" w:rsidRPr="00F261EF">
        <w:t xml:space="preserve">where land use </w:t>
      </w:r>
      <w:r w:rsidR="00C2749A" w:rsidRPr="00DC3588">
        <w:t>will be</w:t>
      </w:r>
      <w:r w:rsidR="00C2749A" w:rsidRPr="00F261EF">
        <w:t xml:space="preserve"> </w:t>
      </w:r>
      <w:r w:rsidR="0099256B" w:rsidRPr="00F261EF">
        <w:t>changed</w:t>
      </w:r>
      <w:r w:rsidRPr="00F261EF">
        <w:t xml:space="preserve"> is estimated at </w:t>
      </w:r>
      <w:r w:rsidR="00D5565D" w:rsidRPr="00F261EF">
        <w:t>11.3</w:t>
      </w:r>
      <w:r w:rsidRPr="00F261EF">
        <w:t xml:space="preserve"> ha</w:t>
      </w:r>
      <w:r w:rsidRPr="00F71FB6">
        <w:t xml:space="preserve"> which breaks down as follows:</w:t>
      </w:r>
    </w:p>
    <w:p w14:paraId="134F18C9" w14:textId="22976C73" w:rsidR="00F367D5" w:rsidRPr="00F71FB6" w:rsidRDefault="00F367D5" w:rsidP="003F12DE">
      <w:pPr>
        <w:pStyle w:val="BodyText"/>
      </w:pPr>
      <w:r>
        <w:t>Zoning:</w:t>
      </w:r>
    </w:p>
    <w:p w14:paraId="5B380C95" w14:textId="523E5B14" w:rsidR="00DA30AC" w:rsidRDefault="00DA30AC" w:rsidP="00DC3588">
      <w:pPr>
        <w:pStyle w:val="ListBullet"/>
        <w:numPr>
          <w:ilvl w:val="0"/>
          <w:numId w:val="62"/>
        </w:numPr>
        <w:tabs>
          <w:tab w:val="clear" w:pos="425"/>
        </w:tabs>
      </w:pPr>
      <w:r>
        <w:t>Land</w:t>
      </w:r>
      <w:r w:rsidR="0042528F">
        <w:t>s</w:t>
      </w:r>
      <w:r>
        <w:t xml:space="preserve"> </w:t>
      </w:r>
      <w:r w:rsidR="0042528F">
        <w:t>zoned</w:t>
      </w:r>
      <w:r>
        <w:t xml:space="preserve"> O</w:t>
      </w:r>
      <w:r w:rsidR="000252C2">
        <w:t xml:space="preserve">pen </w:t>
      </w:r>
      <w:r>
        <w:t>S</w:t>
      </w:r>
      <w:r w:rsidR="000252C2">
        <w:t>pace</w:t>
      </w:r>
      <w:r>
        <w:t>: 9 ha</w:t>
      </w:r>
      <w:r w:rsidR="00C2749A">
        <w:t>;</w:t>
      </w:r>
    </w:p>
    <w:p w14:paraId="5CB7B0B3" w14:textId="0BB99181" w:rsidR="00DA30AC" w:rsidRDefault="00DA30AC" w:rsidP="00DC3588">
      <w:pPr>
        <w:pStyle w:val="ListBullet"/>
        <w:numPr>
          <w:ilvl w:val="0"/>
          <w:numId w:val="62"/>
        </w:numPr>
        <w:tabs>
          <w:tab w:val="clear" w:pos="425"/>
        </w:tabs>
      </w:pPr>
      <w:r>
        <w:t>Lands zoned R</w:t>
      </w:r>
      <w:r w:rsidR="000252C2">
        <w:t>esidential</w:t>
      </w:r>
      <w:r>
        <w:t>: 6 ha</w:t>
      </w:r>
      <w:r w:rsidR="00C2749A">
        <w:t>;</w:t>
      </w:r>
    </w:p>
    <w:p w14:paraId="0F099EB8" w14:textId="0D086D08" w:rsidR="00DA30AC" w:rsidRDefault="00DA30AC" w:rsidP="001D7EFC">
      <w:pPr>
        <w:pStyle w:val="ListBullet"/>
        <w:numPr>
          <w:ilvl w:val="0"/>
          <w:numId w:val="62"/>
        </w:numPr>
      </w:pPr>
      <w:r>
        <w:t>Lands zoned R</w:t>
      </w:r>
      <w:r w:rsidR="008474F5">
        <w:t>ural</w:t>
      </w:r>
      <w:r>
        <w:t>: 2.8 ha</w:t>
      </w:r>
      <w:r w:rsidR="00C2749A">
        <w:t>.</w:t>
      </w:r>
    </w:p>
    <w:p w14:paraId="17A63412" w14:textId="7F58E5FF" w:rsidR="00F367D5" w:rsidRDefault="00F367D5" w:rsidP="00DC3588">
      <w:pPr>
        <w:pStyle w:val="ListBullet"/>
        <w:tabs>
          <w:tab w:val="clear" w:pos="360"/>
          <w:tab w:val="clear" w:pos="425"/>
        </w:tabs>
        <w:ind w:left="425" w:hanging="425"/>
      </w:pPr>
      <w:r>
        <w:t>Development use</w:t>
      </w:r>
    </w:p>
    <w:p w14:paraId="624B9F3A" w14:textId="6B0DCD2B" w:rsidR="0042528F" w:rsidRDefault="0042528F" w:rsidP="00DC3588">
      <w:pPr>
        <w:pStyle w:val="ListBullet"/>
        <w:numPr>
          <w:ilvl w:val="0"/>
          <w:numId w:val="62"/>
        </w:numPr>
        <w:tabs>
          <w:tab w:val="clear" w:pos="425"/>
        </w:tabs>
      </w:pPr>
      <w:r>
        <w:t>Residential areas: 3.9 ha</w:t>
      </w:r>
      <w:r w:rsidR="00C2749A">
        <w:t>;</w:t>
      </w:r>
    </w:p>
    <w:p w14:paraId="6CB0E25F" w14:textId="5F17F60D" w:rsidR="0042528F" w:rsidRDefault="0051621E" w:rsidP="00DC3588">
      <w:pPr>
        <w:pStyle w:val="ListBullet"/>
        <w:numPr>
          <w:ilvl w:val="0"/>
          <w:numId w:val="62"/>
        </w:numPr>
        <w:tabs>
          <w:tab w:val="clear" w:pos="425"/>
        </w:tabs>
      </w:pPr>
      <w:r>
        <w:t xml:space="preserve">Recreational - </w:t>
      </w:r>
      <w:r w:rsidR="0042528F">
        <w:t>GAA pitches: 6.7 ha</w:t>
      </w:r>
      <w:r w:rsidR="00C2749A">
        <w:t>;</w:t>
      </w:r>
    </w:p>
    <w:p w14:paraId="6FB97946" w14:textId="3CF20711" w:rsidR="0042528F" w:rsidRDefault="0051621E" w:rsidP="00DC3588">
      <w:pPr>
        <w:pStyle w:val="ListBullet"/>
        <w:numPr>
          <w:ilvl w:val="0"/>
          <w:numId w:val="62"/>
        </w:numPr>
        <w:tabs>
          <w:tab w:val="clear" w:pos="425"/>
        </w:tabs>
      </w:pPr>
      <w:r>
        <w:t xml:space="preserve">Recreational - </w:t>
      </w:r>
      <w:r w:rsidR="0042528F">
        <w:t>GAA parking and pavilion: 0.19 ha</w:t>
      </w:r>
      <w:r w:rsidR="00C2749A">
        <w:t>.</w:t>
      </w:r>
      <w:r w:rsidR="0042528F">
        <w:t xml:space="preserve"> </w:t>
      </w:r>
    </w:p>
    <w:p w14:paraId="2E87B2B0" w14:textId="5A3C437B" w:rsidR="003A71CE" w:rsidRPr="00092D65" w:rsidRDefault="003F12DE" w:rsidP="003F12DE">
      <w:pPr>
        <w:pStyle w:val="BodyText"/>
      </w:pPr>
      <w:r w:rsidRPr="00092D65">
        <w:t xml:space="preserve">Given that </w:t>
      </w:r>
      <w:r w:rsidR="0098174A">
        <w:t>similar</w:t>
      </w:r>
      <w:r w:rsidR="008E407F">
        <w:t xml:space="preserve"> </w:t>
      </w:r>
      <w:r w:rsidR="00544CB5">
        <w:t>‘</w:t>
      </w:r>
      <w:r w:rsidR="008E407F" w:rsidRPr="008E407F">
        <w:t>Heterogeneous agricultural area</w:t>
      </w:r>
      <w:r w:rsidR="00544CB5">
        <w:t>’</w:t>
      </w:r>
      <w:r w:rsidR="00A50A24">
        <w:t xml:space="preserve"> extend</w:t>
      </w:r>
      <w:r w:rsidR="0098174A">
        <w:t>s</w:t>
      </w:r>
      <w:r w:rsidR="00A50A24">
        <w:t xml:space="preserve"> to the southwest of the </w:t>
      </w:r>
      <w:r w:rsidR="0098174A">
        <w:t>S</w:t>
      </w:r>
      <w:r w:rsidR="00A50A24">
        <w:t>ite</w:t>
      </w:r>
      <w:r w:rsidR="0098174A">
        <w:t>,</w:t>
      </w:r>
      <w:r w:rsidR="00544CB5">
        <w:t xml:space="preserve"> the soils </w:t>
      </w:r>
      <w:r w:rsidR="00B8179E">
        <w:t xml:space="preserve">at the Site </w:t>
      </w:r>
      <w:r w:rsidR="00544CB5">
        <w:t>are classified as ‘</w:t>
      </w:r>
      <w:r w:rsidR="0042632B" w:rsidRPr="00D010F7">
        <w:t xml:space="preserve">Surface-water </w:t>
      </w:r>
      <w:proofErr w:type="spellStart"/>
      <w:r w:rsidR="0042632B" w:rsidRPr="00D010F7">
        <w:t>Gley</w:t>
      </w:r>
      <w:proofErr w:type="spellEnd"/>
      <w:r w:rsidR="0042632B" w:rsidRPr="00D010F7">
        <w:t>: Poorly drained mineral soil</w:t>
      </w:r>
      <w:r w:rsidR="0042632B">
        <w:t>’</w:t>
      </w:r>
      <w:r w:rsidR="0098174A">
        <w:t>,</w:t>
      </w:r>
      <w:r w:rsidR="0042632B">
        <w:t xml:space="preserve"> </w:t>
      </w:r>
      <w:r w:rsidR="003F02CC">
        <w:t>which are present extensively within 1 km of the site</w:t>
      </w:r>
      <w:r w:rsidR="001E2EAF">
        <w:t xml:space="preserve">, and the </w:t>
      </w:r>
      <w:r w:rsidR="0007402E">
        <w:t>Site is</w:t>
      </w:r>
      <w:r w:rsidR="001E2EAF">
        <w:t xml:space="preserve"> cu</w:t>
      </w:r>
      <w:r w:rsidR="00D0753E">
        <w:t>rrently in non-</w:t>
      </w:r>
      <w:r w:rsidR="0007402E">
        <w:t>agricultural</w:t>
      </w:r>
      <w:r w:rsidR="00D0753E">
        <w:t xml:space="preserve"> use</w:t>
      </w:r>
      <w:r w:rsidR="001235B0">
        <w:t xml:space="preserve">, </w:t>
      </w:r>
      <w:r w:rsidRPr="00092D65">
        <w:t xml:space="preserve">this </w:t>
      </w:r>
      <w:r w:rsidR="001235B0">
        <w:t xml:space="preserve">land use change </w:t>
      </w:r>
      <w:r w:rsidRPr="00092D65">
        <w:t>is considered to be a Small</w:t>
      </w:r>
      <w:r w:rsidR="00AE4024">
        <w:t xml:space="preserve"> a</w:t>
      </w:r>
      <w:r w:rsidRPr="00092D65">
        <w:t xml:space="preserve">dverse </w:t>
      </w:r>
      <w:r w:rsidR="006C0B9A">
        <w:t>(Low)</w:t>
      </w:r>
      <w:r w:rsidR="007B7C7D">
        <w:t>, long term</w:t>
      </w:r>
      <w:r w:rsidRPr="00092D65">
        <w:t xml:space="preserve"> impact on </w:t>
      </w:r>
      <w:r w:rsidR="0098174A">
        <w:t>a</w:t>
      </w:r>
      <w:r w:rsidRPr="00092D65">
        <w:t xml:space="preserve"> land</w:t>
      </w:r>
      <w:r w:rsidR="0098174A">
        <w:t xml:space="preserve"> use</w:t>
      </w:r>
      <w:r w:rsidRPr="00092D65">
        <w:t xml:space="preserve"> of </w:t>
      </w:r>
      <w:r w:rsidR="00850909">
        <w:t>L</w:t>
      </w:r>
      <w:r w:rsidRPr="00092D65">
        <w:t>ow sensitivity</w:t>
      </w:r>
      <w:r w:rsidR="00AE4024">
        <w:t xml:space="preserve">, giving a resultant </w:t>
      </w:r>
      <w:r w:rsidRPr="00092D65">
        <w:t xml:space="preserve">effect </w:t>
      </w:r>
      <w:r w:rsidR="00AE4024">
        <w:t xml:space="preserve">of </w:t>
      </w:r>
      <w:r w:rsidRPr="00092D65">
        <w:t>Imperceptible</w:t>
      </w:r>
      <w:r w:rsidR="0098174A">
        <w:t>,</w:t>
      </w:r>
      <w:r w:rsidRPr="00092D65">
        <w:t xml:space="preserve"> which is Not Significant.</w:t>
      </w:r>
    </w:p>
    <w:p w14:paraId="6A0C3253" w14:textId="07DB2AE1" w:rsidR="00417F23" w:rsidRDefault="00417F23" w:rsidP="00417F23">
      <w:pPr>
        <w:pStyle w:val="Heading4"/>
      </w:pPr>
      <w:r>
        <w:t>Use of Natural</w:t>
      </w:r>
      <w:r w:rsidR="006E6768">
        <w:t xml:space="preserve"> Resources</w:t>
      </w:r>
    </w:p>
    <w:p w14:paraId="11DBB276" w14:textId="16607AAA" w:rsidR="006E6768" w:rsidRPr="0016731F" w:rsidRDefault="006E6768" w:rsidP="006E6768">
      <w:pPr>
        <w:pStyle w:val="BodyText"/>
      </w:pPr>
      <w:r w:rsidRPr="0016731F">
        <w:t>Construction will require the use of natural non-renewable resources</w:t>
      </w:r>
      <w:r w:rsidR="006F48E3">
        <w:t>,</w:t>
      </w:r>
      <w:r w:rsidRPr="0016731F">
        <w:t xml:space="preserve"> such as </w:t>
      </w:r>
      <w:r w:rsidR="00C90EC8">
        <w:t xml:space="preserve">import of </w:t>
      </w:r>
      <w:r w:rsidRPr="0016731F">
        <w:t>aggregates and concrete components</w:t>
      </w:r>
      <w:r w:rsidR="00BE246D">
        <w:t xml:space="preserve"> </w:t>
      </w:r>
      <w:r w:rsidR="002F2E29">
        <w:t>(9,874 tonnes in total)</w:t>
      </w:r>
      <w:r w:rsidR="006C755C">
        <w:t>.</w:t>
      </w:r>
      <w:r w:rsidR="000747A4">
        <w:t xml:space="preserve"> </w:t>
      </w:r>
      <w:r w:rsidR="004C0719" w:rsidRPr="004C0719">
        <w:t>In Ireland, the annual aggregate use (the consumption of construction aggregates</w:t>
      </w:r>
      <w:r w:rsidR="006C755C">
        <w:t xml:space="preserve"> (</w:t>
      </w:r>
      <w:r w:rsidR="004C0719" w:rsidRPr="004C0719">
        <w:t>such as sand, gravel, and crushed rock) sits at approximately 45 million tonnes per year</w:t>
      </w:r>
      <w:r w:rsidR="00BE246D">
        <w:t xml:space="preserve"> </w:t>
      </w:r>
      <w:r w:rsidR="008B69D3">
        <w:t>(CSO Material Flow Accounts 2024)</w:t>
      </w:r>
      <w:r w:rsidRPr="0016731F">
        <w:t>. The use of natural resources for th</w:t>
      </w:r>
      <w:r w:rsidR="000A1965">
        <w:t>e</w:t>
      </w:r>
      <w:r w:rsidRPr="0016731F">
        <w:t xml:space="preserve"> Proposed Development is </w:t>
      </w:r>
      <w:r w:rsidR="006C755C">
        <w:t xml:space="preserve">less than </w:t>
      </w:r>
      <w:r w:rsidR="000747A4">
        <w:t>0.1</w:t>
      </w:r>
      <w:r w:rsidR="006C755C">
        <w:t>% and is therefore</w:t>
      </w:r>
      <w:r w:rsidR="005A690A">
        <w:t xml:space="preserve"> </w:t>
      </w:r>
      <w:r w:rsidR="00F04231">
        <w:t>Negligible</w:t>
      </w:r>
      <w:r w:rsidRPr="0016731F">
        <w:t xml:space="preserve"> and considered to be Not Significant.</w:t>
      </w:r>
    </w:p>
    <w:p w14:paraId="1C784101" w14:textId="59149259" w:rsidR="00BA1205" w:rsidRDefault="00BA1205" w:rsidP="0002221A">
      <w:pPr>
        <w:pStyle w:val="Heading3"/>
      </w:pPr>
      <w:bookmarkStart w:id="105" w:name="_Toc239773564"/>
      <w:r>
        <w:t>Operation</w:t>
      </w:r>
      <w:r w:rsidR="006E6768">
        <w:t>al Phase</w:t>
      </w:r>
      <w:bookmarkEnd w:id="105"/>
    </w:p>
    <w:p w14:paraId="28CF5F1F" w14:textId="4FD84258" w:rsidR="006E6768" w:rsidRDefault="006E6768" w:rsidP="006E6768">
      <w:pPr>
        <w:pStyle w:val="Heading4"/>
      </w:pPr>
      <w:r>
        <w:t xml:space="preserve">Accidental </w:t>
      </w:r>
      <w:r w:rsidR="00F82554">
        <w:t>Spills and Leaks</w:t>
      </w:r>
    </w:p>
    <w:p w14:paraId="3C5FF85A" w14:textId="1175FD2E" w:rsidR="00F82554" w:rsidRPr="00A54C1B" w:rsidRDefault="00F82554" w:rsidP="00FF00E2">
      <w:pPr>
        <w:pStyle w:val="BodyText"/>
      </w:pPr>
      <w:r w:rsidRPr="00A54C1B">
        <w:t>There is the potential for accidental spills and leaks to occur from vehicles using access roads around the</w:t>
      </w:r>
      <w:r w:rsidR="0016731F" w:rsidRPr="00A54C1B">
        <w:t xml:space="preserve"> </w:t>
      </w:r>
      <w:r w:rsidR="00503D10">
        <w:t>Proposed Development</w:t>
      </w:r>
      <w:r w:rsidRPr="00A54C1B">
        <w:t xml:space="preserve"> when operational, </w:t>
      </w:r>
      <w:r w:rsidR="00700DF9">
        <w:t xml:space="preserve">from domestic fuel tanks </w:t>
      </w:r>
      <w:r w:rsidRPr="00A54C1B">
        <w:t xml:space="preserve">or </w:t>
      </w:r>
      <w:r w:rsidR="00600458">
        <w:t>from</w:t>
      </w:r>
      <w:r w:rsidRPr="00A54C1B">
        <w:t xml:space="preserve"> firefighting</w:t>
      </w:r>
      <w:r w:rsidR="00EB7BC3">
        <w:t xml:space="preserve"> during an incident</w:t>
      </w:r>
      <w:r w:rsidRPr="00A54C1B">
        <w:t>. However, the impacts are unlikely to occur due to embedded control measures (drainage, interceptors) that have been incorporated into the Proposed Development</w:t>
      </w:r>
      <w:r w:rsidR="002C37B6">
        <w:t xml:space="preserve"> design</w:t>
      </w:r>
      <w:r w:rsidRPr="00A54C1B">
        <w:t>.</w:t>
      </w:r>
    </w:p>
    <w:p w14:paraId="245E8129" w14:textId="3FFB587F" w:rsidR="00F82554" w:rsidRPr="00B0141F" w:rsidRDefault="00F82554" w:rsidP="00F82554">
      <w:pPr>
        <w:pStyle w:val="BodyText"/>
      </w:pPr>
      <w:r w:rsidRPr="00B0141F">
        <w:lastRenderedPageBreak/>
        <w:t xml:space="preserve">Potentially polluted surface water drainage (by fuel spillage or fire events) </w:t>
      </w:r>
      <w:r w:rsidR="004E65EF">
        <w:t>would</w:t>
      </w:r>
      <w:r w:rsidR="004E65EF" w:rsidRPr="00B0141F">
        <w:t xml:space="preserve"> </w:t>
      </w:r>
      <w:r w:rsidRPr="00B0141F">
        <w:t xml:space="preserve">run through the surface water network and pass through a fuel interceptor prior to </w:t>
      </w:r>
      <w:r w:rsidR="005D14D2">
        <w:t xml:space="preserve">being </w:t>
      </w:r>
      <w:r w:rsidRPr="00B0141F">
        <w:t>discharg</w:t>
      </w:r>
      <w:r w:rsidR="005D14D2">
        <w:t>ed</w:t>
      </w:r>
      <w:r w:rsidRPr="00B0141F">
        <w:t>. It is, therefore, unlikely to infiltrate into the ground and affect subsoils and groundwater.</w:t>
      </w:r>
      <w:r w:rsidR="000E0D70">
        <w:t xml:space="preserve"> </w:t>
      </w:r>
    </w:p>
    <w:p w14:paraId="5381807F" w14:textId="35D2BDC8" w:rsidR="00F82554" w:rsidRPr="00B0141F" w:rsidRDefault="000E0D70" w:rsidP="00F82554">
      <w:pPr>
        <w:pStyle w:val="BodyText"/>
      </w:pPr>
      <w:r>
        <w:t>I</w:t>
      </w:r>
      <w:r w:rsidR="00F82554" w:rsidRPr="00B0141F">
        <w:t>f impacts from accidental spillage and leaks occur, these would be confined to one-off releases</w:t>
      </w:r>
      <w:r w:rsidR="004E0E85">
        <w:t xml:space="preserve"> of limited volume</w:t>
      </w:r>
      <w:r w:rsidR="00F82554" w:rsidRPr="00B0141F">
        <w:t xml:space="preserve">. The impact could alter the character of soil, geology and/ or groundwater at the </w:t>
      </w:r>
      <w:r>
        <w:t>S</w:t>
      </w:r>
      <w:r w:rsidR="00F82554" w:rsidRPr="00B0141F">
        <w:t>ite</w:t>
      </w:r>
      <w:r>
        <w:t>,</w:t>
      </w:r>
      <w:r w:rsidR="00F82554" w:rsidRPr="00B0141F">
        <w:t xml:space="preserve"> </w:t>
      </w:r>
      <w:r>
        <w:t>although</w:t>
      </w:r>
      <w:r w:rsidR="00F82554" w:rsidRPr="00B0141F">
        <w:t xml:space="preserve"> the effect would be temporary in nature.</w:t>
      </w:r>
    </w:p>
    <w:p w14:paraId="03923FE0" w14:textId="1C23D117" w:rsidR="00F82554" w:rsidRPr="006F48E3" w:rsidRDefault="00F82554" w:rsidP="00F82554">
      <w:pPr>
        <w:pStyle w:val="BodyText"/>
      </w:pPr>
      <w:r w:rsidRPr="006F48E3">
        <w:t>In terms of soils and geology, accidental spills and leaks during the operational phase</w:t>
      </w:r>
      <w:r w:rsidR="006F48E3" w:rsidRPr="006F48E3">
        <w:t>, such as from vehicles,</w:t>
      </w:r>
      <w:r w:rsidRPr="006F48E3">
        <w:t xml:space="preserve"> are considered to </w:t>
      </w:r>
      <w:r w:rsidR="003E52F5">
        <w:t xml:space="preserve">have a potential </w:t>
      </w:r>
      <w:r w:rsidR="00C37010">
        <w:t>Sma</w:t>
      </w:r>
      <w:r w:rsidR="00FF1E8E">
        <w:t>l</w:t>
      </w:r>
      <w:r w:rsidR="00C37010">
        <w:t>l</w:t>
      </w:r>
      <w:r w:rsidR="00C37010" w:rsidRPr="006F48E3">
        <w:t xml:space="preserve"> </w:t>
      </w:r>
      <w:r w:rsidR="004868CB">
        <w:t>Adverse (Low)</w:t>
      </w:r>
      <w:r w:rsidRPr="006F48E3">
        <w:t xml:space="preserve"> impact on a low sensitivity soil and geological environment</w:t>
      </w:r>
      <w:r w:rsidR="003E52F5">
        <w:t xml:space="preserve">, resulting in </w:t>
      </w:r>
      <w:r w:rsidRPr="006F48E3">
        <w:t>effect</w:t>
      </w:r>
      <w:r w:rsidR="003E52F5">
        <w:t>s</w:t>
      </w:r>
      <w:r w:rsidRPr="006F48E3">
        <w:t xml:space="preserve"> </w:t>
      </w:r>
      <w:r w:rsidR="003E52F5">
        <w:t xml:space="preserve">that are </w:t>
      </w:r>
      <w:r w:rsidRPr="006F48E3">
        <w:t>Imperceptible, which is Not Significant.</w:t>
      </w:r>
    </w:p>
    <w:p w14:paraId="13790C99" w14:textId="2AC854A4" w:rsidR="00265AB5" w:rsidRPr="006F48E3" w:rsidRDefault="00064341" w:rsidP="00F82554">
      <w:pPr>
        <w:pStyle w:val="BodyText"/>
      </w:pPr>
      <w:r w:rsidRPr="009F6879">
        <w:t>The magnitude of</w:t>
      </w:r>
      <w:r w:rsidR="00FF1E8E">
        <w:t xml:space="preserve"> potential groundwater</w:t>
      </w:r>
      <w:r w:rsidRPr="009F6879">
        <w:t xml:space="preserve"> impact</w:t>
      </w:r>
      <w:r w:rsidR="00FF1E8E" w:rsidRPr="00FF1E8E">
        <w:t xml:space="preserve"> </w:t>
      </w:r>
      <w:r w:rsidR="00F15D26">
        <w:t>from</w:t>
      </w:r>
      <w:r w:rsidR="004F59DA">
        <w:t xml:space="preserve"> </w:t>
      </w:r>
      <w:r w:rsidR="00FF1E8E">
        <w:t>accidental spills and leaks</w:t>
      </w:r>
      <w:r w:rsidR="005545C8">
        <w:t xml:space="preserve"> is discussed in Chapter 08 Water and </w:t>
      </w:r>
      <w:r w:rsidR="006A551F">
        <w:t>i</w:t>
      </w:r>
      <w:r w:rsidRPr="009F6879">
        <w:t xml:space="preserve">s predicted to be </w:t>
      </w:r>
      <w:r w:rsidRPr="00717163">
        <w:t xml:space="preserve">medium </w:t>
      </w:r>
      <w:r w:rsidRPr="009F6879">
        <w:t>on the water environment in the absence of mitig</w:t>
      </w:r>
      <w:r>
        <w:t xml:space="preserve">ation for all waterbodies that are worked on directly, and </w:t>
      </w:r>
      <w:r w:rsidRPr="00717163">
        <w:t>low</w:t>
      </w:r>
      <w:r w:rsidRPr="007F6239">
        <w:rPr>
          <w:i/>
          <w:iCs/>
        </w:rPr>
        <w:t xml:space="preserve"> </w:t>
      </w:r>
      <w:r>
        <w:t>on the waterbodies that are worked on indirectly.</w:t>
      </w:r>
      <w:r w:rsidRPr="7EF2E6E7">
        <w:rPr>
          <w:b/>
          <w:bCs/>
        </w:rPr>
        <w:t xml:space="preserve"> </w:t>
      </w:r>
      <w:r>
        <w:t xml:space="preserve">As a result, the significance of effects is anticipated to be </w:t>
      </w:r>
      <w:r w:rsidRPr="00DC3588">
        <w:t>Significant</w:t>
      </w:r>
      <w:r w:rsidRPr="007E53C1">
        <w:t xml:space="preserve"> for the underlying WFD groundwater bodies, </w:t>
      </w:r>
      <w:r w:rsidR="00EA3C4E" w:rsidRPr="007E53C1">
        <w:t xml:space="preserve">the </w:t>
      </w:r>
      <w:r w:rsidRPr="007E53C1">
        <w:t>Camac</w:t>
      </w:r>
      <w:r w:rsidR="00B16A74" w:rsidRPr="007E53C1">
        <w:t>,</w:t>
      </w:r>
      <w:r w:rsidRPr="007E53C1">
        <w:t xml:space="preserve"> Coolmine Stream and wet woodland</w:t>
      </w:r>
      <w:r w:rsidR="00EA3C4E" w:rsidRPr="007E53C1">
        <w:t xml:space="preserve"> and </w:t>
      </w:r>
      <w:r w:rsidRPr="00DC3588">
        <w:t>Slight</w:t>
      </w:r>
      <w:r>
        <w:t xml:space="preserve"> for </w:t>
      </w:r>
      <w:r w:rsidR="00AC7F42">
        <w:t xml:space="preserve">other </w:t>
      </w:r>
      <w:r w:rsidR="00C7157E">
        <w:t>w</w:t>
      </w:r>
      <w:r>
        <w:t>ater receptors.</w:t>
      </w:r>
    </w:p>
    <w:p w14:paraId="3AED1111" w14:textId="58FD803B" w:rsidR="00F9195E" w:rsidRDefault="00F9195E" w:rsidP="0002221A">
      <w:pPr>
        <w:pStyle w:val="Heading3"/>
      </w:pPr>
      <w:bookmarkStart w:id="106" w:name="_Toc239773565"/>
      <w:r w:rsidRPr="006F48E3">
        <w:t>Indirect, Secondary</w:t>
      </w:r>
      <w:r>
        <w:t xml:space="preserve"> &amp; Transboundary Effects</w:t>
      </w:r>
      <w:bookmarkEnd w:id="106"/>
    </w:p>
    <w:p w14:paraId="5F586979" w14:textId="77777777" w:rsidR="008B565F" w:rsidRDefault="00EE1575" w:rsidP="008E3468">
      <w:pPr>
        <w:pStyle w:val="BodyText"/>
      </w:pPr>
      <w:r w:rsidRPr="007E1351">
        <w:t>Indirect and secondary effects are described in the EPA Guidelines as “</w:t>
      </w:r>
      <w:r w:rsidRPr="00DC3588">
        <w:rPr>
          <w:i/>
        </w:rPr>
        <w:t>effects on the environment, which are not a direct result of the project, often produced away from the project site or because of a complex pathway</w:t>
      </w:r>
      <w:r w:rsidRPr="007E1351">
        <w:t xml:space="preserve">”. Transboundary effects are those affecting another state or jurisdiction. The zone of influence of the effects identified does not affect any other state or states. </w:t>
      </w:r>
    </w:p>
    <w:p w14:paraId="5CA7D558" w14:textId="74C164D9" w:rsidR="00F94060" w:rsidRDefault="00694F26" w:rsidP="00694F26">
      <w:pPr>
        <w:pStyle w:val="BodyText"/>
      </w:pPr>
      <w:r>
        <w:t>P</w:t>
      </w:r>
      <w:r w:rsidR="00EE1575" w:rsidRPr="007E1351">
        <w:t>otential indirect</w:t>
      </w:r>
      <w:r w:rsidR="008B565F">
        <w:t xml:space="preserve">, </w:t>
      </w:r>
      <w:r w:rsidR="00EE1575" w:rsidRPr="007E1351">
        <w:t>secondary</w:t>
      </w:r>
      <w:r w:rsidR="008B565F">
        <w:t xml:space="preserve"> and transboundary</w:t>
      </w:r>
      <w:r w:rsidR="00EE1575" w:rsidRPr="007E1351">
        <w:t xml:space="preserve"> environmental effects</w:t>
      </w:r>
      <w:r w:rsidR="007F07AB">
        <w:t xml:space="preserve"> </w:t>
      </w:r>
      <w:r w:rsidR="00367F17">
        <w:t>in relation to soils and geology</w:t>
      </w:r>
      <w:r w:rsidR="00EE1575" w:rsidRPr="007E1351">
        <w:t xml:space="preserve"> has been considered in the preparation of this EIAR chapter</w:t>
      </w:r>
      <w:r>
        <w:t xml:space="preserve">. </w:t>
      </w:r>
      <w:r w:rsidR="00EE1575" w:rsidRPr="007E1351">
        <w:t xml:space="preserve">, </w:t>
      </w:r>
      <w:r>
        <w:t>I</w:t>
      </w:r>
      <w:r w:rsidRPr="00694F26">
        <w:t>ndirect and secondary effects, including</w:t>
      </w:r>
      <w:r>
        <w:t xml:space="preserve"> use of natural resources (aggregates and cement) and </w:t>
      </w:r>
      <w:r w:rsidR="004356B6">
        <w:t xml:space="preserve">potential </w:t>
      </w:r>
      <w:r w:rsidRPr="00694F26">
        <w:t>effects on downstream surface water receptors and groundwater-connected receptors</w:t>
      </w:r>
      <w:r w:rsidR="004356B6">
        <w:t xml:space="preserve"> (see als</w:t>
      </w:r>
      <w:r w:rsidR="00824102">
        <w:t>o</w:t>
      </w:r>
      <w:r w:rsidR="004356B6">
        <w:t xml:space="preserve"> Chapter 08 Water)</w:t>
      </w:r>
      <w:r w:rsidRPr="00694F26">
        <w:t xml:space="preserve"> have been considered within the assessments presented above. No additional significant indirect or secondary effects have been identified.</w:t>
      </w:r>
    </w:p>
    <w:p w14:paraId="1B67E403" w14:textId="435E761C" w:rsidR="00694F26" w:rsidRPr="007E1351" w:rsidRDefault="00890BD5" w:rsidP="008E3468">
      <w:pPr>
        <w:pStyle w:val="BodyText"/>
      </w:pPr>
      <w:r>
        <w:t xml:space="preserve">Given the nature and location of the Proposed Development, no </w:t>
      </w:r>
      <w:r w:rsidR="003D2D59">
        <w:t xml:space="preserve">Land &amp; Soils </w:t>
      </w:r>
      <w:r>
        <w:t>transboundary effects on another state or jurisdiction are anticipated.</w:t>
      </w:r>
    </w:p>
    <w:p w14:paraId="04210D2A" w14:textId="731A46EE" w:rsidR="004745EA" w:rsidRDefault="004745EA" w:rsidP="004745EA">
      <w:pPr>
        <w:pStyle w:val="Heading2"/>
      </w:pPr>
      <w:bookmarkStart w:id="107" w:name="_Toc239773566"/>
      <w:r>
        <w:t>Mitigation Measures</w:t>
      </w:r>
      <w:bookmarkEnd w:id="107"/>
    </w:p>
    <w:p w14:paraId="0894B40C" w14:textId="0339174C" w:rsidR="00DC7936" w:rsidRDefault="00DC7936" w:rsidP="0002221A">
      <w:pPr>
        <w:pStyle w:val="Heading3"/>
      </w:pPr>
      <w:bookmarkStart w:id="108" w:name="_Toc239773567"/>
      <w:r>
        <w:t>Construction Phase</w:t>
      </w:r>
      <w:bookmarkEnd w:id="108"/>
    </w:p>
    <w:p w14:paraId="69867AAC" w14:textId="2094E1FE" w:rsidR="008E3468" w:rsidRDefault="008E3468" w:rsidP="008E3468">
      <w:pPr>
        <w:pStyle w:val="Heading4"/>
      </w:pPr>
      <w:r>
        <w:t>General Management</w:t>
      </w:r>
    </w:p>
    <w:p w14:paraId="0DF953DD" w14:textId="1EB4B69F" w:rsidR="00496CFD" w:rsidRPr="00262818" w:rsidRDefault="00496CFD" w:rsidP="00496CFD">
      <w:pPr>
        <w:pStyle w:val="BodyText"/>
      </w:pPr>
      <w:r w:rsidRPr="007E1351">
        <w:t>All project stakeholders have a responsibility to protect the environment.</w:t>
      </w:r>
      <w:r w:rsidR="0089044D">
        <w:t xml:space="preserve"> </w:t>
      </w:r>
      <w:r w:rsidRPr="00262818">
        <w:t xml:space="preserve">The appointed </w:t>
      </w:r>
      <w:r w:rsidR="00A614F8">
        <w:t>c</w:t>
      </w:r>
      <w:r w:rsidRPr="00262818">
        <w:t xml:space="preserve">ontractor </w:t>
      </w:r>
      <w:r w:rsidR="0026288C">
        <w:t>will</w:t>
      </w:r>
      <w:r w:rsidR="0026288C" w:rsidRPr="00262818">
        <w:t xml:space="preserve"> </w:t>
      </w:r>
      <w:r w:rsidRPr="00262818">
        <w:t xml:space="preserve">comply with all national laws and regulations controlling pollution of the environment. Necessary precautions to prevent contamination of soil and groundwater with fuels, oils, bitumen, chemicals, or other harmful materials </w:t>
      </w:r>
      <w:r w:rsidR="0026288C">
        <w:t>will</w:t>
      </w:r>
      <w:r w:rsidR="0026288C" w:rsidRPr="00262818">
        <w:t xml:space="preserve"> </w:t>
      </w:r>
      <w:r w:rsidRPr="00262818">
        <w:t>be taken. All required permits and licences will be identified and planned before the start of the construction works.</w:t>
      </w:r>
    </w:p>
    <w:p w14:paraId="4153D1B3" w14:textId="15CEC1CA" w:rsidR="00496CFD" w:rsidRPr="0059530E" w:rsidRDefault="00496CFD" w:rsidP="00496CFD">
      <w:pPr>
        <w:pStyle w:val="BodyText"/>
      </w:pPr>
      <w:r w:rsidRPr="0059530E">
        <w:t xml:space="preserve">All construction materials </w:t>
      </w:r>
      <w:r w:rsidR="0026288C">
        <w:t>will</w:t>
      </w:r>
      <w:r w:rsidR="0026288C" w:rsidRPr="0059530E">
        <w:t xml:space="preserve"> </w:t>
      </w:r>
      <w:r w:rsidRPr="0059530E">
        <w:t>be responsibly sourced, with assurances provided that goods and services are legitimately secured from legal and well-managed sources and from suppliers and contractors who can demonstrate responsible sourcing of their materials.</w:t>
      </w:r>
    </w:p>
    <w:p w14:paraId="4AA17963" w14:textId="02B8C9FD" w:rsidR="008E3468" w:rsidRPr="00977B2A" w:rsidRDefault="00496CFD" w:rsidP="00496CFD">
      <w:pPr>
        <w:pStyle w:val="BodyText"/>
      </w:pPr>
      <w:r w:rsidRPr="00851942">
        <w:t xml:space="preserve">Periodic inspections of the construction works will be conducted to address issues including dust, litter, surface water, waste management and general housekeeping. These inspections will be conducted by the appointed contractor/dedicated environmental manager and </w:t>
      </w:r>
      <w:r w:rsidR="009E3BDF">
        <w:t>will</w:t>
      </w:r>
      <w:r w:rsidR="009E3BDF" w:rsidRPr="00851942">
        <w:t xml:space="preserve"> </w:t>
      </w:r>
      <w:r w:rsidRPr="00851942">
        <w:t xml:space="preserve">be documented and provided to the </w:t>
      </w:r>
      <w:r w:rsidR="00851942" w:rsidRPr="00851942">
        <w:t>SDCC</w:t>
      </w:r>
      <w:r w:rsidRPr="00851942">
        <w:t xml:space="preserve"> </w:t>
      </w:r>
      <w:r w:rsidR="003A17B4" w:rsidRPr="00851942">
        <w:t>monthly</w:t>
      </w:r>
      <w:r w:rsidRPr="00851942">
        <w:t xml:space="preserve">. </w:t>
      </w:r>
      <w:r w:rsidR="00851942" w:rsidRPr="00851942">
        <w:t>SDCC,</w:t>
      </w:r>
      <w:r w:rsidRPr="00851942">
        <w:t xml:space="preserve"> or its appointed consultants, </w:t>
      </w:r>
      <w:r w:rsidR="009E3BDF">
        <w:t xml:space="preserve">will </w:t>
      </w:r>
      <w:r w:rsidRPr="00851942">
        <w:t>also reserve the right to carry out audits, inspections, monitoring and/or spot checks of the works and any systems being implemented both on-site and off-site in connection with the works to ascertain whether they comply with the Contractor’s CEMP.</w:t>
      </w:r>
      <w:r w:rsidR="005E1C19">
        <w:t xml:space="preserve"> </w:t>
      </w:r>
      <w:r w:rsidRPr="00977B2A">
        <w:t>Audit findings in the form of Corrective Action Requests will be recorded and actioned.</w:t>
      </w:r>
    </w:p>
    <w:p w14:paraId="7A569C34" w14:textId="03EBDCCD" w:rsidR="00496CFD" w:rsidRPr="00977B2A" w:rsidRDefault="00496CFD" w:rsidP="00496CFD">
      <w:pPr>
        <w:pStyle w:val="BodyText"/>
      </w:pPr>
      <w:r w:rsidRPr="00977B2A">
        <w:t xml:space="preserve">All environmental observations, incidents and near-misses </w:t>
      </w:r>
      <w:r w:rsidR="005E3FA9">
        <w:t>will</w:t>
      </w:r>
      <w:r w:rsidR="005E3FA9" w:rsidRPr="00977B2A">
        <w:t xml:space="preserve"> </w:t>
      </w:r>
      <w:r w:rsidRPr="00977B2A">
        <w:t xml:space="preserve">be recorded and reported to the necessary stakeholders within 24-hours and the timeframe for close-out agreed at the outset of the </w:t>
      </w:r>
      <w:r w:rsidR="00E24D61">
        <w:t>Proposed Development</w:t>
      </w:r>
      <w:r w:rsidR="00E24D61" w:rsidRPr="00977B2A">
        <w:t xml:space="preserve"> </w:t>
      </w:r>
      <w:r w:rsidRPr="00977B2A">
        <w:t>between the Applicant and the contractor. Good practices will also be recorded.</w:t>
      </w:r>
    </w:p>
    <w:p w14:paraId="0BFBF31B" w14:textId="77777777" w:rsidR="00E4379A" w:rsidRDefault="00C46928" w:rsidP="00C46928">
      <w:pPr>
        <w:pStyle w:val="Heading4"/>
      </w:pPr>
      <w:r>
        <w:lastRenderedPageBreak/>
        <w:t>Excavation, Stockpiling &amp; Infilling</w:t>
      </w:r>
    </w:p>
    <w:p w14:paraId="77E1FE2D" w14:textId="2F37D53B" w:rsidR="00C46928" w:rsidRPr="00E4379A" w:rsidRDefault="00C46928" w:rsidP="00E4379A">
      <w:pPr>
        <w:pStyle w:val="Heading4"/>
        <w:numPr>
          <w:ilvl w:val="0"/>
          <w:numId w:val="0"/>
        </w:numPr>
      </w:pPr>
      <w:r w:rsidRPr="00E4379A">
        <w:t>Excavation</w:t>
      </w:r>
    </w:p>
    <w:p w14:paraId="708B2D78" w14:textId="2E5BFE9F" w:rsidR="005168A2" w:rsidRPr="005337C3" w:rsidRDefault="006468AA" w:rsidP="005168A2">
      <w:pPr>
        <w:pStyle w:val="BodyText"/>
      </w:pPr>
      <w:r>
        <w:t xml:space="preserve">The </w:t>
      </w:r>
      <w:r w:rsidR="00FB016F">
        <w:t>Proposed Development</w:t>
      </w:r>
      <w:r w:rsidR="00FB016F" w:rsidRPr="00977B2A">
        <w:t xml:space="preserve"> </w:t>
      </w:r>
      <w:r>
        <w:t xml:space="preserve">will incorporate the reduce, reuse and recycle approach in terms of soil excavations on-site. </w:t>
      </w:r>
      <w:r w:rsidR="005168A2" w:rsidRPr="003E27E6">
        <w:t xml:space="preserve">Excavation earthworks will be limited to the removal of topsoil and shallow subsoils for the construction of foundations for buildings </w:t>
      </w:r>
      <w:r w:rsidR="00BC65A1" w:rsidRPr="003E27E6">
        <w:t xml:space="preserve">within the </w:t>
      </w:r>
      <w:r w:rsidR="00CA564B">
        <w:t xml:space="preserve">Site </w:t>
      </w:r>
      <w:r w:rsidR="00BC65A1" w:rsidRPr="005337C3">
        <w:t>and for access roads</w:t>
      </w:r>
      <w:r w:rsidR="005168A2" w:rsidRPr="005337C3">
        <w:t xml:space="preserve">. </w:t>
      </w:r>
      <w:r w:rsidR="00665E2E">
        <w:t>T</w:t>
      </w:r>
      <w:r w:rsidR="00852DC0">
        <w:t xml:space="preserve">he absence of </w:t>
      </w:r>
      <w:r w:rsidR="00CD7C57">
        <w:t>mapped outcrops of the</w:t>
      </w:r>
      <w:r w:rsidR="00852DC0">
        <w:t xml:space="preserve"> </w:t>
      </w:r>
      <w:proofErr w:type="spellStart"/>
      <w:r w:rsidR="00CD7C57">
        <w:t>Pollaphuca</w:t>
      </w:r>
      <w:proofErr w:type="spellEnd"/>
      <w:r w:rsidR="00CD7C57">
        <w:t xml:space="preserve"> Formation within 1 km of the </w:t>
      </w:r>
      <w:r w:rsidR="00B241C1">
        <w:t>S</w:t>
      </w:r>
      <w:r w:rsidR="00CD7C57">
        <w:t>it</w:t>
      </w:r>
      <w:r w:rsidR="00B241C1">
        <w:t xml:space="preserve">e </w:t>
      </w:r>
      <w:r w:rsidR="00CD7C57">
        <w:t>mean</w:t>
      </w:r>
      <w:r w:rsidR="00B241C1">
        <w:t>s</w:t>
      </w:r>
      <w:r w:rsidR="00CD7C57">
        <w:t xml:space="preserve"> that </w:t>
      </w:r>
      <w:r w:rsidR="00665E2E">
        <w:t xml:space="preserve">excavation of bedrock is not anticipated. </w:t>
      </w:r>
      <w:r w:rsidR="005168A2" w:rsidRPr="005337C3">
        <w:t xml:space="preserve">Infill earthworks will be required for the importation and compaction of acceptable fill material to achieve the required engineering design and grades. </w:t>
      </w:r>
    </w:p>
    <w:p w14:paraId="3E8FCEE5" w14:textId="42D35A96" w:rsidR="005168A2" w:rsidRPr="00415E24" w:rsidRDefault="005168A2" w:rsidP="005168A2">
      <w:pPr>
        <w:pStyle w:val="BodyText"/>
      </w:pPr>
      <w:r w:rsidRPr="00415E24">
        <w:t>The extent of exposed ground will be minimised during construction to that necessary to facilitate progress of works, and any stockpiles  will be covered to prevent the creation of contaminated run-off or dust.</w:t>
      </w:r>
    </w:p>
    <w:p w14:paraId="76F9086E" w14:textId="58E5164D" w:rsidR="005168A2" w:rsidRDefault="005168A2" w:rsidP="005168A2">
      <w:pPr>
        <w:pStyle w:val="Heading4"/>
        <w:numPr>
          <w:ilvl w:val="0"/>
          <w:numId w:val="0"/>
        </w:numPr>
      </w:pPr>
      <w:r>
        <w:t>Stockpiling</w:t>
      </w:r>
    </w:p>
    <w:p w14:paraId="71C382F9" w14:textId="4146FD0A" w:rsidR="00482B46" w:rsidRDefault="005168A2" w:rsidP="005168A2">
      <w:pPr>
        <w:pStyle w:val="BodyText"/>
      </w:pPr>
      <w:r w:rsidRPr="00756E46">
        <w:t xml:space="preserve">Temporary storage of excavated soil </w:t>
      </w:r>
      <w:r w:rsidR="00927BD3">
        <w:t xml:space="preserve">and imported soil/stone materials </w:t>
      </w:r>
      <w:r w:rsidRPr="00756E46">
        <w:t xml:space="preserve">will be carefully managed in such a way as to prevent potential adverse effect on the receiving environment. Handling of materials, such as soils, will be kept to a minimum and materials </w:t>
      </w:r>
      <w:r w:rsidR="00E36316">
        <w:t>will</w:t>
      </w:r>
      <w:r w:rsidR="00E36316" w:rsidRPr="00756E46">
        <w:t xml:space="preserve"> </w:t>
      </w:r>
      <w:r w:rsidRPr="00756E46">
        <w:t xml:space="preserve">be stockpiled at minimum practicable height. </w:t>
      </w:r>
    </w:p>
    <w:p w14:paraId="0FCBE603" w14:textId="64A38F76" w:rsidR="005168A2" w:rsidRPr="00756E46" w:rsidRDefault="005168A2" w:rsidP="005168A2">
      <w:pPr>
        <w:pStyle w:val="BodyText"/>
      </w:pPr>
      <w:r w:rsidRPr="00756E46">
        <w:t xml:space="preserve">For </w:t>
      </w:r>
      <w:r w:rsidR="003025FE">
        <w:t xml:space="preserve">reusable </w:t>
      </w:r>
      <w:r w:rsidR="006A0DD2">
        <w:t>top</w:t>
      </w:r>
      <w:r w:rsidR="003025FE">
        <w:t>soil</w:t>
      </w:r>
      <w:r w:rsidRPr="00756E46">
        <w:t xml:space="preserve">, a 2 m height limit </w:t>
      </w:r>
      <w:r w:rsidR="00923495">
        <w:t xml:space="preserve">will be used </w:t>
      </w:r>
      <w:r w:rsidRPr="00756E46">
        <w:t>to prevent the soil compressing under its own weight</w:t>
      </w:r>
      <w:r w:rsidR="00E224F2">
        <w:t>. O</w:t>
      </w:r>
      <w:r w:rsidRPr="00756E46">
        <w:t xml:space="preserve">ther </w:t>
      </w:r>
      <w:r w:rsidR="009F66B9">
        <w:t>excavated materials of lower engineering quality can be stored in higher stockpiles</w:t>
      </w:r>
      <w:r w:rsidR="006D62AE">
        <w:t>.</w:t>
      </w:r>
    </w:p>
    <w:p w14:paraId="6F4FEF5E" w14:textId="093F306A" w:rsidR="005168A2" w:rsidRPr="005A0A6C" w:rsidRDefault="005168A2" w:rsidP="005168A2">
      <w:pPr>
        <w:pStyle w:val="BodyText"/>
      </w:pPr>
      <w:r w:rsidRPr="005A0A6C">
        <w:t>Spoil and temporary stockpiles will be positioned in locations which are distant from drainage systems and away from areas subject to flooding, so as not to cause potential run off to soil and groundwater receptors. Where required, silt fencing will be deployed at the base of stockpiles when storing fine material, to prevent fine sediment runoff outside the designated area.</w:t>
      </w:r>
    </w:p>
    <w:p w14:paraId="3117EE24" w14:textId="5B664C96" w:rsidR="005168A2" w:rsidRPr="00F1223F" w:rsidRDefault="005168A2" w:rsidP="005168A2">
      <w:pPr>
        <w:pStyle w:val="BodyText"/>
      </w:pPr>
      <w:r w:rsidRPr="00F1223F">
        <w:t xml:space="preserve">Excavated soil and stone that is surplus to requirements will be managed through the contractor's Resource and Waste Management Plan. The excavated soil will be tested for potential contaminants and waste acceptance criteria to determine whether it can be stockpiled on </w:t>
      </w:r>
      <w:r w:rsidR="007E11B3">
        <w:t>S</w:t>
      </w:r>
      <w:r w:rsidRPr="00F1223F">
        <w:t>ite for future reuse; sent to a soil recovery facility; or disposed as inert, non-hazardous or hazardous waste to an appropriately</w:t>
      </w:r>
      <w:r w:rsidR="002D36E6">
        <w:t>-</w:t>
      </w:r>
      <w:r w:rsidRPr="00F1223F">
        <w:t>licensed waste facility.</w:t>
      </w:r>
    </w:p>
    <w:p w14:paraId="13A7287C" w14:textId="77011B64" w:rsidR="005168A2" w:rsidRDefault="005168A2" w:rsidP="005168A2">
      <w:pPr>
        <w:pStyle w:val="Heading4"/>
        <w:numPr>
          <w:ilvl w:val="0"/>
          <w:numId w:val="0"/>
        </w:numPr>
      </w:pPr>
      <w:r>
        <w:t>Infilling</w:t>
      </w:r>
    </w:p>
    <w:p w14:paraId="5451CECD" w14:textId="7E94FC2B" w:rsidR="00107041" w:rsidRDefault="005168A2" w:rsidP="005168A2">
      <w:pPr>
        <w:pStyle w:val="BodyText"/>
      </w:pPr>
      <w:r w:rsidRPr="00E2563A">
        <w:t>Where possible</w:t>
      </w:r>
      <w:r w:rsidR="007E11B3">
        <w:t>,</w:t>
      </w:r>
      <w:r w:rsidRPr="00E2563A">
        <w:t xml:space="preserve"> and where supported by analytical data confirming the absence of contamination, material excavated from the </w:t>
      </w:r>
      <w:r w:rsidR="007E11B3">
        <w:t>S</w:t>
      </w:r>
      <w:r w:rsidRPr="00E2563A">
        <w:t xml:space="preserve">ite will be reused to minimise the volume of imported fill required. </w:t>
      </w:r>
    </w:p>
    <w:p w14:paraId="4A0869F0" w14:textId="349AEA1E" w:rsidR="005168A2" w:rsidRPr="00E2563A" w:rsidRDefault="005168A2" w:rsidP="005168A2">
      <w:pPr>
        <w:pStyle w:val="BodyText"/>
      </w:pPr>
      <w:r w:rsidRPr="00E2563A">
        <w:t>Where imported fill is required, the source will be carefully selected and vetted to ensure that it is of a reputable origin and that it is 'clean' (i.e. will not introduce contamination to the environment). Procurement procedures will be developed to ensure that aggregates are sourced from reputable suppliers who are vetted for their environmental management status, as well as regulatory and legal compliance.</w:t>
      </w:r>
    </w:p>
    <w:p w14:paraId="1CA6B4A2" w14:textId="36145B56" w:rsidR="00C46928" w:rsidRPr="00E2563A" w:rsidRDefault="005168A2" w:rsidP="005168A2">
      <w:pPr>
        <w:pStyle w:val="BodyText"/>
      </w:pPr>
      <w:r w:rsidRPr="00E2563A">
        <w:t>If recycled aggregate is used as imported fill, rigorous chemical testing will be undertaken to confirm that it is 'clean' (i.e. will not introduce new contamination to the environment).</w:t>
      </w:r>
    </w:p>
    <w:p w14:paraId="1BC8E2ED" w14:textId="1AF07AB1" w:rsidR="00541A62" w:rsidRDefault="00541A62" w:rsidP="00541A62">
      <w:pPr>
        <w:pStyle w:val="Heading4"/>
      </w:pPr>
      <w:r>
        <w:t>Dewatering</w:t>
      </w:r>
    </w:p>
    <w:p w14:paraId="18B0F30B" w14:textId="5B7C718F" w:rsidR="00541A62" w:rsidRPr="00D2274A" w:rsidRDefault="009A5AFC" w:rsidP="009A5AFC">
      <w:pPr>
        <w:pStyle w:val="BodyText"/>
      </w:pPr>
      <w:r w:rsidRPr="00E51E7A">
        <w:t xml:space="preserve">If, during the excavation works, either groundwater or surface water run-off enters the excavation, there will be a requirement to dewater the excavation. This will be achieved by pumping water from the excavation </w:t>
      </w:r>
      <w:r w:rsidR="00F8560E">
        <w:t xml:space="preserve">following silt mitigation measures </w:t>
      </w:r>
      <w:r w:rsidR="000319BC">
        <w:t xml:space="preserve">either </w:t>
      </w:r>
      <w:r w:rsidRPr="00E51E7A">
        <w:t>to the nearest watercourse or drain</w:t>
      </w:r>
      <w:r w:rsidR="00444C03">
        <w:t xml:space="preserve"> or</w:t>
      </w:r>
      <w:r w:rsidR="000319BC">
        <w:t xml:space="preserve"> </w:t>
      </w:r>
      <w:r w:rsidR="00F8560E">
        <w:t xml:space="preserve">to </w:t>
      </w:r>
      <w:r w:rsidR="000319BC">
        <w:t>artificial recharge (re-infiltration)</w:t>
      </w:r>
      <w:r w:rsidRPr="00E51E7A">
        <w:t xml:space="preserve"> subject to </w:t>
      </w:r>
      <w:r w:rsidR="007C2AED">
        <w:t>monitoring of sediment</w:t>
      </w:r>
      <w:r w:rsidR="00BB4FF4">
        <w:t>,</w:t>
      </w:r>
      <w:r w:rsidR="007C2AED">
        <w:t xml:space="preserve"> </w:t>
      </w:r>
      <w:r w:rsidRPr="00E51E7A">
        <w:t>the contamination status of the water</w:t>
      </w:r>
      <w:r w:rsidR="00BB4FF4">
        <w:t>, compliance with the CEMP</w:t>
      </w:r>
      <w:r w:rsidR="007C2AED">
        <w:t xml:space="preserve"> and agreement of SDCC (see Chapter 08 Water for further discussion)</w:t>
      </w:r>
      <w:r w:rsidRPr="00E51E7A">
        <w:t xml:space="preserve">. </w:t>
      </w:r>
    </w:p>
    <w:p w14:paraId="66E44882" w14:textId="61074865" w:rsidR="009A5AFC" w:rsidRDefault="009A5AFC" w:rsidP="009A5AFC">
      <w:pPr>
        <w:pStyle w:val="Heading4"/>
      </w:pPr>
      <w:r>
        <w:t>Accidental Spills and Leaks</w:t>
      </w:r>
    </w:p>
    <w:p w14:paraId="3422BFCF" w14:textId="405EB785" w:rsidR="006E7394" w:rsidRPr="00532C2B" w:rsidRDefault="003A17B4" w:rsidP="006E7394">
      <w:pPr>
        <w:pStyle w:val="BodyText"/>
      </w:pPr>
      <w:r w:rsidRPr="00532C2B">
        <w:t>To</w:t>
      </w:r>
      <w:r w:rsidR="006E7394" w:rsidRPr="00532C2B">
        <w:t xml:space="preserve"> prevent spillages to ground of fuels or other liquid chemicals, and to prevent consequent soil or groundwater quality impacts, it will be necessary to adopt mitigation measures during the construction phase.</w:t>
      </w:r>
    </w:p>
    <w:p w14:paraId="13CAF229" w14:textId="14F66542" w:rsidR="006E7394" w:rsidRPr="00532C2B" w:rsidRDefault="006E7394" w:rsidP="006E7394">
      <w:pPr>
        <w:pStyle w:val="BodyText"/>
      </w:pPr>
      <w:r w:rsidRPr="00532C2B">
        <w:t xml:space="preserve">Pollution prevention will be achieved with both physical and procedural measures. The </w:t>
      </w:r>
      <w:r w:rsidR="00A602C7">
        <w:t>c</w:t>
      </w:r>
      <w:r w:rsidR="00A602C7" w:rsidRPr="00532C2B">
        <w:t xml:space="preserve">ontractor </w:t>
      </w:r>
      <w:r w:rsidRPr="00532C2B">
        <w:t>shall comply with all national laws and regulations controlling pollution of the environment. Necessary precautions to prevent pollution occurring to ground of fuels, oils, chemicals, or other harmful materials shall be taken.</w:t>
      </w:r>
    </w:p>
    <w:p w14:paraId="3BEE3167" w14:textId="7D39A95C" w:rsidR="005C2A0F" w:rsidRDefault="006E7394" w:rsidP="006E7394">
      <w:pPr>
        <w:pStyle w:val="BodyText"/>
      </w:pPr>
      <w:r w:rsidRPr="004D08FB">
        <w:t>The locations of refuelling, storage of oil/fuel, concrete mixing and washing areas are to be</w:t>
      </w:r>
      <w:r w:rsidR="006341E1">
        <w:t xml:space="preserve"> restricted to impermeable bunded areas with a minimum of 110% storage capacity</w:t>
      </w:r>
      <w:r w:rsidR="00C6711D">
        <w:t xml:space="preserve"> and away from surface water.</w:t>
      </w:r>
      <w:r w:rsidRPr="004D08FB">
        <w:t xml:space="preserve"> </w:t>
      </w:r>
      <w:r w:rsidR="0089347D">
        <w:t>T</w:t>
      </w:r>
      <w:r w:rsidR="00B60FCB">
        <w:t xml:space="preserve">he </w:t>
      </w:r>
      <w:r w:rsidR="00044C6D">
        <w:lastRenderedPageBreak/>
        <w:t>C</w:t>
      </w:r>
      <w:r w:rsidR="00B60FCB">
        <w:t>ontractor will be required to submit a site layout plan which will detail the proposed location of the</w:t>
      </w:r>
      <w:r w:rsidR="00030256">
        <w:t>se locations</w:t>
      </w:r>
      <w:r w:rsidR="00B60FCB">
        <w:t>.</w:t>
      </w:r>
    </w:p>
    <w:p w14:paraId="386D3195" w14:textId="2F0CE2D2" w:rsidR="006E7394" w:rsidRPr="0043004A" w:rsidRDefault="006E7394" w:rsidP="006E7394">
      <w:pPr>
        <w:pStyle w:val="BodyText"/>
      </w:pPr>
      <w:r w:rsidRPr="0043004A">
        <w:t>Oil and fuel storage tanks will be bunded to the greater volume of either 110% of the capacity of the largest tank/container within the bunded area or to a volume of 25% of the total capacity of all the containers in a single bund.</w:t>
      </w:r>
      <w:r w:rsidR="00492C65">
        <w:t xml:space="preserve"> </w:t>
      </w:r>
      <w:r w:rsidRPr="0043004A">
        <w:t>Drainage from the bunded area will be diverted for collection, monitoring and safe disposal.</w:t>
      </w:r>
    </w:p>
    <w:p w14:paraId="259EDB29" w14:textId="1C6657D3" w:rsidR="006E7394" w:rsidRPr="000C210D" w:rsidRDefault="006E7394" w:rsidP="006E7394">
      <w:pPr>
        <w:pStyle w:val="BodyText"/>
      </w:pPr>
      <w:r w:rsidRPr="000C210D">
        <w:t xml:space="preserve">All containers within the bunded storage area will be clearly labelled, so that appropriate remedial action can be taken in the event of a spillage. When moving drums from the bunded storage area to locations within the </w:t>
      </w:r>
      <w:r w:rsidR="005C3965">
        <w:t>S</w:t>
      </w:r>
      <w:r w:rsidRPr="000C210D">
        <w:t>ite, a suitably sized spill pallet will be used for containing any spillages during transit.</w:t>
      </w:r>
    </w:p>
    <w:p w14:paraId="7483B06F" w14:textId="1AC377EA" w:rsidR="006E7394" w:rsidRPr="00F37AC9" w:rsidRDefault="006E7394" w:rsidP="006E7394">
      <w:pPr>
        <w:pStyle w:val="BodyText"/>
      </w:pPr>
      <w:r w:rsidRPr="00F37AC9">
        <w:t xml:space="preserve">A spill response kit will be available onsite and accessible to all to control pollution incidents. These spill kits will contain absorbent pads, absorbent granules and methods of disposal of materials and used kit. These kits will be located at appropriate points around the </w:t>
      </w:r>
      <w:r w:rsidR="00091704">
        <w:t>S</w:t>
      </w:r>
      <w:r w:rsidRPr="00F37AC9">
        <w:t>ite which are considered to be</w:t>
      </w:r>
      <w:r w:rsidR="0015672D" w:rsidRPr="00F37AC9">
        <w:t xml:space="preserve"> </w:t>
      </w:r>
      <w:r w:rsidRPr="00F37AC9">
        <w:t xml:space="preserve">at a higher risk of pollution (e.g. refuelling area and next to fuel tanks). Further spill kits and supplies will </w:t>
      </w:r>
      <w:r w:rsidR="003A17B4" w:rsidRPr="00F37AC9">
        <w:t>be in</w:t>
      </w:r>
      <w:r w:rsidRPr="00F37AC9">
        <w:t xml:space="preserve"> the stores within the </w:t>
      </w:r>
      <w:r w:rsidR="002B32A4">
        <w:t>S</w:t>
      </w:r>
      <w:r w:rsidRPr="00F37AC9">
        <w:t>ite, where replacements for used kits will be found. The spill kits will need to be regularly inspected and immediately replaced if used. Any used spill kit materials will be disposed of using a licensed hazardous waste contractor in accordance with relevant legalisation.</w:t>
      </w:r>
    </w:p>
    <w:p w14:paraId="5F8833E3" w14:textId="7DD243F3" w:rsidR="006E7394" w:rsidRPr="00ED5C60" w:rsidRDefault="006E7394" w:rsidP="006E7394">
      <w:pPr>
        <w:pStyle w:val="BodyText"/>
      </w:pPr>
      <w:r w:rsidRPr="00ED5C60">
        <w:t>Refuelling of construction vehicles and the addition of hydraulic oils or lubricants to vehicles will be conducted by appropriately trained personnel and take place in designated areas, which will be away from surface water gullies or drains</w:t>
      </w:r>
      <w:r w:rsidR="00ED5C60" w:rsidRPr="00ED5C60">
        <w:t>.</w:t>
      </w:r>
      <w:r w:rsidR="004F7B17">
        <w:t xml:space="preserve"> There will be no refuelling allowed within </w:t>
      </w:r>
      <w:r w:rsidR="00196D94">
        <w:t>5</w:t>
      </w:r>
      <w:r w:rsidR="004F7B17">
        <w:t xml:space="preserve">0 m of </w:t>
      </w:r>
      <w:r w:rsidR="00C57179">
        <w:t>a</w:t>
      </w:r>
      <w:r w:rsidR="004F7B17">
        <w:t xml:space="preserve"> watercourse.</w:t>
      </w:r>
    </w:p>
    <w:p w14:paraId="11BD788E" w14:textId="53F21938" w:rsidR="006E7394" w:rsidRPr="00C375D1" w:rsidRDefault="006E7394" w:rsidP="006E7394">
      <w:pPr>
        <w:pStyle w:val="BodyText"/>
      </w:pPr>
      <w:r w:rsidRPr="00C375D1">
        <w:t xml:space="preserve">Where mobile fuel bowsers are used on the </w:t>
      </w:r>
      <w:r w:rsidR="007F43F2">
        <w:t>S</w:t>
      </w:r>
      <w:r w:rsidRPr="00C375D1">
        <w:t xml:space="preserve">ite, in the event of a machine requiring refuelling outside of the designated area, fuel will be transported in a mobile double skinned tank. Any flexible pipe, tap or valve will be fitted with a lock where it leaves the container and be locked shut when not in use. Each bowser will carry a spill </w:t>
      </w:r>
      <w:r w:rsidR="003A17B4" w:rsidRPr="00C375D1">
        <w:t>kit,</w:t>
      </w:r>
      <w:r w:rsidRPr="00C375D1">
        <w:t xml:space="preserve"> and each bowser operator will have spill response training.</w:t>
      </w:r>
    </w:p>
    <w:p w14:paraId="5B82C1C6" w14:textId="560696BA" w:rsidR="006E7394" w:rsidRPr="00293B13" w:rsidRDefault="006E7394" w:rsidP="006E7394">
      <w:pPr>
        <w:pStyle w:val="BodyText"/>
      </w:pPr>
      <w:r w:rsidRPr="00293B13">
        <w:t xml:space="preserve">Pumps and generators used on the </w:t>
      </w:r>
      <w:r w:rsidR="007F5C6C">
        <w:t>S</w:t>
      </w:r>
      <w:r w:rsidRPr="00293B13">
        <w:t xml:space="preserve">ite will have integral drip trays where possible. All items of plant without an integral drip tray </w:t>
      </w:r>
      <w:r w:rsidR="007F5C6C">
        <w:t>will</w:t>
      </w:r>
      <w:r w:rsidR="007F5C6C" w:rsidRPr="00293B13">
        <w:t xml:space="preserve"> </w:t>
      </w:r>
      <w:r w:rsidRPr="00293B13">
        <w:t xml:space="preserve">be stored over a portable drip tray. Drip trays </w:t>
      </w:r>
      <w:r w:rsidR="007F5C6C">
        <w:t>will</w:t>
      </w:r>
      <w:r w:rsidR="007F5C6C" w:rsidRPr="00293B13">
        <w:t xml:space="preserve"> </w:t>
      </w:r>
      <w:r w:rsidRPr="00293B13">
        <w:t xml:space="preserve">be inspected and kept free of accumulated rainwater as necessary. Any oily water </w:t>
      </w:r>
      <w:r w:rsidR="007F5C6C">
        <w:t>will</w:t>
      </w:r>
      <w:r w:rsidR="007F5C6C" w:rsidRPr="00293B13">
        <w:t xml:space="preserve"> </w:t>
      </w:r>
      <w:r w:rsidRPr="00293B13">
        <w:t>be disposed of at an appropriate licensed facility. Any cleaning/arisings from drip trays etc. to be disposed of as hazardous waste in accordance with EPA guidance and legislation.</w:t>
      </w:r>
    </w:p>
    <w:p w14:paraId="2B5027EE" w14:textId="559B1093" w:rsidR="006E7394" w:rsidRPr="00E61680" w:rsidRDefault="006E7394" w:rsidP="006E7394">
      <w:pPr>
        <w:pStyle w:val="BodyText"/>
      </w:pPr>
      <w:r w:rsidRPr="00E61680">
        <w:t xml:space="preserve">All plant and equipment </w:t>
      </w:r>
      <w:r w:rsidR="007F5C6C">
        <w:t>will</w:t>
      </w:r>
      <w:r w:rsidR="007F5C6C" w:rsidRPr="00E61680">
        <w:t xml:space="preserve"> </w:t>
      </w:r>
      <w:r w:rsidRPr="00E61680">
        <w:t>be checked for leaks of fuel and lubricants before being allowed onto the site. The Contractor will allow for regular checks and maintenance as required.</w:t>
      </w:r>
    </w:p>
    <w:p w14:paraId="72BFE00B" w14:textId="495B5048" w:rsidR="006E7394" w:rsidRPr="00E61680" w:rsidRDefault="006E7394" w:rsidP="006E7394">
      <w:pPr>
        <w:pStyle w:val="BodyText"/>
      </w:pPr>
      <w:r w:rsidRPr="00E61680">
        <w:t xml:space="preserve">No discharge to existing infrastructure/watercourses/ground </w:t>
      </w:r>
      <w:r w:rsidR="007F5C6C">
        <w:t>will</w:t>
      </w:r>
      <w:r w:rsidR="007F5C6C" w:rsidRPr="00E61680">
        <w:t xml:space="preserve"> </w:t>
      </w:r>
      <w:r w:rsidRPr="00E61680">
        <w:t>be permitted to take place without the appropriate consents or approvals.</w:t>
      </w:r>
    </w:p>
    <w:p w14:paraId="7D3422B8" w14:textId="26F6B83C" w:rsidR="006E7394" w:rsidRPr="00E61680" w:rsidRDefault="006E7394" w:rsidP="006E7394">
      <w:pPr>
        <w:pStyle w:val="BodyText"/>
      </w:pPr>
      <w:r w:rsidRPr="00E61680">
        <w:t xml:space="preserve">The </w:t>
      </w:r>
      <w:r w:rsidR="008D08D8">
        <w:t>C</w:t>
      </w:r>
      <w:r w:rsidRPr="00E61680">
        <w:t xml:space="preserve">ontractor </w:t>
      </w:r>
      <w:r w:rsidR="007F5C6C">
        <w:t>will</w:t>
      </w:r>
      <w:r w:rsidR="007F5C6C" w:rsidRPr="00E61680">
        <w:t xml:space="preserve"> </w:t>
      </w:r>
      <w:r w:rsidRPr="00E61680">
        <w:t xml:space="preserve">provide suitable pumps, settlement tanks and filters to filter all water being pumped/ discharged from excavations into existing drains. The contractor </w:t>
      </w:r>
      <w:r w:rsidR="007F5C6C">
        <w:t>will</w:t>
      </w:r>
      <w:r w:rsidR="007F5C6C" w:rsidRPr="00E61680">
        <w:t xml:space="preserve"> </w:t>
      </w:r>
      <w:r w:rsidRPr="00E61680">
        <w:t>also take measures to ensure that runoff from open excavations does not enter the surrounding drainage system without being treated.</w:t>
      </w:r>
    </w:p>
    <w:p w14:paraId="57B07908" w14:textId="37EBCE6C" w:rsidR="009A5AFC" w:rsidRPr="002A4270" w:rsidRDefault="006E7394" w:rsidP="006E7394">
      <w:pPr>
        <w:pStyle w:val="BodyText"/>
      </w:pPr>
      <w:r w:rsidRPr="002A4270">
        <w:t xml:space="preserve">Ditches and water streams will be clearly identified onsite and shown on method statements and site plans. The Contractor carrying out the works </w:t>
      </w:r>
      <w:r w:rsidR="003C419E">
        <w:t>will</w:t>
      </w:r>
      <w:r w:rsidR="003C419E" w:rsidRPr="002A4270">
        <w:t xml:space="preserve"> </w:t>
      </w:r>
      <w:r w:rsidRPr="002A4270">
        <w:t xml:space="preserve">identify all watercourses, drains and potential conduits for silt-laden run-off and, where necessary, measures </w:t>
      </w:r>
      <w:r w:rsidR="00EC7B45">
        <w:t>will</w:t>
      </w:r>
      <w:r w:rsidR="00EC7B45" w:rsidRPr="002A4270">
        <w:t xml:space="preserve"> </w:t>
      </w:r>
      <w:r w:rsidRPr="002A4270">
        <w:t>be taken to minimise direct sediment run-off from the working site into watercourses.</w:t>
      </w:r>
    </w:p>
    <w:p w14:paraId="6492D984" w14:textId="464A2BAA" w:rsidR="006004AF" w:rsidRDefault="006004AF" w:rsidP="006004AF">
      <w:pPr>
        <w:pStyle w:val="Heading4"/>
      </w:pPr>
      <w:r>
        <w:t xml:space="preserve">Use of Concrete </w:t>
      </w:r>
      <w:r w:rsidR="00395919">
        <w:t>and</w:t>
      </w:r>
      <w:r>
        <w:t xml:space="preserve"> Lime</w:t>
      </w:r>
    </w:p>
    <w:p w14:paraId="3A7CC607" w14:textId="3057A659" w:rsidR="00B733BD" w:rsidRDefault="009D100E" w:rsidP="009D100E">
      <w:pPr>
        <w:pStyle w:val="BodyText"/>
      </w:pPr>
      <w:r w:rsidRPr="006123D1">
        <w:t>The risks from concrete works when constructing the Proposed Development will be managed and mitigated by the Contractor</w:t>
      </w:r>
      <w:r w:rsidR="00503F2A">
        <w:t xml:space="preserve">. </w:t>
      </w:r>
      <w:r w:rsidR="00503F2A" w:rsidRPr="00CC40DE">
        <w:t>A suitable risk assessment for wet concreting will be completed prior to works being carried out, which will include measures to prevent discharge of alkaline wastewaters or wash-water to the surface water drainage system or to the underlying subsoil</w:t>
      </w:r>
      <w:r w:rsidR="00503F2A">
        <w:t>, including:</w:t>
      </w:r>
      <w:r w:rsidRPr="006123D1">
        <w:t xml:space="preserve"> </w:t>
      </w:r>
    </w:p>
    <w:p w14:paraId="2C7FA3D2" w14:textId="77B006A0" w:rsidR="009D100E" w:rsidRPr="006123D1" w:rsidRDefault="008E5CF0" w:rsidP="00DC3588">
      <w:pPr>
        <w:pStyle w:val="ListBullet"/>
        <w:numPr>
          <w:ilvl w:val="0"/>
          <w:numId w:val="64"/>
        </w:numPr>
        <w:tabs>
          <w:tab w:val="clear" w:pos="425"/>
        </w:tabs>
      </w:pPr>
      <w:r>
        <w:t>N</w:t>
      </w:r>
      <w:r w:rsidR="009D100E" w:rsidRPr="006123D1">
        <w:t xml:space="preserve">o concrete is laid during wet weather, if achievable, so that there is no risk of concrete being washed off the </w:t>
      </w:r>
      <w:r w:rsidR="005E1217">
        <w:t>S</w:t>
      </w:r>
      <w:r w:rsidR="009D100E" w:rsidRPr="006123D1">
        <w:t>ite and into the surface water drains or nearest watercourse.</w:t>
      </w:r>
    </w:p>
    <w:p w14:paraId="55A956E3" w14:textId="36FB2FD2" w:rsidR="009D100E" w:rsidRDefault="009D100E" w:rsidP="00DC3588">
      <w:pPr>
        <w:pStyle w:val="ListBullet"/>
        <w:numPr>
          <w:ilvl w:val="0"/>
          <w:numId w:val="64"/>
        </w:numPr>
        <w:tabs>
          <w:tab w:val="clear" w:pos="425"/>
        </w:tabs>
      </w:pPr>
      <w:r w:rsidRPr="00A568E9">
        <w:t xml:space="preserve">Ready-mixed concrete will be brought to the </w:t>
      </w:r>
      <w:r w:rsidR="005E1217" w:rsidRPr="00DC3588">
        <w:t>S</w:t>
      </w:r>
      <w:r w:rsidRPr="00A568E9">
        <w:t>ite by truck</w:t>
      </w:r>
      <w:r w:rsidRPr="006123D1">
        <w:t xml:space="preserve">. A suitable risk assessment for wet concreting will be completed prior to </w:t>
      </w:r>
      <w:r w:rsidR="007A2CFF">
        <w:t xml:space="preserve">the </w:t>
      </w:r>
      <w:r w:rsidRPr="006123D1">
        <w:t>works being carried out which will include measures to prevent discharge of alkaline wastewaters or contaminated water to the underlying subsoil and groundwater.</w:t>
      </w:r>
    </w:p>
    <w:p w14:paraId="5F663AF0" w14:textId="4930B4C3" w:rsidR="009D100E" w:rsidRPr="006123D1" w:rsidRDefault="009D100E" w:rsidP="00DC3588">
      <w:pPr>
        <w:pStyle w:val="ListBullet"/>
        <w:numPr>
          <w:ilvl w:val="0"/>
          <w:numId w:val="64"/>
        </w:numPr>
        <w:tabs>
          <w:tab w:val="clear" w:pos="425"/>
        </w:tabs>
      </w:pPr>
      <w:r w:rsidRPr="006123D1">
        <w:lastRenderedPageBreak/>
        <w:t>The pouring of concrete will take place within a designated area protected to prevent concrete runoff into the soil/groundwater media.</w:t>
      </w:r>
    </w:p>
    <w:p w14:paraId="4F438239" w14:textId="0C8760AC" w:rsidR="000605DF" w:rsidRPr="006123D1" w:rsidRDefault="000605DF" w:rsidP="00DC3588">
      <w:pPr>
        <w:pStyle w:val="ListBullet"/>
        <w:numPr>
          <w:ilvl w:val="0"/>
          <w:numId w:val="64"/>
        </w:numPr>
        <w:tabs>
          <w:tab w:val="clear" w:pos="425"/>
        </w:tabs>
      </w:pPr>
      <w:r w:rsidRPr="006123D1">
        <w:t>Washout of concrete transporting vehicles will take place at an appropriate facility, off-site where possible. Alternatively, where wash out takes place onsite, it will be carried out in carefully managed on-site wash-out areas.</w:t>
      </w:r>
    </w:p>
    <w:p w14:paraId="3BB07EA3" w14:textId="77777777" w:rsidR="000605DF" w:rsidRPr="006123D1" w:rsidRDefault="000605DF" w:rsidP="00DC3588">
      <w:pPr>
        <w:pStyle w:val="ListBullet"/>
      </w:pPr>
    </w:p>
    <w:p w14:paraId="7D52B99C" w14:textId="0DB14985" w:rsidR="00DC7936" w:rsidRDefault="00DC7936" w:rsidP="0002221A">
      <w:pPr>
        <w:pStyle w:val="Heading3"/>
      </w:pPr>
      <w:bookmarkStart w:id="109" w:name="_Toc239773568"/>
      <w:r>
        <w:t>Operational Phase</w:t>
      </w:r>
      <w:bookmarkEnd w:id="109"/>
    </w:p>
    <w:p w14:paraId="7AA90E3C" w14:textId="6F87AB07" w:rsidR="004A389C" w:rsidRPr="004A389C" w:rsidRDefault="004A389C" w:rsidP="00694A23">
      <w:pPr>
        <w:pStyle w:val="BodyText"/>
      </w:pPr>
      <w:r w:rsidRPr="004A389C">
        <w:t xml:space="preserve">The Proposed Development will incorporate mitigation measures for potential spills of fuel and/or chemicals in accordance with best practices which will suffice to reduce the impact of such events if they occur. </w:t>
      </w:r>
    </w:p>
    <w:p w14:paraId="2C37E8B4" w14:textId="19FC91BF" w:rsidR="00694A23" w:rsidRPr="0074001E" w:rsidRDefault="00F571A3" w:rsidP="00694A23">
      <w:pPr>
        <w:pStyle w:val="BodyText"/>
      </w:pPr>
      <w:r w:rsidRPr="0074001E">
        <w:t>There will</w:t>
      </w:r>
      <w:r w:rsidR="00694A23" w:rsidRPr="0074001E">
        <w:t xml:space="preserve"> no</w:t>
      </w:r>
      <w:r w:rsidR="00427B4E" w:rsidRPr="0074001E">
        <w:t>t</w:t>
      </w:r>
      <w:r w:rsidRPr="0074001E">
        <w:t xml:space="preserve"> be</w:t>
      </w:r>
      <w:r w:rsidR="004466F6" w:rsidRPr="0074001E">
        <w:t xml:space="preserve"> significant </w:t>
      </w:r>
      <w:r w:rsidR="00694A23" w:rsidRPr="0074001E">
        <w:t xml:space="preserve">on-site storage of fuels </w:t>
      </w:r>
      <w:r w:rsidR="00CD23B1" w:rsidRPr="0074001E">
        <w:t>or chemicals</w:t>
      </w:r>
      <w:r w:rsidR="008F4167">
        <w:t>, therefore only mino</w:t>
      </w:r>
      <w:r w:rsidR="008B5918">
        <w:t>r</w:t>
      </w:r>
      <w:r w:rsidR="003311D0">
        <w:t xml:space="preserve">, localised </w:t>
      </w:r>
      <w:r w:rsidR="005337C3">
        <w:t xml:space="preserve">minor </w:t>
      </w:r>
      <w:r w:rsidR="00524F8B" w:rsidRPr="0074001E">
        <w:t xml:space="preserve">risks </w:t>
      </w:r>
      <w:r w:rsidR="008F465C">
        <w:t xml:space="preserve">to soils and geology </w:t>
      </w:r>
      <w:r w:rsidR="00F36394">
        <w:t xml:space="preserve">may </w:t>
      </w:r>
      <w:r w:rsidR="00544EC2">
        <w:t>a</w:t>
      </w:r>
      <w:r w:rsidR="001B087F">
        <w:t xml:space="preserve">rise </w:t>
      </w:r>
      <w:r w:rsidR="00BE0306">
        <w:t>from</w:t>
      </w:r>
      <w:r w:rsidR="00524F8B" w:rsidRPr="0074001E">
        <w:t xml:space="preserve"> vehicle fuels and lubricant</w:t>
      </w:r>
      <w:r w:rsidR="00F36394">
        <w:t>s</w:t>
      </w:r>
      <w:r w:rsidR="00524F8B" w:rsidRPr="0074001E">
        <w:t xml:space="preserve"> </w:t>
      </w:r>
      <w:r w:rsidR="008F465C">
        <w:t>(</w:t>
      </w:r>
      <w:r w:rsidR="00CD23B1" w:rsidRPr="0074001E">
        <w:t xml:space="preserve">due to the </w:t>
      </w:r>
      <w:r w:rsidR="005337C3">
        <w:t xml:space="preserve">parking for </w:t>
      </w:r>
      <w:r w:rsidR="00CD23B1" w:rsidRPr="0074001E">
        <w:t xml:space="preserve">playing fields and </w:t>
      </w:r>
      <w:r w:rsidR="005337C3">
        <w:t xml:space="preserve">the residential unit </w:t>
      </w:r>
      <w:r w:rsidR="00CD23B1" w:rsidRPr="0074001E">
        <w:t>car parks</w:t>
      </w:r>
      <w:r w:rsidR="0007697E">
        <w:t>)</w:t>
      </w:r>
      <w:r w:rsidR="00CD23B1" w:rsidRPr="0074001E">
        <w:t xml:space="preserve"> </w:t>
      </w:r>
      <w:r w:rsidR="00694A23" w:rsidRPr="0074001E">
        <w:t xml:space="preserve">or </w:t>
      </w:r>
      <w:r w:rsidR="00DA7863">
        <w:t xml:space="preserve">from </w:t>
      </w:r>
      <w:r w:rsidR="005D6E7C">
        <w:t>common maintenance</w:t>
      </w:r>
      <w:r w:rsidR="00694A23" w:rsidRPr="0074001E">
        <w:t xml:space="preserve"> chemicals</w:t>
      </w:r>
      <w:r w:rsidR="0074001E" w:rsidRPr="0074001E">
        <w:t xml:space="preserve"> (such as cleaning products and garden related chemicals </w:t>
      </w:r>
      <w:r w:rsidR="00C41971">
        <w:t>like</w:t>
      </w:r>
      <w:r w:rsidR="0074001E" w:rsidRPr="0074001E">
        <w:t xml:space="preserve"> weed killers)</w:t>
      </w:r>
      <w:r w:rsidR="00694A23" w:rsidRPr="0074001E">
        <w:t xml:space="preserve"> during the operational phase</w:t>
      </w:r>
      <w:r w:rsidR="008719B2">
        <w:t xml:space="preserve"> requiring</w:t>
      </w:r>
      <w:r w:rsidR="009B5E0A">
        <w:t xml:space="preserve"> no additional mitigation other than the drainage </w:t>
      </w:r>
      <w:r w:rsidR="00E51367">
        <w:t>management described in Chapter 08 Water</w:t>
      </w:r>
      <w:r w:rsidR="00694A23" w:rsidRPr="0074001E">
        <w:t>.</w:t>
      </w:r>
    </w:p>
    <w:p w14:paraId="39CE87FD" w14:textId="164C4BA5" w:rsidR="004745EA" w:rsidRDefault="004745EA" w:rsidP="007D5725">
      <w:pPr>
        <w:pStyle w:val="Heading2"/>
      </w:pPr>
      <w:bookmarkStart w:id="110" w:name="_Toc239773569"/>
      <w:r>
        <w:t>Residual Impacts</w:t>
      </w:r>
      <w:bookmarkEnd w:id="110"/>
    </w:p>
    <w:p w14:paraId="743167F1" w14:textId="31B08207" w:rsidR="001C0878" w:rsidRPr="00990966" w:rsidRDefault="001C0878" w:rsidP="001C0878">
      <w:pPr>
        <w:pStyle w:val="BodyText"/>
      </w:pPr>
      <w:r w:rsidRPr="00990966">
        <w:t>Residual effects are those that remain following the implementation of mitigation measures. It is concluded that the effect</w:t>
      </w:r>
      <w:r w:rsidR="00C56D9B">
        <w:t>s</w:t>
      </w:r>
      <w:r w:rsidRPr="00990966">
        <w:t xml:space="preserve"> of the Proposed Development on land, soils, geological and hydrogeological environment would be Slight to Imperceptible or, in the case of natural resources, </w:t>
      </w:r>
      <w:r w:rsidRPr="00285122">
        <w:t>Minor; all of which are considered Not Significant.</w:t>
      </w:r>
    </w:p>
    <w:p w14:paraId="6BE88E26" w14:textId="4106B90E" w:rsidR="001F0526" w:rsidRPr="00285122" w:rsidRDefault="008305CA" w:rsidP="001C0878">
      <w:pPr>
        <w:pStyle w:val="BodyText"/>
      </w:pPr>
      <w:r>
        <w:t>W</w:t>
      </w:r>
      <w:r w:rsidR="001C0878" w:rsidRPr="00285122">
        <w:t xml:space="preserve">hen the proposed mitigation </w:t>
      </w:r>
      <w:r w:rsidRPr="00285122">
        <w:t xml:space="preserve">during </w:t>
      </w:r>
      <w:r>
        <w:t xml:space="preserve">the </w:t>
      </w:r>
      <w:r w:rsidRPr="00285122">
        <w:t xml:space="preserve">construction </w:t>
      </w:r>
      <w:r>
        <w:t xml:space="preserve">phase is </w:t>
      </w:r>
      <w:r w:rsidR="001C0878" w:rsidRPr="00285122">
        <w:t xml:space="preserve">implemented in accordance with the CEMP, </w:t>
      </w:r>
      <w:r>
        <w:t xml:space="preserve">residual </w:t>
      </w:r>
      <w:r w:rsidR="001C0878" w:rsidRPr="00285122">
        <w:t>effects are anticipated to be Not Significant.</w:t>
      </w:r>
    </w:p>
    <w:p w14:paraId="0F0F9185" w14:textId="7D517157" w:rsidR="000E77AE" w:rsidRPr="00285122" w:rsidRDefault="007837D9" w:rsidP="001C0878">
      <w:pPr>
        <w:pStyle w:val="BodyText"/>
      </w:pPr>
      <w:r>
        <w:t>W</w:t>
      </w:r>
      <w:r w:rsidRPr="00285122">
        <w:t xml:space="preserve">hen the proposed mitigation during </w:t>
      </w:r>
      <w:r>
        <w:t>the operational</w:t>
      </w:r>
      <w:r w:rsidRPr="00285122">
        <w:t xml:space="preserve"> </w:t>
      </w:r>
      <w:r>
        <w:t xml:space="preserve">phase is </w:t>
      </w:r>
      <w:r w:rsidRPr="00285122">
        <w:t xml:space="preserve">implemented, </w:t>
      </w:r>
      <w:r>
        <w:t xml:space="preserve">residual </w:t>
      </w:r>
      <w:r w:rsidRPr="00285122">
        <w:t>effects are anticipated to be Not Significant</w:t>
      </w:r>
      <w:r w:rsidR="000E77AE" w:rsidRPr="00285122">
        <w:t>.</w:t>
      </w:r>
    </w:p>
    <w:p w14:paraId="19928A11" w14:textId="3F03A287" w:rsidR="004745EA" w:rsidRDefault="004745EA" w:rsidP="007D5725">
      <w:pPr>
        <w:pStyle w:val="Heading2"/>
      </w:pPr>
      <w:bookmarkStart w:id="111" w:name="_Toc239773570"/>
      <w:r>
        <w:t>Cumulative Impacts</w:t>
      </w:r>
      <w:bookmarkEnd w:id="111"/>
    </w:p>
    <w:p w14:paraId="14A2732C" w14:textId="5DC119A9" w:rsidR="004745EA" w:rsidRDefault="00EE1575" w:rsidP="00EE1575">
      <w:pPr>
        <w:pStyle w:val="Heading3"/>
      </w:pPr>
      <w:bookmarkStart w:id="112" w:name="_Toc239773571"/>
      <w:r>
        <w:t>Construction Phase</w:t>
      </w:r>
      <w:bookmarkEnd w:id="112"/>
    </w:p>
    <w:p w14:paraId="6A1B48B9" w14:textId="77777777" w:rsidR="006E55A2" w:rsidRDefault="003A17B4" w:rsidP="00EE1575">
      <w:pPr>
        <w:pStyle w:val="BodyText"/>
      </w:pPr>
      <w:r w:rsidRPr="0092776B">
        <w:t>Regarding</w:t>
      </w:r>
      <w:r w:rsidR="00EF14D6" w:rsidRPr="0092776B">
        <w:t xml:space="preserve"> cumulative impacts from other projects within the </w:t>
      </w:r>
      <w:r w:rsidR="00503D10">
        <w:t>Proposed Development</w:t>
      </w:r>
      <w:r w:rsidR="002343FA" w:rsidRPr="0092776B">
        <w:t xml:space="preserve"> area</w:t>
      </w:r>
      <w:r w:rsidR="00EF14D6" w:rsidRPr="0092776B">
        <w:t xml:space="preserve"> these projects are all being completed on or under lands owed by </w:t>
      </w:r>
      <w:r w:rsidR="00063D4F" w:rsidRPr="0092776B">
        <w:t>either South Dublin County Council (SDCC) or</w:t>
      </w:r>
      <w:r w:rsidR="0092776B" w:rsidRPr="0092776B">
        <w:t xml:space="preserve"> Department of Education</w:t>
      </w:r>
      <w:r w:rsidR="00EF14D6" w:rsidRPr="0092776B">
        <w:t>.</w:t>
      </w:r>
      <w:r w:rsidR="00EF14D6" w:rsidRPr="00285122">
        <w:t xml:space="preserve"> </w:t>
      </w:r>
    </w:p>
    <w:p w14:paraId="64E54D32" w14:textId="72BA4875" w:rsidR="00B63101" w:rsidRDefault="00B63101" w:rsidP="00B63101">
      <w:pPr>
        <w:pStyle w:val="BodyText"/>
      </w:pPr>
      <w:r w:rsidRPr="00477D7F">
        <w:t xml:space="preserve">A search of planning applications within </w:t>
      </w:r>
      <w:r w:rsidR="00241E94" w:rsidRPr="001B44BC">
        <w:t>1</w:t>
      </w:r>
      <w:r>
        <w:t xml:space="preserve"> </w:t>
      </w:r>
      <w:r w:rsidRPr="00477D7F">
        <w:t>km of the Site is presented in</w:t>
      </w:r>
      <w:r>
        <w:t xml:space="preserve"> Volume 02; Appendix A8-4. Applications of note include:</w:t>
      </w:r>
    </w:p>
    <w:p w14:paraId="4BCF6D7A" w14:textId="77777777" w:rsidR="00B63101" w:rsidRDefault="00B63101" w:rsidP="00B63101">
      <w:pPr>
        <w:pStyle w:val="BodyText"/>
        <w:numPr>
          <w:ilvl w:val="0"/>
          <w:numId w:val="58"/>
        </w:numPr>
        <w:spacing w:line="240" w:lineRule="auto"/>
      </w:pPr>
      <w:r w:rsidRPr="00C442ED">
        <w:t>New primary school</w:t>
      </w:r>
      <w:r>
        <w:t xml:space="preserve">, </w:t>
      </w:r>
      <w:r w:rsidRPr="00C442ED">
        <w:t xml:space="preserve">including 20 classrooms, with a gross floor area of 3,449 </w:t>
      </w:r>
      <w:r>
        <w:t>m</w:t>
      </w:r>
      <w:r>
        <w:rPr>
          <w:vertAlign w:val="superscript"/>
        </w:rPr>
        <w:t>2</w:t>
      </w:r>
      <w:r w:rsidRPr="00C442ED">
        <w:t xml:space="preserve"> over 3 storeys</w:t>
      </w:r>
      <w:r>
        <w:t xml:space="preserve"> (SDCC planning ref: </w:t>
      </w:r>
      <w:r w:rsidRPr="00102339">
        <w:t>SD23A/0336</w:t>
      </w:r>
      <w:r>
        <w:t>). The</w:t>
      </w:r>
      <w:r w:rsidRPr="00E4655B">
        <w:t xml:space="preserve"> Proposed Development will be using the new road approved under the school’s application which will provide access to the school’s site, although the Proposed Development will require some changes to the approved road layout to provide connection to the proposed residential and recreational areas.</w:t>
      </w:r>
    </w:p>
    <w:p w14:paraId="6FA7B3E4" w14:textId="24F166FD" w:rsidR="00B63101" w:rsidRDefault="00B63101" w:rsidP="00B63101">
      <w:pPr>
        <w:pStyle w:val="BodyText"/>
      </w:pPr>
      <w:r w:rsidRPr="001C5F43">
        <w:t>Should th</w:t>
      </w:r>
      <w:r>
        <w:t>is</w:t>
      </w:r>
      <w:r w:rsidRPr="001C5F43">
        <w:t xml:space="preserve"> development be constructed at the same time as the Proposed Development, there is a potential for cumulative effects associated with accidental spills and leaks</w:t>
      </w:r>
      <w:r w:rsidR="009B384C">
        <w:t>,</w:t>
      </w:r>
      <w:r w:rsidRPr="001C5F43">
        <w:t xml:space="preserve"> and the use of concrete and lime.</w:t>
      </w:r>
    </w:p>
    <w:p w14:paraId="2EE6E0E7" w14:textId="08278D7E" w:rsidR="00EE1575" w:rsidRDefault="006E55A2" w:rsidP="00EE1575">
      <w:pPr>
        <w:pStyle w:val="BodyText"/>
        <w:rPr>
          <w:color w:val="7030A0"/>
        </w:rPr>
      </w:pPr>
      <w:r>
        <w:t>Nearby projects</w:t>
      </w:r>
      <w:r w:rsidR="00EF14D6" w:rsidRPr="00285122">
        <w:t xml:space="preserve"> are the subjects of their own, separate EIARs and planning applications, and incorporate measures to protect land, soils and geology</w:t>
      </w:r>
      <w:r w:rsidR="00400A6C">
        <w:t xml:space="preserve"> (such as CEMPs)</w:t>
      </w:r>
      <w:r w:rsidR="00EF14D6" w:rsidRPr="00285122">
        <w:t>. They are being constructed on lands that are subject to strict regulatory control. The Zone of Influence of each project is considered to be limited to its own boundary, so that there will be limited, if any, physical interaction with other projects</w:t>
      </w:r>
      <w:r w:rsidR="000D1ECE">
        <w:t xml:space="preserve"> in terms of </w:t>
      </w:r>
      <w:r w:rsidR="00BC68D3">
        <w:t>l</w:t>
      </w:r>
      <w:r w:rsidR="000D1ECE">
        <w:t xml:space="preserve">and, </w:t>
      </w:r>
      <w:r w:rsidR="00BC68D3">
        <w:t>s</w:t>
      </w:r>
      <w:r w:rsidR="000D1ECE">
        <w:t xml:space="preserve">oils and </w:t>
      </w:r>
      <w:r w:rsidR="00BC68D3">
        <w:t>g</w:t>
      </w:r>
      <w:r w:rsidR="000D1ECE">
        <w:t>eology</w:t>
      </w:r>
      <w:r w:rsidR="00EF14D6" w:rsidRPr="00285122">
        <w:t xml:space="preserve">. The cumulative impact to land and soils is </w:t>
      </w:r>
      <w:r w:rsidR="00E53145">
        <w:t xml:space="preserve">thus </w:t>
      </w:r>
      <w:r w:rsidR="00EF14D6" w:rsidRPr="00285122">
        <w:t>considered to be Short-Term, N</w:t>
      </w:r>
      <w:r w:rsidR="002E38FE">
        <w:t>egligible</w:t>
      </w:r>
      <w:r w:rsidR="00EF14D6" w:rsidRPr="00285122">
        <w:t xml:space="preserve"> and Imperceptible</w:t>
      </w:r>
      <w:r w:rsidR="00801C7B">
        <w:t>,</w:t>
      </w:r>
      <w:r w:rsidR="00EF14D6" w:rsidRPr="00285122">
        <w:t xml:space="preserve"> which is Not Significant.</w:t>
      </w:r>
    </w:p>
    <w:p w14:paraId="1D6A5D19" w14:textId="41C409BB" w:rsidR="00EF14D6" w:rsidRDefault="00EF14D6" w:rsidP="00EF14D6">
      <w:pPr>
        <w:pStyle w:val="Heading3"/>
      </w:pPr>
      <w:bookmarkStart w:id="113" w:name="_Toc239773572"/>
      <w:r>
        <w:lastRenderedPageBreak/>
        <w:t>Operational Phase</w:t>
      </w:r>
      <w:bookmarkEnd w:id="113"/>
    </w:p>
    <w:p w14:paraId="4856BBB8" w14:textId="797EE60E" w:rsidR="00EF14D6" w:rsidRPr="009579AD" w:rsidRDefault="0006606C" w:rsidP="00EF14D6">
      <w:pPr>
        <w:pStyle w:val="BodyText"/>
      </w:pPr>
      <w:r w:rsidRPr="009579AD">
        <w:t xml:space="preserve">When operational, the Proposed Development will operate in </w:t>
      </w:r>
      <w:r w:rsidR="00704682" w:rsidRPr="00704682">
        <w:t>accordance with relevant legislation and embedded control measures will be in place. Limited, if any, physical interaction with other operational or proposed projects is anticipated. Therefore, the cumulative effect on land and soils is considered to be Long-Term, Neutral and Imperceptible, which is Not Significant.</w:t>
      </w:r>
    </w:p>
    <w:p w14:paraId="76DAAC39" w14:textId="37F2439E" w:rsidR="00DE17E0" w:rsidRDefault="00DE17E0" w:rsidP="007D5725">
      <w:pPr>
        <w:pStyle w:val="Heading2"/>
      </w:pPr>
      <w:bookmarkStart w:id="114" w:name="_Toc239773573"/>
      <w:r>
        <w:t>‘Do Nothing’ Scenario</w:t>
      </w:r>
      <w:bookmarkEnd w:id="114"/>
    </w:p>
    <w:p w14:paraId="559CE5C8" w14:textId="5A11C487" w:rsidR="0006606C" w:rsidRPr="0006606C" w:rsidRDefault="00A036C2" w:rsidP="0006606C">
      <w:pPr>
        <w:pStyle w:val="BodyText"/>
      </w:pPr>
      <w:r w:rsidRPr="00A036C2">
        <w:t xml:space="preserve">The ‘do nothing’ alternative describes the circumstance where no development occurs. Under a ‘do nothing’ scenario, </w:t>
      </w:r>
      <w:r w:rsidR="00462291">
        <w:t xml:space="preserve">in the absence of the Proposed Development, </w:t>
      </w:r>
      <w:r w:rsidRPr="00A036C2">
        <w:t xml:space="preserve">the land </w:t>
      </w:r>
      <w:r w:rsidR="00480DD3">
        <w:t xml:space="preserve">at the Site would </w:t>
      </w:r>
      <w:r w:rsidRPr="00A036C2">
        <w:t xml:space="preserve">remain in its current use, and no likely significant implications </w:t>
      </w:r>
      <w:r w:rsidR="00480DD3">
        <w:t xml:space="preserve">would </w:t>
      </w:r>
      <w:r w:rsidRPr="00A036C2">
        <w:t>arise in respect of soil</w:t>
      </w:r>
      <w:r w:rsidR="00580B10">
        <w:t xml:space="preserve"> or</w:t>
      </w:r>
      <w:r w:rsidRPr="00A036C2">
        <w:t xml:space="preserve"> geology</w:t>
      </w:r>
      <w:r w:rsidR="00480DD3">
        <w:t>.</w:t>
      </w:r>
    </w:p>
    <w:p w14:paraId="71D72F33" w14:textId="09E1F3B5" w:rsidR="004745EA" w:rsidRDefault="00BE1C50" w:rsidP="007D5725">
      <w:pPr>
        <w:pStyle w:val="Heading2"/>
      </w:pPr>
      <w:bookmarkStart w:id="115" w:name="_Toc239773574"/>
      <w:r>
        <w:t>Summary</w:t>
      </w:r>
      <w:bookmarkEnd w:id="115"/>
    </w:p>
    <w:p w14:paraId="43D06C8E" w14:textId="77777777" w:rsidR="00FF0C0C" w:rsidRDefault="00FF0C0C" w:rsidP="00FF0C0C">
      <w:pPr>
        <w:pStyle w:val="BodyText"/>
      </w:pPr>
      <w:r>
        <w:t>This chapter assesses the potential effects of the Proposed Development on land, soils and geology during construction and operation. The relevant land, soil and geological receptors have generally been assessed as having Low sensitivity.</w:t>
      </w:r>
    </w:p>
    <w:p w14:paraId="393A36BD" w14:textId="77777777" w:rsidR="00FF0C0C" w:rsidRDefault="00FF0C0C" w:rsidP="00FF0C0C">
      <w:pPr>
        <w:pStyle w:val="BodyText"/>
      </w:pPr>
      <w:r>
        <w:t>During construction, potential effects include excavation and infilling, soil stripping and stockpiling, land-use change, accidental spills and leaks, use of concrete and lime, and consumption of natural resources. Mitigation includes appropriate management and reuse of excavated materials, pollution prevention and spill response measures, and controls for fuels, chemicals and concrete works.</w:t>
      </w:r>
    </w:p>
    <w:p w14:paraId="44808C97" w14:textId="77777777" w:rsidR="00FF0C0C" w:rsidRDefault="00FF0C0C" w:rsidP="00FF0C0C">
      <w:pPr>
        <w:pStyle w:val="BodyText"/>
      </w:pPr>
      <w:r>
        <w:t>During operation, potential effects are primarily associated with accidental spills and leaks and will be controlled through embedded drainage and pollution prevention measures.</w:t>
      </w:r>
    </w:p>
    <w:p w14:paraId="51E14BC1" w14:textId="60B86D97" w:rsidR="00FF0C0C" w:rsidRPr="009B0BAF" w:rsidRDefault="00FF0C0C" w:rsidP="00FF0C0C">
      <w:pPr>
        <w:pStyle w:val="BodyText"/>
      </w:pPr>
      <w:r>
        <w:t>Following implementation of mitigation, residual effects on land, soils and geology are anticipated to be Slight to Imperceptible and Not Significant. No significant cumulative effects with other relevant developments are anticipated during construction or operation.</w:t>
      </w:r>
    </w:p>
    <w:p w14:paraId="026DF976" w14:textId="2560801E" w:rsidR="00AB0586" w:rsidRDefault="00291F59" w:rsidP="00291F59">
      <w:pPr>
        <w:pStyle w:val="Heading2"/>
      </w:pPr>
      <w:bookmarkStart w:id="116" w:name="_Toc239773575"/>
      <w:r>
        <w:t>References</w:t>
      </w:r>
      <w:bookmarkEnd w:id="116"/>
    </w:p>
    <w:p w14:paraId="232364C6" w14:textId="3B7B0D18" w:rsidR="008B69D3" w:rsidRDefault="008B69D3" w:rsidP="00DC3588">
      <w:pPr>
        <w:pStyle w:val="BodyText"/>
        <w:jc w:val="left"/>
      </w:pPr>
      <w:r>
        <w:t>Central Statistics Office (CSO) Material Flow Accounts 2024</w:t>
      </w:r>
      <w:r w:rsidR="005E50B3">
        <w:t xml:space="preserve"> </w:t>
      </w:r>
      <w:r w:rsidR="008B66C4" w:rsidRPr="00DC3588">
        <w:t>https://www.cso.ie/en/releasesandpublications/ep/p-mfa/materialflowaccounts2024/keyfindings/</w:t>
      </w:r>
      <w:r w:rsidR="005E50B3">
        <w:t xml:space="preserve"> Accessed 07</w:t>
      </w:r>
      <w:r w:rsidR="00AD0244">
        <w:t xml:space="preserve"> September</w:t>
      </w:r>
      <w:r w:rsidR="00C83A8E">
        <w:t xml:space="preserve"> </w:t>
      </w:r>
      <w:r w:rsidR="005E50B3">
        <w:t>2026</w:t>
      </w:r>
      <w:r w:rsidRPr="0016731F">
        <w:t>.</w:t>
      </w:r>
    </w:p>
    <w:p w14:paraId="74D5CAAD" w14:textId="16B90C2C" w:rsidR="00291F59" w:rsidRDefault="00DC45F5" w:rsidP="00F224FA">
      <w:pPr>
        <w:pStyle w:val="BodyText"/>
      </w:pPr>
      <w:r>
        <w:t>Environmental</w:t>
      </w:r>
      <w:r w:rsidR="00F224FA">
        <w:t xml:space="preserve"> Protection Agency (</w:t>
      </w:r>
      <w:r w:rsidR="00291F59" w:rsidRPr="00E967B5">
        <w:t>EPA</w:t>
      </w:r>
      <w:r w:rsidR="00F224FA">
        <w:t>)</w:t>
      </w:r>
      <w:r w:rsidR="00E43DB8">
        <w:t xml:space="preserve"> </w:t>
      </w:r>
      <w:r w:rsidR="00F224FA">
        <w:t>(2026)</w:t>
      </w:r>
      <w:r w:rsidR="003A0EBD">
        <w:t>.</w:t>
      </w:r>
      <w:r w:rsidR="00291F59" w:rsidRPr="00E967B5">
        <w:t xml:space="preserve"> </w:t>
      </w:r>
      <w:r w:rsidR="00291F59" w:rsidRPr="00E43DB8">
        <w:rPr>
          <w:i/>
          <w:iCs/>
        </w:rPr>
        <w:t>Maps Viewer</w:t>
      </w:r>
      <w:r w:rsidR="00926BEB">
        <w:t xml:space="preserve">. Available at: </w:t>
      </w:r>
      <w:hyperlink r:id="rId23" w:history="1">
        <w:r w:rsidR="00926BEB" w:rsidRPr="00926BEB">
          <w:rPr>
            <w:rStyle w:val="Hyperlink"/>
          </w:rPr>
          <w:t>EPA Maps</w:t>
        </w:r>
      </w:hyperlink>
      <w:r w:rsidR="003A0EBD">
        <w:t>.</w:t>
      </w:r>
      <w:r w:rsidR="00926BEB">
        <w:t xml:space="preserve"> </w:t>
      </w:r>
      <w:r w:rsidR="003A0EBD">
        <w:t>A</w:t>
      </w:r>
      <w:r w:rsidR="00926BEB">
        <w:t>ccessed February 2026.</w:t>
      </w:r>
      <w:r w:rsidR="00291F59" w:rsidRPr="00E967B5">
        <w:t> </w:t>
      </w:r>
    </w:p>
    <w:p w14:paraId="29C897AD" w14:textId="7BE76CEC" w:rsidR="009D14F0" w:rsidRDefault="009D14F0" w:rsidP="009D14F0">
      <w:pPr>
        <w:pStyle w:val="ListBullet"/>
        <w:tabs>
          <w:tab w:val="clear" w:pos="360"/>
        </w:tabs>
        <w:ind w:left="0" w:firstLine="0"/>
        <w:jc w:val="left"/>
      </w:pPr>
      <w:r>
        <w:t>Environmental Protection Agency (EPA) (2022)</w:t>
      </w:r>
      <w:r w:rsidR="003A0EBD">
        <w:t>.</w:t>
      </w:r>
      <w:r>
        <w:t xml:space="preserve"> ‘Guidelines on the information to be contained in Environmental Impact Assessment Reports’ (hereafter referred to as 'the EPA Guidelines')</w:t>
      </w:r>
      <w:r w:rsidR="003A0EBD">
        <w:t>.</w:t>
      </w:r>
      <w:r>
        <w:t xml:space="preserve"> Available at: </w:t>
      </w:r>
      <w:r w:rsidR="00187027" w:rsidRPr="00DC3588">
        <w:t>Guidelines on the information to be contained in Environmental Impact Assessment Reports (EIAR) | Environmental Protection Agency</w:t>
      </w:r>
      <w:r w:rsidR="003A0EBD">
        <w:t>. A</w:t>
      </w:r>
      <w:r>
        <w:t>ccessed February 2026.</w:t>
      </w:r>
    </w:p>
    <w:p w14:paraId="14164B40" w14:textId="5DE701A0" w:rsidR="009D14F0" w:rsidRPr="00732AB1" w:rsidRDefault="009D14F0" w:rsidP="009D14F0">
      <w:pPr>
        <w:pStyle w:val="BodyText"/>
      </w:pPr>
      <w:r w:rsidRPr="00732AB1">
        <w:t>European Union (2017)</w:t>
      </w:r>
      <w:r w:rsidR="003A0EBD">
        <w:t>.</w:t>
      </w:r>
      <w:r w:rsidRPr="00732AB1">
        <w:t xml:space="preserve">  Environmental Impact Assessment of Projects: Guidance on Scoping. (Directive 2011/92/EU as amended by 2014/52/EU), ISBN 978-79-74376-4</w:t>
      </w:r>
      <w:r w:rsidR="003A0EBD">
        <w:t>.</w:t>
      </w:r>
      <w:r w:rsidRPr="00732AB1">
        <w:t> </w:t>
      </w:r>
    </w:p>
    <w:p w14:paraId="3651A12E" w14:textId="5B5613E3" w:rsidR="009D14F0" w:rsidRPr="00732AB1" w:rsidRDefault="009D14F0" w:rsidP="009D14F0">
      <w:pPr>
        <w:pStyle w:val="BodyText"/>
      </w:pPr>
      <w:r w:rsidRPr="00732AB1">
        <w:t>European Union (2017)</w:t>
      </w:r>
      <w:r w:rsidR="003A0EBD">
        <w:t>.</w:t>
      </w:r>
      <w:r w:rsidRPr="00732AB1">
        <w:t xml:space="preserve"> Environmental Impact Assessment of Projects: Guidance on the preparation of the EIA Report (Directive 2011/92/EU as amended by 2014/52/EU)</w:t>
      </w:r>
      <w:r w:rsidR="00AD750C">
        <w:t xml:space="preserve">. </w:t>
      </w:r>
      <w:r w:rsidRPr="00732AB1">
        <w:t>ISBN 978-92-79-74374-0</w:t>
      </w:r>
      <w:r w:rsidR="003A0EBD">
        <w:t>.</w:t>
      </w:r>
    </w:p>
    <w:p w14:paraId="35C0C9A8" w14:textId="61F978A0" w:rsidR="005561AF" w:rsidRDefault="005561AF" w:rsidP="005561AF">
      <w:pPr>
        <w:pStyle w:val="BodyText"/>
      </w:pPr>
      <w:r w:rsidRPr="00E967B5">
        <w:t>Google Earth</w:t>
      </w:r>
      <w:r>
        <w:rPr>
          <w:rStyle w:val="FootnoteReference"/>
        </w:rPr>
        <w:t xml:space="preserve"> </w:t>
      </w:r>
      <w:r>
        <w:t xml:space="preserve">(2026). Available at: </w:t>
      </w:r>
      <w:hyperlink r:id="rId24" w:history="1">
        <w:r w:rsidRPr="00714792">
          <w:rPr>
            <w:rStyle w:val="Hyperlink"/>
          </w:rPr>
          <w:t>Google Earth</w:t>
        </w:r>
      </w:hyperlink>
      <w:r w:rsidR="00AD750C">
        <w:t>. A</w:t>
      </w:r>
      <w:r>
        <w:t>ccessed February 2026.</w:t>
      </w:r>
      <w:r w:rsidRPr="00E967B5">
        <w:t> </w:t>
      </w:r>
    </w:p>
    <w:p w14:paraId="72519F2B" w14:textId="1189624B" w:rsidR="009D14F0" w:rsidRPr="00E967B5" w:rsidRDefault="009D14F0" w:rsidP="00DC3588">
      <w:pPr>
        <w:pStyle w:val="BodyText"/>
        <w:jc w:val="left"/>
      </w:pPr>
      <w:r w:rsidRPr="00E967B5">
        <w:t>Geological Survey Ireland (GSI)</w:t>
      </w:r>
      <w:r>
        <w:t xml:space="preserve"> (2026).</w:t>
      </w:r>
      <w:r w:rsidRPr="00E967B5">
        <w:t xml:space="preserve"> </w:t>
      </w:r>
      <w:r w:rsidRPr="00E43DB8">
        <w:rPr>
          <w:i/>
          <w:iCs/>
        </w:rPr>
        <w:t>Spatial Resources Map Viewer, including Teagasc Soils Database</w:t>
      </w:r>
      <w:r>
        <w:t xml:space="preserve">. Available at: </w:t>
      </w:r>
      <w:r w:rsidR="002B7252" w:rsidRPr="00DC3588">
        <w:t>Geological Survey Ireland Spatial Resources</w:t>
      </w:r>
      <w:r w:rsidR="002B7252">
        <w:t xml:space="preserve"> </w:t>
      </w:r>
      <w:r w:rsidR="002B7252" w:rsidRPr="002B7252">
        <w:t>https://dcenr.maps.arcgis.com/apps/MapSeries/index.html?appid=a30af518e87a4c0ab2fbde2aaac3c228</w:t>
      </w:r>
      <w:r w:rsidR="00AD750C">
        <w:t>. A</w:t>
      </w:r>
      <w:r>
        <w:t>ccessed February 2026.</w:t>
      </w:r>
      <w:r w:rsidRPr="00E967B5">
        <w:t>  </w:t>
      </w:r>
    </w:p>
    <w:p w14:paraId="0E51DF1A" w14:textId="649864A7" w:rsidR="00522278" w:rsidRDefault="00522278" w:rsidP="00175EB2">
      <w:pPr>
        <w:pStyle w:val="ListBullet"/>
        <w:tabs>
          <w:tab w:val="clear" w:pos="360"/>
        </w:tabs>
        <w:ind w:left="0" w:firstLine="0"/>
        <w:jc w:val="left"/>
      </w:pPr>
      <w:r>
        <w:t>Institute of Geologists of Ireland (IGI) (2013) ‘Guidelines for the Preparation of Soils, Geology and Hydrogeology Chapters of Environmental Impact Statements</w:t>
      </w:r>
      <w:r w:rsidR="001B0EF5">
        <w:t>, A</w:t>
      </w:r>
      <w:r w:rsidR="00ED01F3">
        <w:t xml:space="preserve">vailable at: </w:t>
      </w:r>
      <w:hyperlink r:id="rId25" w:history="1">
        <w:r w:rsidR="00ED01F3" w:rsidRPr="00ED01F3">
          <w:rPr>
            <w:rStyle w:val="Hyperlink"/>
          </w:rPr>
          <w:t>IGI guidelines on Environmental Impact Assessment Reports</w:t>
        </w:r>
      </w:hyperlink>
      <w:r w:rsidR="00AD750C">
        <w:t>. A</w:t>
      </w:r>
      <w:r w:rsidR="00ED01F3">
        <w:t>ccessed February 2026.</w:t>
      </w:r>
    </w:p>
    <w:p w14:paraId="53B222E7" w14:textId="3101CC60" w:rsidR="009D14F0" w:rsidRPr="00755185" w:rsidRDefault="009D14F0" w:rsidP="009D14F0">
      <w:pPr>
        <w:pStyle w:val="BodyText"/>
      </w:pPr>
      <w:proofErr w:type="spellStart"/>
      <w:r w:rsidRPr="00E967B5">
        <w:lastRenderedPageBreak/>
        <w:t>Tailte</w:t>
      </w:r>
      <w:proofErr w:type="spellEnd"/>
      <w:r w:rsidRPr="00E967B5">
        <w:t> Éireann (formerly Ordnance Survey of Ireland (OSI))</w:t>
      </w:r>
      <w:r>
        <w:t xml:space="preserve"> (2026).</w:t>
      </w:r>
      <w:r w:rsidRPr="00E967B5">
        <w:t> </w:t>
      </w:r>
      <w:proofErr w:type="spellStart"/>
      <w:r w:rsidRPr="00E8488D">
        <w:rPr>
          <w:i/>
          <w:iCs/>
        </w:rPr>
        <w:t>GeoHive</w:t>
      </w:r>
      <w:proofErr w:type="spellEnd"/>
      <w:r w:rsidRPr="00E8488D">
        <w:rPr>
          <w:i/>
          <w:iCs/>
        </w:rPr>
        <w:t> Map Viewer</w:t>
      </w:r>
      <w:r>
        <w:rPr>
          <w:i/>
          <w:iCs/>
        </w:rPr>
        <w:t xml:space="preserve">. </w:t>
      </w:r>
      <w:r>
        <w:t xml:space="preserve">Available at: </w:t>
      </w:r>
      <w:hyperlink r:id="rId26" w:history="1">
        <w:proofErr w:type="spellStart"/>
        <w:r w:rsidRPr="007B4062">
          <w:rPr>
            <w:rStyle w:val="Hyperlink"/>
          </w:rPr>
          <w:t>GeoHive</w:t>
        </w:r>
        <w:proofErr w:type="spellEnd"/>
        <w:r w:rsidRPr="007B4062">
          <w:rPr>
            <w:rStyle w:val="Hyperlink"/>
          </w:rPr>
          <w:t xml:space="preserve"> Map Viewer</w:t>
        </w:r>
      </w:hyperlink>
      <w:r w:rsidR="00AD750C">
        <w:t>. A</w:t>
      </w:r>
      <w:r>
        <w:t>ccessed February 2026.</w:t>
      </w:r>
    </w:p>
    <w:p w14:paraId="0251FB53" w14:textId="7356ECBE" w:rsidR="00522278" w:rsidRPr="00E967B5" w:rsidRDefault="0931E96A" w:rsidP="007B4062">
      <w:pPr>
        <w:pStyle w:val="BodyText"/>
      </w:pPr>
      <w:r>
        <w:t>Environmental Protection Agency (EPA)</w:t>
      </w:r>
      <w:r w:rsidR="003A0EBD">
        <w:t>.</w:t>
      </w:r>
      <w:r>
        <w:t xml:space="preserve"> </w:t>
      </w:r>
      <w:r w:rsidRPr="7789A03B">
        <w:rPr>
          <w:i/>
          <w:iCs/>
        </w:rPr>
        <w:t xml:space="preserve">Construction &amp; Demolition Waste Highlights from 2023. </w:t>
      </w:r>
      <w:r w:rsidRPr="7789A03B">
        <w:t>Available at:</w:t>
      </w:r>
      <w:r w:rsidRPr="7789A03B">
        <w:rPr>
          <w:i/>
          <w:iCs/>
        </w:rPr>
        <w:t xml:space="preserve"> </w:t>
      </w:r>
      <w:hyperlink r:id="rId27">
        <w:r w:rsidRPr="7789A03B">
          <w:rPr>
            <w:rStyle w:val="Hyperlink"/>
          </w:rPr>
          <w:t>Construction &amp; Demolition Waste Statistics for Ireland | Environmental Protection Agency</w:t>
        </w:r>
        <w:r w:rsidR="00AD750C">
          <w:rPr>
            <w:rStyle w:val="Hyperlink"/>
          </w:rPr>
          <w:t>. A</w:t>
        </w:r>
      </w:hyperlink>
      <w:r w:rsidR="1AE4933E" w:rsidRPr="7789A03B">
        <w:t>ccessed June 2026.</w:t>
      </w:r>
    </w:p>
    <w:p w14:paraId="3A8FA001" w14:textId="77777777" w:rsidR="00A13FDE" w:rsidRDefault="00A13FDE" w:rsidP="00A13FDE">
      <w:pPr>
        <w:pStyle w:val="Heading1"/>
        <w:numPr>
          <w:ilvl w:val="0"/>
          <w:numId w:val="0"/>
        </w:numPr>
        <w:ind w:left="850" w:hanging="850"/>
      </w:pPr>
      <w:bookmarkStart w:id="117" w:name="_Toc239773576"/>
      <w:r>
        <w:lastRenderedPageBreak/>
        <w:t>Non-Technical Summary</w:t>
      </w:r>
      <w:bookmarkEnd w:id="117"/>
      <w:r>
        <w:t xml:space="preserve"> </w:t>
      </w:r>
    </w:p>
    <w:p w14:paraId="32FA168A" w14:textId="77777777" w:rsidR="00A13FDE" w:rsidRDefault="00A13FDE" w:rsidP="00A13FDE">
      <w:pPr>
        <w:pStyle w:val="BodyText"/>
        <w:rPr>
          <w:color w:val="FF0000"/>
        </w:rPr>
      </w:pPr>
      <w:r w:rsidRPr="00A13FDE">
        <w:rPr>
          <w:color w:val="FF0000"/>
        </w:rPr>
        <w:t>Please note this section will be removed from each individual chapter and inserted the Volume 1 Non-Technical Summary.</w:t>
      </w:r>
    </w:p>
    <w:p w14:paraId="26CF8084" w14:textId="3CC890CE" w:rsidR="00CD2291" w:rsidRDefault="0018365D" w:rsidP="00A13FDE">
      <w:pPr>
        <w:pStyle w:val="BodyText"/>
      </w:pPr>
      <w:r w:rsidRPr="0018365D">
        <w:t>The assessment considered how the Proposed Development could affect land, soils and geology during construction and operation. The Site is mainly undeveloped land, and there is no evidence of significant existing soil contamination.</w:t>
      </w:r>
    </w:p>
    <w:p w14:paraId="28256473" w14:textId="105BB986" w:rsidR="00587FCF" w:rsidRDefault="00587FCF" w:rsidP="00A13FDE">
      <w:pPr>
        <w:pStyle w:val="BodyText"/>
      </w:pPr>
      <w:r w:rsidRPr="00587FCF">
        <w:t>During construction, potential effects include changes in land use and the excavation, movement and storage of soils. There is also potential for accidental spills or leaks, concrete works and other construction activities to affect soils. Construction will also require the use of natural resources, including aggregates and other materials.</w:t>
      </w:r>
    </w:p>
    <w:p w14:paraId="7E998BB3" w14:textId="77777777" w:rsidR="00587FCF" w:rsidRDefault="00587FCF" w:rsidP="00587FCF">
      <w:pPr>
        <w:pStyle w:val="BodyText"/>
      </w:pPr>
      <w:r>
        <w:t>Measures will be put in place to manage excavated soils and imported materials appropriately, prevent pollution from fuels, chemicals and concrete works, and manage spills if they occur. Construction activities will be managed through the Construction Environmental Management Plan (CEMP).</w:t>
      </w:r>
    </w:p>
    <w:p w14:paraId="55D0986D" w14:textId="77777777" w:rsidR="00587FCF" w:rsidRDefault="00587FCF" w:rsidP="00587FCF">
      <w:pPr>
        <w:pStyle w:val="BodyText"/>
      </w:pPr>
      <w:r>
        <w:t>During operation, the main potential effect is from accidental spills and leaks. The drainage design and pollution prevention measures incorporated into the Proposed Development will reduce this risk.</w:t>
      </w:r>
    </w:p>
    <w:p w14:paraId="0F5D3244" w14:textId="134F1E40" w:rsidR="00587FCF" w:rsidRPr="00DC3588" w:rsidRDefault="00587FCF" w:rsidP="00587FCF">
      <w:pPr>
        <w:pStyle w:val="BodyText"/>
      </w:pPr>
      <w:r>
        <w:t>Following implementation of the proposed mitigation measures, the remaining effects on land, soils and geology are expected to be Not Significant. No significant cumulative effects with other relevant developments are anticipated.</w:t>
      </w:r>
    </w:p>
    <w:p w14:paraId="77347D5A" w14:textId="3820CB48" w:rsidR="59E76BCE" w:rsidRDefault="59E76BCE" w:rsidP="59E76BCE">
      <w:pPr>
        <w:pStyle w:val="BodyText"/>
      </w:pPr>
    </w:p>
    <w:p w14:paraId="0AF0FEA1" w14:textId="77777777" w:rsidR="00A13FDE" w:rsidRDefault="00A13FDE" w:rsidP="00A13FDE">
      <w:pPr>
        <w:pStyle w:val="Heading1"/>
        <w:numPr>
          <w:ilvl w:val="0"/>
          <w:numId w:val="0"/>
        </w:numPr>
      </w:pPr>
      <w:bookmarkStart w:id="118" w:name="_Toc239773577"/>
      <w:r>
        <w:lastRenderedPageBreak/>
        <w:t>Summary of Cumulative Impacts and Interactions</w:t>
      </w:r>
      <w:bookmarkEnd w:id="118"/>
    </w:p>
    <w:p w14:paraId="5A651E15" w14:textId="77777777" w:rsidR="00A13FDE" w:rsidRDefault="00A13FDE" w:rsidP="00A13FDE">
      <w:pPr>
        <w:pStyle w:val="BodyText"/>
        <w:rPr>
          <w:color w:val="FF0000"/>
        </w:rPr>
      </w:pPr>
      <w:r w:rsidRPr="00A13FDE">
        <w:rPr>
          <w:color w:val="FF0000"/>
        </w:rPr>
        <w:t>Please note this section will be removed from each individual chapter and inserted into Chapter 17 (Summary of Cumulative Impacts and Interactions) (Volume 1).</w:t>
      </w:r>
    </w:p>
    <w:p w14:paraId="30F2EEF7" w14:textId="77777777" w:rsidR="009F2D9F" w:rsidRDefault="009F2D9F" w:rsidP="009F2D9F">
      <w:pPr>
        <w:pStyle w:val="BodyText"/>
      </w:pPr>
      <w:r>
        <w:t>Potential cumulative effects may arise where construction of the Proposed Development overlaps with other nearby developments, including through soil excavation and movement, use of construction materials, and accidental pollution events. With the implementation of appropriate mitigation measures, no significant cumulative effects on land, soils and geology are anticipated.</w:t>
      </w:r>
    </w:p>
    <w:p w14:paraId="7382D253" w14:textId="3C5E86C6" w:rsidR="00B47B6C" w:rsidRPr="00B47B6C" w:rsidRDefault="009F2D9F" w:rsidP="009F2D9F">
      <w:pPr>
        <w:pStyle w:val="BodyText"/>
      </w:pPr>
      <w:r>
        <w:t>Land, soils and geology also interact with other environmental topics, particularly the Water Environment through potential pollution and groundwater pathways, and Material Assets – Waste through the management, reuse and disposal of excavated materials. These interactions are addressed in the relevant EIAR chapters.</w:t>
      </w:r>
    </w:p>
    <w:p w14:paraId="4669F094" w14:textId="77777777" w:rsidR="00A13FDE" w:rsidRDefault="00A13FDE" w:rsidP="00A13FDE">
      <w:pPr>
        <w:pStyle w:val="Heading1"/>
        <w:numPr>
          <w:ilvl w:val="0"/>
          <w:numId w:val="0"/>
        </w:numPr>
      </w:pPr>
      <w:bookmarkStart w:id="119" w:name="_Toc239773579"/>
      <w:r>
        <w:lastRenderedPageBreak/>
        <w:t>Summary of Mitigation and Monitoring</w:t>
      </w:r>
      <w:bookmarkEnd w:id="119"/>
    </w:p>
    <w:p w14:paraId="693F27A5" w14:textId="77777777" w:rsidR="00A13FDE" w:rsidRPr="00A13FDE" w:rsidRDefault="00A13FDE" w:rsidP="00A13FDE">
      <w:pPr>
        <w:pStyle w:val="BodyText"/>
        <w:rPr>
          <w:color w:val="FF0000"/>
        </w:rPr>
      </w:pPr>
      <w:r w:rsidRPr="00A13FDE">
        <w:rPr>
          <w:color w:val="FF0000"/>
        </w:rPr>
        <w:t>Please note this section will be removed from each individual chapter and inserted into Chapter 18 (Summary of Mitigation and Monitoring) (Volume 1).</w:t>
      </w:r>
    </w:p>
    <w:p w14:paraId="36E0C287" w14:textId="479F5FB9" w:rsidR="00A13FDE" w:rsidRDefault="00A13FDE" w:rsidP="009F2D9F">
      <w:pPr>
        <w:pStyle w:val="Heading2"/>
        <w:numPr>
          <w:ilvl w:val="0"/>
          <w:numId w:val="0"/>
        </w:numPr>
        <w:ind w:left="851" w:hanging="851"/>
      </w:pPr>
      <w:bookmarkStart w:id="120" w:name="_Toc239773580"/>
      <w:r>
        <w:t>Mitigation</w:t>
      </w:r>
      <w:bookmarkEnd w:id="120"/>
    </w:p>
    <w:p w14:paraId="642CF139" w14:textId="317B6DA2" w:rsidR="00B51B0A" w:rsidRPr="00B51B0A" w:rsidRDefault="00B51B0A" w:rsidP="00B51B0A">
      <w:pPr>
        <w:pStyle w:val="BodyText"/>
      </w:pPr>
      <w:r w:rsidRPr="00B51B0A">
        <w:t>Construction mitigation will include appropriate management, storage, reuse and off-site disposal of excavated materials; controls on stockpiling and imported fill; pollution prevention and spill response procedures; and appropriate storage and handling of fuels, chemicals and concrete. Construction activities will be managed in accordance with the CEMP.</w:t>
      </w:r>
    </w:p>
    <w:p w14:paraId="679389DC" w14:textId="4929694D" w:rsidR="00A13FDE" w:rsidRDefault="00A13FDE" w:rsidP="009F2D9F">
      <w:pPr>
        <w:pStyle w:val="Heading2"/>
        <w:numPr>
          <w:ilvl w:val="0"/>
          <w:numId w:val="0"/>
        </w:numPr>
        <w:ind w:left="851" w:hanging="851"/>
      </w:pPr>
      <w:bookmarkStart w:id="121" w:name="_Toc239773581"/>
      <w:r>
        <w:t>Monitoring</w:t>
      </w:r>
      <w:bookmarkEnd w:id="121"/>
    </w:p>
    <w:p w14:paraId="588A5814" w14:textId="43A984A2" w:rsidR="00990AD0" w:rsidRPr="00990AD0" w:rsidRDefault="00990AD0" w:rsidP="00990AD0">
      <w:pPr>
        <w:pStyle w:val="BodyText"/>
      </w:pPr>
      <w:r w:rsidRPr="00990AD0">
        <w:t>No specific ongoing monitoring is proposed for land, soils and geology following construction. During construction, environmental inspections will be undertaken to confirm that the required mitigation and pollution prevention measures are being implemented.</w:t>
      </w:r>
    </w:p>
    <w:p w14:paraId="221CAE71" w14:textId="0C9EEA9F" w:rsidR="00A13FDE" w:rsidRDefault="00A13FDE" w:rsidP="009F2D9F">
      <w:pPr>
        <w:pStyle w:val="Heading2"/>
        <w:numPr>
          <w:ilvl w:val="0"/>
          <w:numId w:val="0"/>
        </w:numPr>
        <w:ind w:left="851" w:hanging="851"/>
      </w:pPr>
      <w:bookmarkStart w:id="122" w:name="_Toc239773582"/>
      <w:r>
        <w:t>Summary of Environmental Commitments</w:t>
      </w:r>
      <w:bookmarkEnd w:id="122"/>
      <w:r>
        <w:t xml:space="preserve"> </w:t>
      </w:r>
    </w:p>
    <w:p w14:paraId="25B184AE" w14:textId="09C4B644" w:rsidR="002B2F8D" w:rsidRPr="002B2F8D" w:rsidRDefault="00990AD0" w:rsidP="002B2F8D">
      <w:pPr>
        <w:pStyle w:val="BodyText"/>
        <w:sectPr w:rsidR="002B2F8D" w:rsidRPr="002B2F8D" w:rsidSect="00454259">
          <w:headerReference w:type="default" r:id="rId28"/>
          <w:footerReference w:type="default" r:id="rId29"/>
          <w:pgSz w:w="11906" w:h="16838"/>
          <w:pgMar w:top="1134" w:right="1134" w:bottom="851" w:left="1418" w:header="567" w:footer="284" w:gutter="0"/>
          <w:pgNumType w:chapStyle="1"/>
          <w:cols w:space="284"/>
          <w:docGrid w:linePitch="360"/>
        </w:sectPr>
      </w:pPr>
      <w:r w:rsidRPr="00990AD0">
        <w:t>Land, soils and geology-related construction activities will be undertaken in accordance with the CEMP, including measures for soil and material management, pollution prevention, spill response and appropriate management of fuels, chemicals and concrete.</w:t>
      </w:r>
      <w:bookmarkStart w:id="123" w:name="Text_DocumentCopies"/>
    </w:p>
    <w:bookmarkEnd w:id="123"/>
    <w:p w14:paraId="31B2634B" w14:textId="435F34C3" w:rsidR="0080324C" w:rsidRDefault="00C932BA" w:rsidP="0080324C">
      <w:pPr>
        <w:pStyle w:val="BodyText"/>
      </w:pPr>
      <w:r w:rsidRPr="008B05F5">
        <w:rPr>
          <w:noProof/>
        </w:rPr>
        <w:lastRenderedPageBreak/>
        <w:drawing>
          <wp:anchor distT="0" distB="0" distL="114300" distR="114300" simplePos="0" relativeHeight="251658247" behindDoc="0" locked="0" layoutInCell="1" allowOverlap="1" wp14:anchorId="367800CC" wp14:editId="442CB4B0">
            <wp:simplePos x="0" y="0"/>
            <wp:positionH relativeFrom="column">
              <wp:posOffset>-540909</wp:posOffset>
            </wp:positionH>
            <wp:positionV relativeFrom="page">
              <wp:posOffset>10160111</wp:posOffset>
            </wp:positionV>
            <wp:extent cx="828720" cy="171000"/>
            <wp:effectExtent l="0" t="0" r="0" b="635"/>
            <wp:wrapNone/>
            <wp:docPr id="8" name="Graphic 8" descr="Back page AEC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Back page AECOM Logo"/>
                    <pic:cNvPicPr/>
                  </pic:nvPicPr>
                  <pic:blipFill>
                    <a:blip r:embed="rId30">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a:xfrm>
                      <a:off x="0" y="0"/>
                      <a:ext cx="828720" cy="171000"/>
                    </a:xfrm>
                    <a:prstGeom prst="rect">
                      <a:avLst/>
                    </a:prstGeom>
                  </pic:spPr>
                </pic:pic>
              </a:graphicData>
            </a:graphic>
            <wp14:sizeRelH relativeFrom="margin">
              <wp14:pctWidth>0</wp14:pctWidth>
            </wp14:sizeRelH>
            <wp14:sizeRelV relativeFrom="margin">
              <wp14:pctHeight>0</wp14:pctHeight>
            </wp14:sizeRelV>
          </wp:anchor>
        </w:drawing>
      </w:r>
      <w:r w:rsidR="004A776D" w:rsidRPr="004E1B08">
        <w:rPr>
          <w:noProof/>
          <w:lang w:eastAsia="en-GB"/>
        </w:rPr>
        <mc:AlternateContent>
          <mc:Choice Requires="wps">
            <w:drawing>
              <wp:anchor distT="0" distB="0" distL="114300" distR="114300" simplePos="0" relativeHeight="251658240" behindDoc="1" locked="0" layoutInCell="0" allowOverlap="1" wp14:anchorId="69CE3014" wp14:editId="07F6E22D">
                <wp:simplePos x="0" y="0"/>
                <wp:positionH relativeFrom="page">
                  <wp:posOffset>1932</wp:posOffset>
                </wp:positionH>
                <wp:positionV relativeFrom="page">
                  <wp:posOffset>14273</wp:posOffset>
                </wp:positionV>
                <wp:extent cx="7553739" cy="10386060"/>
                <wp:effectExtent l="0" t="0" r="9525" b="0"/>
                <wp:wrapNone/>
                <wp:docPr id="12" name="BackCoverBlue"/>
                <wp:cNvGraphicFramePr/>
                <a:graphic xmlns:a="http://schemas.openxmlformats.org/drawingml/2006/main">
                  <a:graphicData uri="http://schemas.microsoft.com/office/word/2010/wordprocessingShape">
                    <wps:wsp>
                      <wps:cNvSpPr/>
                      <wps:spPr>
                        <a:xfrm>
                          <a:off x="0" y="0"/>
                          <a:ext cx="7553739" cy="10386060"/>
                        </a:xfrm>
                        <a:prstGeom prst="rect">
                          <a:avLst/>
                        </a:prstGeom>
                        <a:solidFill>
                          <a:srgbClr val="00876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100000</wp14:pctHeight>
                </wp14:sizeRelV>
              </wp:anchor>
            </w:drawing>
          </mc:Choice>
          <mc:Fallback>
            <w:pict>
              <v:rect w14:anchorId="14D097C3" id="BackCoverBlue" o:spid="_x0000_s1026" style="position:absolute;margin-left:.15pt;margin-top:1.1pt;width:594.8pt;height:817.8pt;z-index:-251658240;visibility:visible;mso-wrap-style:square;mso-width-percent:0;mso-height-percent:1000;mso-wrap-distance-left:9pt;mso-wrap-distance-top:0;mso-wrap-distance-right:9pt;mso-wrap-distance-bottom:0;mso-position-horizontal:absolute;mso-position-horizontal-relative:page;mso-position-vertical:absolute;mso-position-vertical-relative:page;mso-width-percent: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" o:allowincell="f" fillcolor="#008768" stroked="f" strokeweight="2pt">
                <w10:wrap anchorx="page" anchory="page"/>
              </v:rect>
            </w:pict>
          </mc:Fallback>
        </mc:AlternateContent>
      </w:r>
      <w:bookmarkEnd w:id="51"/>
    </w:p>
    <w:sectPr w:rsidR="0080324C" w:rsidSect="001B4846">
      <w:pgSz w:w="11906" w:h="16838"/>
      <w:pgMar w:top="1134" w:right="1134" w:bottom="851" w:left="1418" w:header="567" w:footer="284" w:gutter="0"/>
      <w:pgNumType w:start="1"/>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701BF" w14:textId="77777777" w:rsidR="00027074" w:rsidRDefault="00027074" w:rsidP="00253171">
      <w:pPr>
        <w:spacing w:line="240" w:lineRule="auto"/>
      </w:pPr>
      <w:r>
        <w:separator/>
      </w:r>
    </w:p>
  </w:endnote>
  <w:endnote w:type="continuationSeparator" w:id="0">
    <w:p w14:paraId="0FBF789D" w14:textId="77777777" w:rsidR="00027074" w:rsidRDefault="00027074" w:rsidP="002531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37D67" w14:textId="00D20D6A" w:rsidR="00F9218B" w:rsidRPr="0087529F" w:rsidRDefault="00B25623"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5801"/>
      <w:gridCol w:w="3553"/>
    </w:tblGrid>
    <w:tr w:rsidR="00CF237B" w:rsidRPr="0087529F" w14:paraId="1FF7C6A8" w14:textId="77777777" w:rsidTr="00F9218B">
      <w:tc>
        <w:tcPr>
          <w:tcW w:w="5598" w:type="dxa"/>
        </w:tcPr>
        <w:p w14:paraId="5874D1BD" w14:textId="1042B2DD" w:rsidR="00CF237B" w:rsidRPr="0087529F" w:rsidRDefault="003608F6" w:rsidP="006A7D49">
          <w:pPr>
            <w:pStyle w:val="Footer"/>
          </w:pPr>
          <w:r>
            <w:t xml:space="preserve">Prepared </w:t>
          </w:r>
          <w:r w:rsidR="00B65176">
            <w:t>f</w:t>
          </w:r>
          <w:r>
            <w:t xml:space="preserve">or: </w:t>
          </w:r>
          <w:r w:rsidR="00B65176">
            <w:t>South Dublin County Council (SDCC)</w:t>
          </w:r>
          <w:r w:rsidR="00CF237B" w:rsidRPr="0087529F">
            <w:fldChar w:fldCharType="begin"/>
          </w:r>
          <w:r w:rsidR="00CF237B" w:rsidRPr="0087529F">
            <w:instrText xml:space="preserve"> if </w:instrText>
          </w:r>
          <w:fldSimple w:instr="DOCPROPERTY  ShowFilePath \* MERGEFORMAT">
            <w:r w:rsidR="00AF4882">
              <w:instrText>0</w:instrText>
            </w:r>
          </w:fldSimple>
          <w:r w:rsidR="00CF237B" w:rsidRPr="0087529F">
            <w:instrText xml:space="preserve">  = 1  </w:instrText>
          </w:r>
          <w:fldSimple w:instr="FILENAME \p   \* MERGEFORMAT">
            <w:r w:rsidR="0087529F" w:rsidRPr="0087529F">
              <w:instrText>Document3</w:instrText>
            </w:r>
          </w:fldSimple>
          <w:r w:rsidR="00CF237B" w:rsidRPr="0087529F">
            <w:instrText xml:space="preserve">  </w:instrText>
          </w:r>
          <w:r w:rsidR="00CF237B" w:rsidRPr="0087529F">
            <w:fldChar w:fldCharType="end"/>
          </w:r>
          <w:r w:rsidR="00CF237B" w:rsidRPr="0087529F">
            <w:fldChar w:fldCharType="begin"/>
          </w:r>
          <w:r w:rsidR="00CF237B" w:rsidRPr="0087529F">
            <w:instrText xml:space="preserve"> if </w:instrText>
          </w:r>
          <w:fldSimple w:instr="DOCPROPERTY  ShowFileName \* MERGEFORMAT">
            <w:r w:rsidR="00AF4882">
              <w:instrText>0</w:instrText>
            </w:r>
          </w:fldSimple>
          <w:r w:rsidR="00CF237B" w:rsidRPr="0087529F">
            <w:instrText xml:space="preserve">  = 1  </w:instrText>
          </w:r>
          <w:fldSimple w:instr="FILENAME   \* MERGEFORMAT">
            <w:r w:rsidR="00CF237B" w:rsidRPr="0087529F">
              <w:instrText>C:\Data\Word97\Template\Aecom\Aecom_Letter.Dotm</w:instrText>
            </w:r>
          </w:fldSimple>
          <w:r w:rsidR="00CF237B" w:rsidRPr="0087529F">
            <w:instrText xml:space="preserve">  </w:instrText>
          </w:r>
          <w:r w:rsidR="00CF237B" w:rsidRPr="0087529F">
            <w:fldChar w:fldCharType="end"/>
          </w:r>
        </w:p>
      </w:tc>
      <w:tc>
        <w:tcPr>
          <w:tcW w:w="3428" w:type="dxa"/>
          <w:vAlign w:val="bottom"/>
        </w:tcPr>
        <w:p w14:paraId="23F54944" w14:textId="197FA3CA" w:rsidR="00D2797C" w:rsidRPr="00EB37EB" w:rsidRDefault="00D2797C" w:rsidP="00D2797C">
          <w:pPr>
            <w:pStyle w:val="Footer"/>
            <w:jc w:val="right"/>
            <w:rPr>
              <w:noProof w:val="0"/>
            </w:rPr>
          </w:pPr>
          <w:r w:rsidRPr="00EB37EB">
            <w:rPr>
              <w:noProof w:val="0"/>
            </w:rPr>
            <w:t>AECOM</w:t>
          </w:r>
          <w:r w:rsidRPr="00EB37EB">
            <w:rPr>
              <w:noProof w:val="0"/>
            </w:rPr>
            <w:fldChar w:fldCharType="begin"/>
          </w:r>
          <w:r w:rsidRPr="00EB37EB">
            <w:rPr>
              <w:noProof w:val="0"/>
            </w:rPr>
            <w:instrText xml:space="preserve"> if </w:instrText>
          </w:r>
          <w:r w:rsidRPr="00EB37EB">
            <w:rPr>
              <w:noProof w:val="0"/>
            </w:rPr>
            <w:fldChar w:fldCharType="begin"/>
          </w:r>
          <w:r w:rsidRPr="00EB37EB">
            <w:rPr>
              <w:noProof w:val="0"/>
            </w:rPr>
            <w:instrText xml:space="preserve"> DOCPROPERTY  AdditionalCompanyName </w:instrText>
          </w:r>
          <w:r w:rsidRPr="00EB37EB">
            <w:rPr>
              <w:noProof w:val="0"/>
            </w:rPr>
            <w:fldChar w:fldCharType="end"/>
          </w:r>
          <w:r w:rsidRPr="00EB37EB">
            <w:rPr>
              <w:noProof w:val="0"/>
            </w:rPr>
            <w:instrText xml:space="preserve">  = "" "" "  |  "</w:instrText>
          </w:r>
          <w:r w:rsidRPr="00EB37EB">
            <w:rPr>
              <w:noProof w:val="0"/>
            </w:rPr>
            <w:fldChar w:fldCharType="end"/>
          </w:r>
          <w:r w:rsidRPr="00EB37EB">
            <w:rPr>
              <w:noProof w:val="0"/>
            </w:rPr>
            <w:fldChar w:fldCharType="begin"/>
          </w:r>
          <w:r w:rsidRPr="00EB37EB">
            <w:rPr>
              <w:noProof w:val="0"/>
            </w:rPr>
            <w:instrText xml:space="preserve"> DOCPROPERTY  AdditionalCompanyName \* MERGEFORMAT </w:instrText>
          </w:r>
          <w:r w:rsidRPr="00EB37EB">
            <w:rPr>
              <w:noProof w:val="0"/>
            </w:rPr>
            <w:fldChar w:fldCharType="end"/>
          </w:r>
        </w:p>
        <w:p w14:paraId="3A81C88E" w14:textId="77777777" w:rsidR="00CF237B" w:rsidRPr="0087529F" w:rsidRDefault="00CF237B" w:rsidP="005C0ACE">
          <w:pPr>
            <w:pStyle w:val="Footer"/>
            <w:jc w:val="right"/>
          </w:pPr>
        </w:p>
      </w:tc>
    </w:tr>
  </w:tbl>
  <w:p w14:paraId="7F8CD10D" w14:textId="77777777" w:rsidR="00CF237B" w:rsidRPr="0087529F" w:rsidRDefault="00CF237B" w:rsidP="00493CF1">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F2E94" w14:textId="6F3292AD" w:rsidR="00F9218B" w:rsidRPr="0087529F" w:rsidRDefault="00B25623"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5801"/>
      <w:gridCol w:w="3553"/>
    </w:tblGrid>
    <w:tr w:rsidR="00CF237B" w:rsidRPr="0087529F" w14:paraId="2B63209E" w14:textId="77777777" w:rsidTr="00504F1E">
      <w:tc>
        <w:tcPr>
          <w:tcW w:w="5598" w:type="dxa"/>
        </w:tcPr>
        <w:p w14:paraId="569925FD" w14:textId="2D094FA2" w:rsidR="00D2797C" w:rsidRDefault="00B65176" w:rsidP="00D2797C">
          <w:pPr>
            <w:pStyle w:val="Header"/>
          </w:pPr>
          <w:r>
            <w:t>Prepared for: South Dublin County Council (SDCC)</w:t>
          </w:r>
        </w:p>
        <w:p w14:paraId="5DA0EC14" w14:textId="5C534EA3" w:rsidR="00CF237B" w:rsidRPr="0087529F" w:rsidRDefault="006A7D49" w:rsidP="006A7D49">
          <w:pPr>
            <w:pStyle w:val="Footer"/>
          </w:pPr>
          <w:r w:rsidRPr="0087529F">
            <w:fldChar w:fldCharType="begin"/>
          </w:r>
          <w:r w:rsidRPr="0087529F">
            <w:instrText xml:space="preserve"> if </w:instrText>
          </w:r>
          <w:fldSimple w:instr="DOCPROPERTY  ShowFilePath \* MERGEFORMAT">
            <w:r w:rsidR="00AF4882">
              <w:instrText>0</w:instrText>
            </w:r>
          </w:fldSimple>
          <w:r w:rsidRPr="0087529F">
            <w:instrText xml:space="preserve">  = 1  </w:instrText>
          </w:r>
          <w:fldSimple w:instr="FILENAME \p   \* MERGEFORMAT">
            <w:r w:rsidR="0087529F" w:rsidRPr="0087529F">
              <w:instrText>Document3</w:instrText>
            </w:r>
          </w:fldSimple>
          <w:r w:rsidRPr="0087529F">
            <w:instrText xml:space="preserve">  </w:instrText>
          </w:r>
          <w:r w:rsidRPr="0087529F">
            <w:fldChar w:fldCharType="end"/>
          </w:r>
          <w:r w:rsidRPr="0087529F">
            <w:fldChar w:fldCharType="begin"/>
          </w:r>
          <w:r w:rsidRPr="0087529F">
            <w:instrText xml:space="preserve"> if </w:instrText>
          </w:r>
          <w:fldSimple w:instr="DOCPROPERTY  ShowFileName \* MERGEFORMAT">
            <w:r w:rsidR="00AF4882">
              <w:instrText>0</w:instrText>
            </w:r>
          </w:fldSimple>
          <w:r w:rsidRPr="0087529F">
            <w:instrText xml:space="preserve">  = 1  </w:instrText>
          </w:r>
          <w:fldSimple w:instr="FILENAME   \* MERGEFORMAT">
            <w:r w:rsidRPr="0087529F">
              <w:instrText>C:\Data\Word97\Template\Aecom\Aecom_Letter.Dotm</w:instrText>
            </w:r>
          </w:fldSimple>
          <w:r w:rsidRPr="0087529F">
            <w:instrText xml:space="preserve">  </w:instrText>
          </w:r>
          <w:r w:rsidRPr="0087529F">
            <w:fldChar w:fldCharType="end"/>
          </w:r>
        </w:p>
      </w:tc>
      <w:tc>
        <w:tcPr>
          <w:tcW w:w="3428" w:type="dxa"/>
        </w:tcPr>
        <w:p w14:paraId="5E96122C" w14:textId="30DFAB39" w:rsidR="00D2797C" w:rsidRDefault="00D2797C" w:rsidP="00D2797C">
          <w:pPr>
            <w:pStyle w:val="Footer"/>
            <w:jc w:val="right"/>
            <w:rPr>
              <w:noProof w:val="0"/>
            </w:rPr>
          </w:pPr>
          <w:r w:rsidRPr="00EB37EB">
            <w:rPr>
              <w:noProof w:val="0"/>
            </w:rPr>
            <w:t>AECOM</w:t>
          </w:r>
          <w:r w:rsidRPr="00EB37EB">
            <w:rPr>
              <w:noProof w:val="0"/>
            </w:rPr>
            <w:fldChar w:fldCharType="begin"/>
          </w:r>
          <w:r w:rsidRPr="00EB37EB">
            <w:rPr>
              <w:noProof w:val="0"/>
            </w:rPr>
            <w:instrText xml:space="preserve"> if </w:instrText>
          </w:r>
          <w:r w:rsidRPr="00EB37EB">
            <w:rPr>
              <w:noProof w:val="0"/>
            </w:rPr>
            <w:fldChar w:fldCharType="begin"/>
          </w:r>
          <w:r w:rsidRPr="00EB37EB">
            <w:rPr>
              <w:noProof w:val="0"/>
            </w:rPr>
            <w:instrText xml:space="preserve"> DOCPROPERTY  AdditionalCompanyName </w:instrText>
          </w:r>
          <w:r w:rsidRPr="00EB37EB">
            <w:rPr>
              <w:noProof w:val="0"/>
            </w:rPr>
            <w:fldChar w:fldCharType="end"/>
          </w:r>
          <w:r w:rsidRPr="00EB37EB">
            <w:rPr>
              <w:noProof w:val="0"/>
            </w:rPr>
            <w:instrText xml:space="preserve">  = "" "" "  |  "</w:instrText>
          </w:r>
          <w:r w:rsidRPr="00EB37EB">
            <w:rPr>
              <w:noProof w:val="0"/>
            </w:rPr>
            <w:fldChar w:fldCharType="end"/>
          </w:r>
          <w:r w:rsidRPr="00EB37EB">
            <w:rPr>
              <w:noProof w:val="0"/>
            </w:rPr>
            <w:fldChar w:fldCharType="begin"/>
          </w:r>
          <w:r w:rsidRPr="00EB37EB">
            <w:rPr>
              <w:noProof w:val="0"/>
            </w:rPr>
            <w:instrText xml:space="preserve"> DOCPROPERTY  AdditionalCompanyName \* MERGEFORMAT </w:instrText>
          </w:r>
          <w:r w:rsidRPr="00EB37EB">
            <w:rPr>
              <w:noProof w:val="0"/>
            </w:rPr>
            <w:fldChar w:fldCharType="end"/>
          </w:r>
        </w:p>
        <w:p w14:paraId="330D96E8" w14:textId="4C4070A6" w:rsidR="00CF237B" w:rsidRPr="0087529F" w:rsidRDefault="00CF237B" w:rsidP="00D2797C">
          <w:pPr>
            <w:pStyle w:val="Footer"/>
            <w:jc w:val="right"/>
            <w:rPr>
              <w:noProof w:val="0"/>
            </w:rPr>
          </w:pPr>
          <w:r w:rsidRPr="0087529F">
            <w:fldChar w:fldCharType="begin"/>
          </w:r>
          <w:r w:rsidRPr="0087529F">
            <w:instrText xml:space="preserve"> page </w:instrText>
          </w:r>
          <w:r w:rsidRPr="0087529F">
            <w:fldChar w:fldCharType="separate"/>
          </w:r>
          <w:r w:rsidR="00C322A4" w:rsidRPr="0087529F">
            <w:t>9</w:t>
          </w:r>
          <w:r w:rsidRPr="0087529F">
            <w:fldChar w:fldCharType="end"/>
          </w:r>
        </w:p>
      </w:tc>
    </w:tr>
  </w:tbl>
  <w:p w14:paraId="14E726AE" w14:textId="77777777" w:rsidR="00CF237B" w:rsidRPr="0087529F" w:rsidRDefault="00CF237B" w:rsidP="00493CF1">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23C2" w14:textId="77777777" w:rsidR="00F07FC0" w:rsidRPr="0087529F" w:rsidRDefault="00F07FC0"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9212"/>
      <w:gridCol w:w="5641"/>
    </w:tblGrid>
    <w:tr w:rsidR="00F07FC0" w:rsidRPr="0087529F" w14:paraId="2D89CEC9" w14:textId="77777777" w:rsidTr="00504F1E">
      <w:tc>
        <w:tcPr>
          <w:tcW w:w="5598" w:type="dxa"/>
        </w:tcPr>
        <w:p w14:paraId="796EBA17" w14:textId="77777777" w:rsidR="00F07FC0" w:rsidRDefault="00F07FC0" w:rsidP="00D2797C">
          <w:pPr>
            <w:pStyle w:val="Header"/>
          </w:pPr>
          <w:r>
            <w:t>Prepared for: South Dublin County Council (SDCC)</w:t>
          </w:r>
        </w:p>
        <w:p w14:paraId="27E604C9" w14:textId="188267C5" w:rsidR="00F07FC0" w:rsidRPr="0087529F" w:rsidRDefault="00F07FC0" w:rsidP="006A7D49">
          <w:pPr>
            <w:pStyle w:val="Footer"/>
          </w:pPr>
          <w:r w:rsidRPr="0087529F">
            <w:fldChar w:fldCharType="begin"/>
          </w:r>
          <w:r w:rsidRPr="0087529F">
            <w:instrText xml:space="preserve"> if </w:instrText>
          </w:r>
          <w:fldSimple w:instr="DOCPROPERTY  ShowFilePath \* MERGEFORMAT">
            <w:r>
              <w:instrText>0</w:instrText>
            </w:r>
          </w:fldSimple>
          <w:r w:rsidRPr="0087529F">
            <w:instrText xml:space="preserve">  = 1  </w:instrText>
          </w:r>
          <w:fldSimple w:instr="FILENAME \p   \* MERGEFORMAT">
            <w:r w:rsidRPr="0087529F">
              <w:instrText>Document3</w:instrText>
            </w:r>
          </w:fldSimple>
          <w:r w:rsidRPr="0087529F">
            <w:instrText xml:space="preserve">  </w:instrText>
          </w:r>
          <w:r w:rsidRPr="0087529F">
            <w:fldChar w:fldCharType="end"/>
          </w:r>
          <w:r w:rsidRPr="0087529F">
            <w:fldChar w:fldCharType="begin"/>
          </w:r>
          <w:r w:rsidRPr="0087529F">
            <w:instrText xml:space="preserve"> if </w:instrText>
          </w:r>
          <w:fldSimple w:instr="DOCPROPERTY  ShowFileName \* MERGEFORMAT">
            <w:r>
              <w:instrText>0</w:instrText>
            </w:r>
          </w:fldSimple>
          <w:r w:rsidRPr="0087529F">
            <w:instrText xml:space="preserve">  = 1  </w:instrText>
          </w:r>
          <w:fldSimple w:instr="FILENAME   \* MERGEFORMAT">
            <w:r w:rsidRPr="0087529F">
              <w:instrText>C:\Data\Word97\Template\Aecom\Aecom_Letter.Dotm</w:instrText>
            </w:r>
          </w:fldSimple>
          <w:r w:rsidRPr="0087529F">
            <w:instrText xml:space="preserve">  </w:instrText>
          </w:r>
          <w:r w:rsidRPr="0087529F">
            <w:fldChar w:fldCharType="end"/>
          </w:r>
        </w:p>
      </w:tc>
      <w:tc>
        <w:tcPr>
          <w:tcW w:w="3428" w:type="dxa"/>
        </w:tcPr>
        <w:p w14:paraId="3E525362" w14:textId="1AD0511A" w:rsidR="00F07FC0" w:rsidRDefault="00F07FC0" w:rsidP="00D2797C">
          <w:pPr>
            <w:pStyle w:val="Footer"/>
            <w:jc w:val="right"/>
            <w:rPr>
              <w:noProof w:val="0"/>
            </w:rPr>
          </w:pPr>
          <w:r w:rsidRPr="00EB37EB">
            <w:rPr>
              <w:noProof w:val="0"/>
            </w:rPr>
            <w:t>AECOM</w:t>
          </w:r>
          <w:r w:rsidRPr="00EB37EB">
            <w:rPr>
              <w:noProof w:val="0"/>
            </w:rPr>
            <w:fldChar w:fldCharType="begin"/>
          </w:r>
          <w:r w:rsidRPr="00EB37EB">
            <w:rPr>
              <w:noProof w:val="0"/>
            </w:rPr>
            <w:instrText xml:space="preserve"> if </w:instrText>
          </w:r>
          <w:r w:rsidRPr="00EB37EB">
            <w:rPr>
              <w:noProof w:val="0"/>
            </w:rPr>
            <w:fldChar w:fldCharType="begin"/>
          </w:r>
          <w:r w:rsidRPr="00EB37EB">
            <w:rPr>
              <w:noProof w:val="0"/>
            </w:rPr>
            <w:instrText xml:space="preserve"> DOCPROPERTY  AdditionalCompanyName </w:instrText>
          </w:r>
          <w:r w:rsidRPr="00EB37EB">
            <w:rPr>
              <w:noProof w:val="0"/>
            </w:rPr>
            <w:fldChar w:fldCharType="end"/>
          </w:r>
          <w:r w:rsidRPr="00EB37EB">
            <w:rPr>
              <w:noProof w:val="0"/>
            </w:rPr>
            <w:instrText xml:space="preserve">  = "" "" "  |  "</w:instrText>
          </w:r>
          <w:r w:rsidRPr="00EB37EB">
            <w:rPr>
              <w:noProof w:val="0"/>
            </w:rPr>
            <w:fldChar w:fldCharType="end"/>
          </w:r>
          <w:r w:rsidRPr="00EB37EB">
            <w:rPr>
              <w:noProof w:val="0"/>
            </w:rPr>
            <w:fldChar w:fldCharType="begin"/>
          </w:r>
          <w:r w:rsidRPr="00EB37EB">
            <w:rPr>
              <w:noProof w:val="0"/>
            </w:rPr>
            <w:instrText xml:space="preserve"> DOCPROPERTY  AdditionalCompanyName \* MERGEFORMAT </w:instrText>
          </w:r>
          <w:r w:rsidRPr="00EB37EB">
            <w:rPr>
              <w:noProof w:val="0"/>
            </w:rPr>
            <w:fldChar w:fldCharType="end"/>
          </w:r>
        </w:p>
        <w:p w14:paraId="7755B190" w14:textId="77777777" w:rsidR="00F07FC0" w:rsidRPr="0087529F" w:rsidRDefault="00F07FC0" w:rsidP="00D2797C">
          <w:pPr>
            <w:pStyle w:val="Footer"/>
            <w:jc w:val="right"/>
            <w:rPr>
              <w:noProof w:val="0"/>
            </w:rPr>
          </w:pPr>
          <w:r w:rsidRPr="0087529F">
            <w:fldChar w:fldCharType="begin"/>
          </w:r>
          <w:r w:rsidRPr="0087529F">
            <w:instrText xml:space="preserve"> page </w:instrText>
          </w:r>
          <w:r w:rsidRPr="0087529F">
            <w:fldChar w:fldCharType="separate"/>
          </w:r>
          <w:r w:rsidRPr="0087529F">
            <w:t>9</w:t>
          </w:r>
          <w:r w:rsidRPr="0087529F">
            <w:fldChar w:fldCharType="end"/>
          </w:r>
        </w:p>
      </w:tc>
    </w:tr>
  </w:tbl>
  <w:p w14:paraId="1ACEB709" w14:textId="77777777" w:rsidR="007C7F1C" w:rsidRDefault="007C7F1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27E2F" w14:textId="77777777" w:rsidR="00F07FC0" w:rsidRPr="0087529F" w:rsidRDefault="00F07FC0"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5801"/>
      <w:gridCol w:w="3553"/>
    </w:tblGrid>
    <w:tr w:rsidR="00F07FC0" w:rsidRPr="0087529F" w14:paraId="54D182DB" w14:textId="77777777" w:rsidTr="00504F1E">
      <w:tc>
        <w:tcPr>
          <w:tcW w:w="5598" w:type="dxa"/>
        </w:tcPr>
        <w:p w14:paraId="102F9842" w14:textId="77777777" w:rsidR="00F07FC0" w:rsidRDefault="00F07FC0" w:rsidP="00D2797C">
          <w:pPr>
            <w:pStyle w:val="Header"/>
          </w:pPr>
          <w:r>
            <w:t>Prepared for: South Dublin County Council (SDCC)</w:t>
          </w:r>
        </w:p>
        <w:p w14:paraId="0CF0E4E3" w14:textId="3EE488D8" w:rsidR="00F07FC0" w:rsidRPr="0087529F" w:rsidRDefault="00F07FC0" w:rsidP="006A7D49">
          <w:pPr>
            <w:pStyle w:val="Footer"/>
          </w:pPr>
          <w:r w:rsidRPr="0087529F">
            <w:fldChar w:fldCharType="begin"/>
          </w:r>
          <w:r w:rsidRPr="0087529F">
            <w:instrText xml:space="preserve"> if </w:instrText>
          </w:r>
          <w:fldSimple w:instr="DOCPROPERTY  ShowFilePath \* MERGEFORMAT">
            <w:r>
              <w:instrText>0</w:instrText>
            </w:r>
          </w:fldSimple>
          <w:r w:rsidRPr="0087529F">
            <w:instrText xml:space="preserve">  = 1  </w:instrText>
          </w:r>
          <w:fldSimple w:instr="FILENAME \p   \* MERGEFORMAT">
            <w:r w:rsidRPr="0087529F">
              <w:instrText>Document3</w:instrText>
            </w:r>
          </w:fldSimple>
          <w:r w:rsidRPr="0087529F">
            <w:instrText xml:space="preserve">  </w:instrText>
          </w:r>
          <w:r w:rsidRPr="0087529F">
            <w:fldChar w:fldCharType="end"/>
          </w:r>
          <w:r w:rsidRPr="0087529F">
            <w:fldChar w:fldCharType="begin"/>
          </w:r>
          <w:r w:rsidRPr="0087529F">
            <w:instrText xml:space="preserve"> if </w:instrText>
          </w:r>
          <w:fldSimple w:instr="DOCPROPERTY  ShowFileName \* MERGEFORMAT">
            <w:r>
              <w:instrText>0</w:instrText>
            </w:r>
          </w:fldSimple>
          <w:r w:rsidRPr="0087529F">
            <w:instrText xml:space="preserve">  = 1  </w:instrText>
          </w:r>
          <w:fldSimple w:instr="FILENAME   \* MERGEFORMAT">
            <w:r w:rsidRPr="0087529F">
              <w:instrText>C:\Data\Word97\Template\Aecom\Aecom_Letter.Dotm</w:instrText>
            </w:r>
          </w:fldSimple>
          <w:r w:rsidRPr="0087529F">
            <w:instrText xml:space="preserve">  </w:instrText>
          </w:r>
          <w:r w:rsidRPr="0087529F">
            <w:fldChar w:fldCharType="end"/>
          </w:r>
        </w:p>
      </w:tc>
      <w:tc>
        <w:tcPr>
          <w:tcW w:w="3428" w:type="dxa"/>
        </w:tcPr>
        <w:p w14:paraId="108981D4" w14:textId="41007BA4" w:rsidR="00F07FC0" w:rsidRDefault="00F07FC0" w:rsidP="00D2797C">
          <w:pPr>
            <w:pStyle w:val="Footer"/>
            <w:jc w:val="right"/>
            <w:rPr>
              <w:noProof w:val="0"/>
            </w:rPr>
          </w:pPr>
          <w:r w:rsidRPr="00EB37EB">
            <w:rPr>
              <w:noProof w:val="0"/>
            </w:rPr>
            <w:t>AECOM</w:t>
          </w:r>
          <w:r w:rsidRPr="00EB37EB">
            <w:rPr>
              <w:noProof w:val="0"/>
            </w:rPr>
            <w:fldChar w:fldCharType="begin"/>
          </w:r>
          <w:r w:rsidRPr="00EB37EB">
            <w:rPr>
              <w:noProof w:val="0"/>
            </w:rPr>
            <w:instrText xml:space="preserve"> if </w:instrText>
          </w:r>
          <w:r w:rsidRPr="00EB37EB">
            <w:rPr>
              <w:noProof w:val="0"/>
            </w:rPr>
            <w:fldChar w:fldCharType="begin"/>
          </w:r>
          <w:r w:rsidRPr="00EB37EB">
            <w:rPr>
              <w:noProof w:val="0"/>
            </w:rPr>
            <w:instrText xml:space="preserve"> DOCPROPERTY  AdditionalCompanyName </w:instrText>
          </w:r>
          <w:r w:rsidRPr="00EB37EB">
            <w:rPr>
              <w:noProof w:val="0"/>
            </w:rPr>
            <w:fldChar w:fldCharType="end"/>
          </w:r>
          <w:r w:rsidRPr="00EB37EB">
            <w:rPr>
              <w:noProof w:val="0"/>
            </w:rPr>
            <w:instrText xml:space="preserve">  = "" "" "  |  "</w:instrText>
          </w:r>
          <w:r w:rsidRPr="00EB37EB">
            <w:rPr>
              <w:noProof w:val="0"/>
            </w:rPr>
            <w:fldChar w:fldCharType="end"/>
          </w:r>
          <w:r w:rsidRPr="00EB37EB">
            <w:rPr>
              <w:noProof w:val="0"/>
            </w:rPr>
            <w:fldChar w:fldCharType="begin"/>
          </w:r>
          <w:r w:rsidRPr="00EB37EB">
            <w:rPr>
              <w:noProof w:val="0"/>
            </w:rPr>
            <w:instrText xml:space="preserve"> DOCPROPERTY  AdditionalCompanyName \* MERGEFORMAT </w:instrText>
          </w:r>
          <w:r w:rsidRPr="00EB37EB">
            <w:rPr>
              <w:noProof w:val="0"/>
            </w:rPr>
            <w:fldChar w:fldCharType="end"/>
          </w:r>
        </w:p>
        <w:p w14:paraId="06465FAF" w14:textId="77777777" w:rsidR="00F07FC0" w:rsidRPr="0087529F" w:rsidRDefault="00F07FC0" w:rsidP="00D2797C">
          <w:pPr>
            <w:pStyle w:val="Footer"/>
            <w:jc w:val="right"/>
            <w:rPr>
              <w:noProof w:val="0"/>
            </w:rPr>
          </w:pPr>
          <w:r w:rsidRPr="0087529F">
            <w:fldChar w:fldCharType="begin"/>
          </w:r>
          <w:r w:rsidRPr="0087529F">
            <w:instrText xml:space="preserve"> page </w:instrText>
          </w:r>
          <w:r w:rsidRPr="0087529F">
            <w:fldChar w:fldCharType="separate"/>
          </w:r>
          <w:r w:rsidRPr="0087529F">
            <w:t>9</w:t>
          </w:r>
          <w:r w:rsidRPr="0087529F">
            <w:fldChar w:fldCharType="end"/>
          </w:r>
        </w:p>
      </w:tc>
    </w:tr>
  </w:tbl>
  <w:p w14:paraId="0495F3F0" w14:textId="77777777" w:rsidR="007C7F1C" w:rsidRDefault="007C7F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1F7A0" w14:textId="77777777" w:rsidR="00027074" w:rsidRPr="00253171" w:rsidRDefault="00027074" w:rsidP="00253171">
      <w:pPr>
        <w:spacing w:line="240" w:lineRule="auto"/>
        <w:rPr>
          <w:color w:val="008768" w:themeColor="accent1"/>
        </w:rPr>
      </w:pPr>
      <w:r w:rsidRPr="00253171">
        <w:rPr>
          <w:color w:val="008768" w:themeColor="accent1"/>
        </w:rPr>
        <w:separator/>
      </w:r>
      <w:r w:rsidRPr="00253171">
        <w:rPr>
          <w:color w:val="008768" w:themeColor="accent1"/>
        </w:rPr>
        <w:separator/>
      </w:r>
    </w:p>
  </w:footnote>
  <w:footnote w:type="continuationSeparator" w:id="0">
    <w:p w14:paraId="28C4C078" w14:textId="77777777" w:rsidR="00027074" w:rsidRPr="00253171" w:rsidRDefault="00027074" w:rsidP="00253171">
      <w:pPr>
        <w:spacing w:line="240" w:lineRule="auto"/>
        <w:rPr>
          <w:color w:val="008768" w:themeColor="accent1"/>
        </w:rPr>
      </w:pPr>
      <w:r w:rsidRPr="00253171">
        <w:rPr>
          <w:color w:val="008768" w:themeColor="accent1"/>
        </w:rPr>
        <w:separator/>
      </w:r>
      <w:r w:rsidRPr="00253171">
        <w:rPr>
          <w:color w:val="008768" w:themeColor="accent1"/>
        </w:rPr>
        <w:separator/>
      </w:r>
    </w:p>
  </w:footnote>
  <w:footnote w:id="1">
    <w:p w14:paraId="490FE96F" w14:textId="466E8602" w:rsidR="00765A81" w:rsidRDefault="00765A81" w:rsidP="00765A81">
      <w:pPr>
        <w:pStyle w:val="FootnoteText"/>
        <w:jc w:val="left"/>
      </w:pPr>
      <w:r>
        <w:rPr>
          <w:rStyle w:val="FootnoteReference"/>
        </w:rPr>
        <w:footnoteRef/>
      </w:r>
      <w:r>
        <w:t xml:space="preserve"> Available at: </w:t>
      </w:r>
      <w:r w:rsidRPr="00765A81">
        <w:t xml:space="preserve">Guidelines on the </w:t>
      </w:r>
      <w:r w:rsidR="009450C7">
        <w:t>I</w:t>
      </w:r>
      <w:r w:rsidRPr="00765A81">
        <w:t xml:space="preserve">nformation to be </w:t>
      </w:r>
      <w:r w:rsidR="009450C7">
        <w:t>C</w:t>
      </w:r>
      <w:r w:rsidRPr="00765A81">
        <w:t>ontained in Environmental Impact Assessment Reports (EIAR) | Environmental Protection Agency</w:t>
      </w:r>
      <w:r>
        <w:t xml:space="preserve"> </w:t>
      </w:r>
      <w:hyperlink r:id="rId1" w:history="1">
        <w:r w:rsidRPr="009B2430">
          <w:rPr>
            <w:rStyle w:val="Hyperlink"/>
          </w:rPr>
          <w:t>https://www.epa.ie/publications/monitoring--assessment/assessment/guidelines-on-the-information-to-be-contained-in-environmental-impact-assessment-reports-eiar.php</w:t>
        </w:r>
      </w:hyperlink>
      <w:r>
        <w:t xml:space="preserve">. (Last </w:t>
      </w:r>
      <w:r w:rsidR="00DA5754">
        <w:t>a</w:t>
      </w:r>
      <w:r>
        <w:t>ccessed: February 2026).</w:t>
      </w:r>
    </w:p>
  </w:footnote>
  <w:footnote w:id="2">
    <w:p w14:paraId="2505D9F7" w14:textId="7AC1B70A" w:rsidR="006E061C" w:rsidRDefault="006E061C">
      <w:pPr>
        <w:pStyle w:val="FootnoteText"/>
      </w:pPr>
      <w:r>
        <w:rPr>
          <w:rStyle w:val="FootnoteReference"/>
        </w:rPr>
        <w:footnoteRef/>
      </w:r>
      <w:r>
        <w:t xml:space="preserve"> Available at:</w:t>
      </w:r>
      <w:r w:rsidR="00DA5754">
        <w:t xml:space="preserve"> </w:t>
      </w:r>
      <w:r w:rsidR="00DA5754" w:rsidRPr="00DA5754">
        <w:t>IGI guidelines on Environmental Impact Assessment Reports</w:t>
      </w:r>
      <w:r>
        <w:t xml:space="preserve"> </w:t>
      </w:r>
      <w:hyperlink r:id="rId2" w:history="1">
        <w:r w:rsidR="00DA5754">
          <w:rPr>
            <w:rStyle w:val="Hyperlink"/>
          </w:rPr>
          <w:t>https://gsi.ie/en-ie/publications/Pages/IGI-guidelines-on-EIARs.aspx</w:t>
        </w:r>
      </w:hyperlink>
      <w:r w:rsidR="00DA5754">
        <w:t xml:space="preserve"> (Last accessed: February 2026).</w:t>
      </w:r>
    </w:p>
  </w:footnote>
  <w:footnote w:id="3">
    <w:p w14:paraId="76676D87" w14:textId="25CB6022" w:rsidR="00052704" w:rsidRDefault="00052704" w:rsidP="008214AE">
      <w:pPr>
        <w:pStyle w:val="FootnoteText"/>
        <w:jc w:val="left"/>
      </w:pPr>
      <w:r>
        <w:rPr>
          <w:rStyle w:val="FootnoteReference"/>
        </w:rPr>
        <w:footnoteRef/>
      </w:r>
      <w:r>
        <w:t xml:space="preserve"> Available</w:t>
      </w:r>
      <w:r w:rsidR="004E1E4C">
        <w:t xml:space="preserve"> </w:t>
      </w:r>
      <w:r>
        <w:t>at:</w:t>
      </w:r>
      <w:r w:rsidR="004E1E4C">
        <w:t xml:space="preserve"> </w:t>
      </w:r>
      <w:r w:rsidR="004E1E4C" w:rsidRPr="004E1E4C">
        <w:t>Geological Survey Ireland Spatial Resources</w:t>
      </w:r>
      <w:r>
        <w:t xml:space="preserve"> </w:t>
      </w:r>
      <w:hyperlink r:id="rId3" w:history="1">
        <w:r w:rsidR="004E1E4C">
          <w:rPr>
            <w:rStyle w:val="Hyperlink"/>
          </w:rPr>
          <w:t>https://dcenr.maps.arcgis.com/apps/MapSeries/index.html?appid=a30af518e87a4c0ab2fbde2aaac3c228</w:t>
        </w:r>
      </w:hyperlink>
      <w:r w:rsidR="00280655">
        <w:t xml:space="preserve"> (Last accessed: February 2026)</w:t>
      </w:r>
    </w:p>
  </w:footnote>
  <w:footnote w:id="4">
    <w:p w14:paraId="047F01CC" w14:textId="403B7436" w:rsidR="00FA6F5C" w:rsidRDefault="00FA6F5C">
      <w:pPr>
        <w:pStyle w:val="FootnoteText"/>
      </w:pPr>
      <w:r>
        <w:rPr>
          <w:rStyle w:val="FootnoteReference"/>
        </w:rPr>
        <w:footnoteRef/>
      </w:r>
      <w:r>
        <w:t xml:space="preserve"> Available at: </w:t>
      </w:r>
      <w:r w:rsidR="00382131" w:rsidRPr="00382131">
        <w:t>EPA Maps</w:t>
      </w:r>
      <w:r w:rsidR="00382131">
        <w:t xml:space="preserve"> </w:t>
      </w:r>
      <w:hyperlink r:id="rId4" w:history="1">
        <w:r w:rsidR="00382131" w:rsidRPr="0034211A">
          <w:rPr>
            <w:rStyle w:val="Hyperlink"/>
          </w:rPr>
          <w:t>https://gis.epa.ie/EPAMaps/</w:t>
        </w:r>
      </w:hyperlink>
      <w:r w:rsidR="00E6445A">
        <w:t xml:space="preserve"> (Last </w:t>
      </w:r>
      <w:r w:rsidR="002913E6">
        <w:t>a</w:t>
      </w:r>
      <w:r w:rsidR="00E6445A">
        <w:t>ccessed: February 2026)</w:t>
      </w:r>
    </w:p>
  </w:footnote>
  <w:footnote w:id="5">
    <w:p w14:paraId="72D09196" w14:textId="3F8BEC98" w:rsidR="00BD7D2B" w:rsidRDefault="00BD7D2B">
      <w:pPr>
        <w:pStyle w:val="FootnoteText"/>
      </w:pPr>
      <w:r>
        <w:rPr>
          <w:rStyle w:val="FootnoteReference"/>
        </w:rPr>
        <w:footnoteRef/>
      </w:r>
      <w:r>
        <w:t xml:space="preserve"> Available at:</w:t>
      </w:r>
      <w:r w:rsidR="00382131">
        <w:t xml:space="preserve"> </w:t>
      </w:r>
      <w:r w:rsidR="00382131" w:rsidRPr="00382131">
        <w:t>GeoHive Map Viewer</w:t>
      </w:r>
      <w:r>
        <w:t xml:space="preserve"> </w:t>
      </w:r>
      <w:hyperlink r:id="rId5" w:history="1">
        <w:r w:rsidR="00382131">
          <w:rPr>
            <w:rStyle w:val="Hyperlink"/>
          </w:rPr>
          <w:t>https://www.arcgis.com/apps/webappviewer/index.html?id=3ae19cc156bf4706a929304bf8fcc4f6</w:t>
        </w:r>
      </w:hyperlink>
      <w:r w:rsidR="002913E6">
        <w:t xml:space="preserve"> (Last accessed: February 2026)</w:t>
      </w:r>
    </w:p>
  </w:footnote>
  <w:footnote w:id="6">
    <w:p w14:paraId="10423323" w14:textId="28618155" w:rsidR="00E20E0C" w:rsidRDefault="00E20E0C" w:rsidP="00382131">
      <w:pPr>
        <w:pStyle w:val="FootnoteText"/>
        <w:jc w:val="left"/>
      </w:pPr>
      <w:r>
        <w:rPr>
          <w:rStyle w:val="FootnoteReference"/>
        </w:rPr>
        <w:footnoteRef/>
      </w:r>
      <w:r>
        <w:t xml:space="preserve"> </w:t>
      </w:r>
      <w:r w:rsidR="00D4640A">
        <w:t xml:space="preserve">Available at: </w:t>
      </w:r>
      <w:r w:rsidR="00382131" w:rsidRPr="00382131">
        <w:t>Google Earth</w:t>
      </w:r>
      <w:r w:rsidR="00382131">
        <w:t xml:space="preserve"> </w:t>
      </w:r>
      <w:hyperlink r:id="rId6" w:history="1">
        <w:r w:rsidR="00382131">
          <w:rPr>
            <w:rStyle w:val="Hyperlink"/>
          </w:rPr>
          <w:t>https://earth.google.com/web/@53.280546,-6.45691193,120.81995857a,1908.11366769d,35y,0h,0t,0r/data=CgRCAggBOgMKATBCAggASg0I____________ARAA</w:t>
        </w:r>
      </w:hyperlink>
      <w:r w:rsidR="00D4640A">
        <w:t xml:space="preserve"> (Last accessed: February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108"/>
      <w:gridCol w:w="3134"/>
      <w:gridCol w:w="3112"/>
    </w:tblGrid>
    <w:tr w:rsidR="00CF237B" w:rsidRPr="0087529F" w14:paraId="3CD3DF0F" w14:textId="77777777" w:rsidTr="00DC18A9">
      <w:trPr>
        <w:trHeight w:val="460"/>
      </w:trPr>
      <w:tc>
        <w:tcPr>
          <w:tcW w:w="3035" w:type="dxa"/>
        </w:tcPr>
        <w:p w14:paraId="77F2E01F" w14:textId="42CA4D1F" w:rsidR="00CF237B" w:rsidRPr="0087529F" w:rsidRDefault="004B5928">
          <w:pPr>
            <w:pStyle w:val="Header"/>
          </w:pPr>
          <w:r>
            <w:t>Rathcoole Housing Development</w:t>
          </w:r>
        </w:p>
      </w:tc>
      <w:tc>
        <w:tcPr>
          <w:tcW w:w="3060" w:type="dxa"/>
        </w:tcPr>
        <w:p w14:paraId="3B8CF235" w14:textId="070EE23E" w:rsidR="00566185" w:rsidRPr="0087529F" w:rsidRDefault="00AF4882" w:rsidP="00566185">
          <w:pPr>
            <w:pStyle w:val="Header"/>
            <w:jc w:val="center"/>
          </w:pPr>
          <w:fldSimple w:instr="DOCPROPERTY  Draft \* MERGEFORMAT">
            <w:r>
              <w:t>DRAFT</w:t>
            </w:r>
          </w:fldSimple>
        </w:p>
      </w:tc>
      <w:tc>
        <w:tcPr>
          <w:tcW w:w="3039" w:type="dxa"/>
        </w:tcPr>
        <w:p w14:paraId="3801E194" w14:textId="77777777" w:rsidR="004B5928" w:rsidRDefault="004B5928" w:rsidP="00566185">
          <w:pPr>
            <w:pStyle w:val="Header"/>
            <w:jc w:val="right"/>
          </w:pPr>
          <w:r>
            <w:t>Environmental Impact Assessment Report</w:t>
          </w:r>
        </w:p>
        <w:p w14:paraId="2934B94A" w14:textId="7D2FBE14" w:rsidR="00566185" w:rsidRPr="0087529F" w:rsidRDefault="004B5928" w:rsidP="00566185">
          <w:pPr>
            <w:pStyle w:val="Header"/>
            <w:jc w:val="right"/>
          </w:pPr>
          <w:r>
            <w:t>Chapter 0</w:t>
          </w:r>
          <w:r w:rsidR="00BF3B8B">
            <w:t>7: Land, Soils &amp; Geology</w:t>
          </w:r>
          <w:r w:rsidR="00566185" w:rsidRPr="0087529F">
            <w:fldChar w:fldCharType="begin"/>
          </w:r>
          <w:r w:rsidR="00566185" w:rsidRPr="0087529F">
            <w:instrText xml:space="preserve"> IF </w:instrText>
          </w:r>
          <w:r w:rsidR="00566185" w:rsidRPr="0087529F">
            <w:fldChar w:fldCharType="begin"/>
          </w:r>
          <w:r w:rsidR="00566185" w:rsidRPr="0087529F">
            <w:instrText xml:space="preserve"> DOCPROPERTY  HeaderClient </w:instrText>
          </w:r>
          <w:r w:rsidR="00566185" w:rsidRPr="0087529F">
            <w:fldChar w:fldCharType="separate"/>
          </w:r>
          <w:r w:rsidR="00AF4882">
            <w:instrText xml:space="preserve"> </w:instrText>
          </w:r>
          <w:r w:rsidR="00566185" w:rsidRPr="0087529F">
            <w:fldChar w:fldCharType="end"/>
          </w:r>
          <w:r w:rsidR="00566185" w:rsidRPr="0087529F">
            <w:instrText xml:space="preserve"> = "" "" "</w:instrText>
          </w:r>
        </w:p>
        <w:p w14:paraId="0908467B" w14:textId="77777777" w:rsidR="00672191" w:rsidRPr="0087529F" w:rsidRDefault="00566185" w:rsidP="00566185">
          <w:pPr>
            <w:pStyle w:val="Header"/>
            <w:jc w:val="right"/>
          </w:pPr>
          <w:r w:rsidRPr="0087529F">
            <w:instrText xml:space="preserve">" </w:instrText>
          </w:r>
          <w:r w:rsidRPr="0087529F">
            <w:fldChar w:fldCharType="separate"/>
          </w:r>
        </w:p>
        <w:p w14:paraId="4E389E98" w14:textId="4F42C854" w:rsidR="00566185" w:rsidRPr="0087529F" w:rsidRDefault="00566185" w:rsidP="00566185">
          <w:pPr>
            <w:pStyle w:val="Header"/>
            <w:jc w:val="right"/>
          </w:pPr>
          <w:r w:rsidRPr="0087529F">
            <w:fldChar w:fldCharType="end"/>
          </w:r>
          <w:fldSimple w:instr="DOCPROPERTY  ProjectRef \* MERGEFORMAT">
            <w:r w:rsidR="00AF4882">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rsidR="00AF4882">
            <w:instrText xml:space="preserve"> </w:instrText>
          </w:r>
          <w:r w:rsidRPr="0087529F">
            <w:fldChar w:fldCharType="end"/>
          </w:r>
          <w:r w:rsidRPr="0087529F">
            <w:instrText xml:space="preserve"> = " " "" "</w:instrText>
          </w:r>
        </w:p>
        <w:p w14:paraId="5B67EBF4" w14:textId="4CFFEE53" w:rsidR="00F97D16" w:rsidRPr="0087529F" w:rsidRDefault="00566185" w:rsidP="00566185">
          <w:pPr>
            <w:pStyle w:val="Header"/>
            <w:jc w:val="right"/>
          </w:pPr>
          <w:r w:rsidRPr="0087529F">
            <w:instrText xml:space="preserve">" </w:instrText>
          </w:r>
          <w:r w:rsidRPr="0087529F">
            <w:fldChar w:fldCharType="end"/>
          </w:r>
          <w:fldSimple w:instr="DOCPROPERTY  ProjectNumber \* MERGEFORMAT">
            <w:r w:rsidR="00AF4882">
              <w:t xml:space="preserve"> </w:t>
            </w:r>
          </w:fldSimple>
        </w:p>
      </w:tc>
    </w:tr>
  </w:tbl>
  <w:p w14:paraId="2721201D" w14:textId="77777777" w:rsidR="00CF237B" w:rsidRPr="0087529F" w:rsidRDefault="00CF23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099"/>
      <w:gridCol w:w="3148"/>
      <w:gridCol w:w="3107"/>
    </w:tblGrid>
    <w:tr w:rsidR="00566185" w:rsidRPr="0087529F" w14:paraId="06C38252" w14:textId="77777777" w:rsidTr="00566185">
      <w:trPr>
        <w:trHeight w:val="460"/>
      </w:trPr>
      <w:tc>
        <w:tcPr>
          <w:tcW w:w="2990" w:type="dxa"/>
        </w:tcPr>
        <w:p w14:paraId="3230BB3A" w14:textId="6ABFB13E" w:rsidR="00566185" w:rsidRPr="0087529F" w:rsidRDefault="00B65176" w:rsidP="00566185">
          <w:pPr>
            <w:pStyle w:val="Header"/>
          </w:pPr>
          <w:r>
            <w:t>Rathcoole Housing Development</w:t>
          </w:r>
        </w:p>
      </w:tc>
      <w:tc>
        <w:tcPr>
          <w:tcW w:w="3038" w:type="dxa"/>
        </w:tcPr>
        <w:p w14:paraId="128B7B09" w14:textId="0164C7E3" w:rsidR="00566185" w:rsidRPr="0087529F" w:rsidRDefault="00AF4882" w:rsidP="00566185">
          <w:pPr>
            <w:pStyle w:val="Header"/>
            <w:jc w:val="center"/>
          </w:pPr>
          <w:fldSimple w:instr="DOCPROPERTY  Draft \* MERGEFORMAT">
            <w:r>
              <w:t>DRAFT</w:t>
            </w:r>
          </w:fldSimple>
        </w:p>
      </w:tc>
      <w:tc>
        <w:tcPr>
          <w:tcW w:w="2998" w:type="dxa"/>
        </w:tcPr>
        <w:p w14:paraId="544A1459" w14:textId="1AEEEE45" w:rsidR="00B65176" w:rsidRDefault="00AF4882" w:rsidP="00B65176">
          <w:pPr>
            <w:pStyle w:val="Header"/>
            <w:jc w:val="right"/>
          </w:pPr>
          <w:fldSimple w:instr="DOCPROPERTY  HeaderClient \* MERGEFORMAT">
            <w:r>
              <w:t xml:space="preserve"> </w:t>
            </w:r>
          </w:fldSimple>
          <w:r w:rsidR="00B65176">
            <w:t xml:space="preserve"> Environmental Impact Assessment Report</w:t>
          </w:r>
        </w:p>
        <w:p w14:paraId="38FB7F30" w14:textId="7BB088F2" w:rsidR="00B65176" w:rsidRPr="0087529F" w:rsidRDefault="00B65176" w:rsidP="00B65176">
          <w:pPr>
            <w:pStyle w:val="Header"/>
            <w:jc w:val="right"/>
          </w:pPr>
          <w:r>
            <w:t xml:space="preserve">Chapter </w:t>
          </w:r>
          <w:r w:rsidR="00BF3B8B">
            <w:t>07: Land, Soils &amp; Geology</w:t>
          </w:r>
          <w:fldSimple w:instr="DOCPROPERTY  HeaderClient \* MERGEFORMAT">
            <w:r>
              <w:t xml:space="preserve"> </w:t>
            </w:r>
          </w:fldSimple>
          <w:r w:rsidRPr="0087529F">
            <w:fldChar w:fldCharType="begin"/>
          </w:r>
          <w:r w:rsidRPr="0087529F">
            <w:instrText xml:space="preserve"> IF </w:instrText>
          </w:r>
          <w:r w:rsidRPr="0087529F">
            <w:fldChar w:fldCharType="begin"/>
          </w:r>
          <w:r w:rsidRPr="0087529F">
            <w:instrText xml:space="preserve"> DOCPROPERTY  HeaderClient </w:instrText>
          </w:r>
          <w:r w:rsidRPr="0087529F">
            <w:fldChar w:fldCharType="separate"/>
          </w:r>
          <w:r>
            <w:instrText xml:space="preserve"> </w:instrText>
          </w:r>
          <w:r w:rsidRPr="0087529F">
            <w:fldChar w:fldCharType="end"/>
          </w:r>
          <w:r w:rsidRPr="0087529F">
            <w:instrText xml:space="preserve"> = "" "" "</w:instrText>
          </w:r>
        </w:p>
        <w:p w14:paraId="7838C969" w14:textId="77777777" w:rsidR="00672191" w:rsidRPr="0087529F" w:rsidRDefault="00B65176" w:rsidP="00B65176">
          <w:pPr>
            <w:pStyle w:val="Header"/>
            <w:jc w:val="right"/>
          </w:pPr>
          <w:r w:rsidRPr="0087529F">
            <w:instrText xml:space="preserve">" </w:instrText>
          </w:r>
          <w:r w:rsidRPr="0087529F">
            <w:fldChar w:fldCharType="separate"/>
          </w:r>
        </w:p>
        <w:p w14:paraId="0BFBCF61" w14:textId="134A0D5A" w:rsidR="00566185" w:rsidRPr="0087529F" w:rsidRDefault="00B65176" w:rsidP="00B65176">
          <w:pPr>
            <w:pStyle w:val="Header"/>
            <w:jc w:val="right"/>
          </w:pPr>
          <w:r w:rsidRPr="0087529F">
            <w:fldChar w:fldCharType="end"/>
          </w:r>
          <w:r w:rsidR="00566185" w:rsidRPr="0087529F">
            <w:fldChar w:fldCharType="begin"/>
          </w:r>
          <w:r w:rsidR="00566185" w:rsidRPr="0087529F">
            <w:instrText xml:space="preserve"> IF </w:instrText>
          </w:r>
          <w:r w:rsidR="00566185" w:rsidRPr="0087529F">
            <w:fldChar w:fldCharType="begin"/>
          </w:r>
          <w:r w:rsidR="00566185" w:rsidRPr="0087529F">
            <w:instrText xml:space="preserve"> DOCPROPERTY  HeaderClient </w:instrText>
          </w:r>
          <w:r w:rsidR="00566185" w:rsidRPr="0087529F">
            <w:fldChar w:fldCharType="separate"/>
          </w:r>
          <w:r w:rsidR="00AF4882">
            <w:instrText xml:space="preserve"> </w:instrText>
          </w:r>
          <w:r w:rsidR="00566185" w:rsidRPr="0087529F">
            <w:fldChar w:fldCharType="end"/>
          </w:r>
          <w:r w:rsidR="00566185" w:rsidRPr="0087529F">
            <w:instrText xml:space="preserve"> = "" "" "</w:instrText>
          </w:r>
        </w:p>
        <w:p w14:paraId="3A88F305" w14:textId="77777777" w:rsidR="00672191" w:rsidRPr="0087529F" w:rsidRDefault="00566185" w:rsidP="00B65176">
          <w:pPr>
            <w:pStyle w:val="Header"/>
            <w:jc w:val="right"/>
          </w:pPr>
          <w:r w:rsidRPr="0087529F">
            <w:instrText xml:space="preserve">" </w:instrText>
          </w:r>
          <w:r w:rsidRPr="0087529F">
            <w:fldChar w:fldCharType="separate"/>
          </w:r>
        </w:p>
        <w:p w14:paraId="42A85831" w14:textId="0292DC3B" w:rsidR="00566185" w:rsidRPr="0087529F" w:rsidRDefault="00566185" w:rsidP="00566185">
          <w:pPr>
            <w:pStyle w:val="Header"/>
            <w:jc w:val="right"/>
          </w:pPr>
          <w:r w:rsidRPr="0087529F">
            <w:fldChar w:fldCharType="end"/>
          </w:r>
          <w:fldSimple w:instr="DOCPROPERTY  ProjectRef \* MERGEFORMAT">
            <w:r w:rsidR="00AF4882">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rsidR="00AF4882">
            <w:instrText xml:space="preserve"> </w:instrText>
          </w:r>
          <w:r w:rsidRPr="0087529F">
            <w:fldChar w:fldCharType="end"/>
          </w:r>
          <w:r w:rsidRPr="0087529F">
            <w:instrText xml:space="preserve"> = " " "" "</w:instrText>
          </w:r>
        </w:p>
        <w:p w14:paraId="395ED94F" w14:textId="64357FC7" w:rsidR="00566185" w:rsidRPr="0087529F" w:rsidRDefault="00566185" w:rsidP="00566185">
          <w:pPr>
            <w:pStyle w:val="Header"/>
            <w:jc w:val="right"/>
          </w:pPr>
          <w:r w:rsidRPr="0087529F">
            <w:instrText xml:space="preserve">" </w:instrText>
          </w:r>
          <w:r w:rsidRPr="0087529F">
            <w:fldChar w:fldCharType="end"/>
          </w:r>
          <w:fldSimple w:instr="DOCPROPERTY  ProjectNumber \* MERGEFORMAT">
            <w:r w:rsidR="00AF4882">
              <w:t xml:space="preserve"> </w:t>
            </w:r>
          </w:fldSimple>
        </w:p>
      </w:tc>
    </w:tr>
  </w:tbl>
  <w:p w14:paraId="156B365E" w14:textId="77777777" w:rsidR="00CF237B" w:rsidRPr="0087529F" w:rsidRDefault="00CF23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099"/>
      <w:gridCol w:w="3148"/>
      <w:gridCol w:w="3107"/>
    </w:tblGrid>
    <w:tr w:rsidR="00F07FC0" w:rsidRPr="0087529F" w14:paraId="5BF52340" w14:textId="77777777" w:rsidTr="00566185">
      <w:trPr>
        <w:trHeight w:val="460"/>
      </w:trPr>
      <w:tc>
        <w:tcPr>
          <w:tcW w:w="2990" w:type="dxa"/>
        </w:tcPr>
        <w:p w14:paraId="734A75CF" w14:textId="77777777" w:rsidR="00F07FC0" w:rsidRPr="0087529F" w:rsidRDefault="00F07FC0" w:rsidP="00566185">
          <w:pPr>
            <w:pStyle w:val="Header"/>
          </w:pPr>
          <w:r>
            <w:t>Rathcoole Housing Development</w:t>
          </w:r>
        </w:p>
      </w:tc>
      <w:tc>
        <w:tcPr>
          <w:tcW w:w="3038" w:type="dxa"/>
        </w:tcPr>
        <w:p w14:paraId="0A968B93" w14:textId="77777777" w:rsidR="00F07FC0" w:rsidRPr="0087529F" w:rsidRDefault="00F07FC0" w:rsidP="00566185">
          <w:pPr>
            <w:pStyle w:val="Header"/>
            <w:jc w:val="center"/>
          </w:pPr>
          <w:fldSimple w:instr="DOCPROPERTY  Draft \* MERGEFORMAT">
            <w:r>
              <w:t>DRAFT</w:t>
            </w:r>
          </w:fldSimple>
        </w:p>
      </w:tc>
      <w:tc>
        <w:tcPr>
          <w:tcW w:w="2998" w:type="dxa"/>
        </w:tcPr>
        <w:p w14:paraId="4C75462A" w14:textId="77777777" w:rsidR="00F07FC0" w:rsidRDefault="00F07FC0" w:rsidP="00B65176">
          <w:pPr>
            <w:pStyle w:val="Header"/>
            <w:jc w:val="right"/>
          </w:pPr>
          <w:fldSimple w:instr="DOCPROPERTY  HeaderClient \* MERGEFORMAT">
            <w:r>
              <w:t xml:space="preserve"> </w:t>
            </w:r>
          </w:fldSimple>
          <w:r>
            <w:t xml:space="preserve"> Environmental Impact Assessment Report</w:t>
          </w:r>
        </w:p>
        <w:p w14:paraId="4A11A933" w14:textId="77777777" w:rsidR="00F07FC0" w:rsidRPr="0087529F" w:rsidRDefault="00F07FC0" w:rsidP="00B65176">
          <w:pPr>
            <w:pStyle w:val="Header"/>
            <w:jc w:val="right"/>
          </w:pPr>
          <w:r>
            <w:t>Chapter 07: Land, Soils &amp; Geology</w:t>
          </w:r>
          <w:fldSimple w:instr="DOCPROPERTY  HeaderClient \* MERGEFORMAT">
            <w:r>
              <w:t xml:space="preserve"> </w:t>
            </w:r>
          </w:fldSimple>
          <w:r w:rsidRPr="0087529F">
            <w:fldChar w:fldCharType="begin"/>
          </w:r>
          <w:r w:rsidRPr="0087529F">
            <w:instrText xml:space="preserve"> IF </w:instrText>
          </w:r>
          <w:r w:rsidRPr="0087529F">
            <w:fldChar w:fldCharType="begin"/>
          </w:r>
          <w:r w:rsidRPr="0087529F">
            <w:instrText xml:space="preserve"> DOCPROPERTY  HeaderClient </w:instrText>
          </w:r>
          <w:r w:rsidRPr="0087529F">
            <w:fldChar w:fldCharType="separate"/>
          </w:r>
          <w:r>
            <w:instrText xml:space="preserve"> </w:instrText>
          </w:r>
          <w:r w:rsidRPr="0087529F">
            <w:fldChar w:fldCharType="end"/>
          </w:r>
          <w:r w:rsidRPr="0087529F">
            <w:instrText xml:space="preserve"> = "" "" "</w:instrText>
          </w:r>
        </w:p>
        <w:p w14:paraId="1D14CF22" w14:textId="77777777" w:rsidR="00672191" w:rsidRPr="0087529F" w:rsidRDefault="00F07FC0" w:rsidP="00B65176">
          <w:pPr>
            <w:pStyle w:val="Header"/>
            <w:jc w:val="right"/>
          </w:pPr>
          <w:r w:rsidRPr="0087529F">
            <w:instrText xml:space="preserve">" </w:instrText>
          </w:r>
          <w:r w:rsidRPr="0087529F">
            <w:fldChar w:fldCharType="separate"/>
          </w:r>
        </w:p>
        <w:p w14:paraId="47058640" w14:textId="77777777" w:rsidR="00F07FC0" w:rsidRPr="0087529F" w:rsidRDefault="00F07FC0" w:rsidP="00B65176">
          <w:pPr>
            <w:pStyle w:val="Header"/>
            <w:jc w:val="right"/>
          </w:pPr>
          <w:r w:rsidRPr="0087529F">
            <w:fldChar w:fldCharType="end"/>
          </w:r>
          <w:r w:rsidRPr="0087529F">
            <w:fldChar w:fldCharType="begin"/>
          </w:r>
          <w:r w:rsidRPr="0087529F">
            <w:instrText xml:space="preserve"> IF </w:instrText>
          </w:r>
          <w:r w:rsidRPr="0087529F">
            <w:fldChar w:fldCharType="begin"/>
          </w:r>
          <w:r w:rsidRPr="0087529F">
            <w:instrText xml:space="preserve"> DOCPROPERTY  HeaderClient </w:instrText>
          </w:r>
          <w:r w:rsidRPr="0087529F">
            <w:fldChar w:fldCharType="separate"/>
          </w:r>
          <w:r>
            <w:instrText xml:space="preserve"> </w:instrText>
          </w:r>
          <w:r w:rsidRPr="0087529F">
            <w:fldChar w:fldCharType="end"/>
          </w:r>
          <w:r w:rsidRPr="0087529F">
            <w:instrText xml:space="preserve"> = "" "" "</w:instrText>
          </w:r>
        </w:p>
        <w:p w14:paraId="6B1799A5" w14:textId="77777777" w:rsidR="00672191" w:rsidRPr="0087529F" w:rsidRDefault="00F07FC0" w:rsidP="00B65176">
          <w:pPr>
            <w:pStyle w:val="Header"/>
            <w:jc w:val="right"/>
          </w:pPr>
          <w:r w:rsidRPr="0087529F">
            <w:instrText xml:space="preserve">" </w:instrText>
          </w:r>
          <w:r w:rsidRPr="0087529F">
            <w:fldChar w:fldCharType="separate"/>
          </w:r>
        </w:p>
        <w:p w14:paraId="15D4A2F7" w14:textId="77777777" w:rsidR="00F07FC0" w:rsidRPr="0087529F" w:rsidRDefault="00F07FC0" w:rsidP="00566185">
          <w:pPr>
            <w:pStyle w:val="Header"/>
            <w:jc w:val="right"/>
          </w:pPr>
          <w:r w:rsidRPr="0087529F">
            <w:fldChar w:fldCharType="end"/>
          </w:r>
          <w:fldSimple w:instr="DOCPROPERTY  ProjectRef \* MERGEFORMAT">
            <w:r>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instrText xml:space="preserve"> </w:instrText>
          </w:r>
          <w:r w:rsidRPr="0087529F">
            <w:fldChar w:fldCharType="end"/>
          </w:r>
          <w:r w:rsidRPr="0087529F">
            <w:instrText xml:space="preserve"> = " " "" "</w:instrText>
          </w:r>
        </w:p>
        <w:p w14:paraId="197C988D" w14:textId="0EBC9A6F" w:rsidR="00F07FC0" w:rsidRPr="0087529F" w:rsidRDefault="00F07FC0" w:rsidP="00566185">
          <w:pPr>
            <w:pStyle w:val="Header"/>
            <w:jc w:val="right"/>
          </w:pPr>
          <w:r w:rsidRPr="0087529F">
            <w:instrText xml:space="preserve">" </w:instrText>
          </w:r>
          <w:r w:rsidRPr="0087529F">
            <w:fldChar w:fldCharType="end"/>
          </w:r>
          <w:fldSimple w:instr="DOCPROPERTY  ProjectNumber \* MERGEFORMAT">
            <w:r>
              <w:t xml:space="preserve"> </w:t>
            </w:r>
          </w:fldSimple>
        </w:p>
      </w:tc>
    </w:tr>
  </w:tbl>
  <w:p w14:paraId="665639C5" w14:textId="77777777" w:rsidR="007C7F1C" w:rsidRDefault="007C7F1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099"/>
      <w:gridCol w:w="3148"/>
      <w:gridCol w:w="3107"/>
    </w:tblGrid>
    <w:tr w:rsidR="00F07FC0" w:rsidRPr="0087529F" w14:paraId="7512B66E" w14:textId="77777777" w:rsidTr="00566185">
      <w:trPr>
        <w:trHeight w:val="460"/>
      </w:trPr>
      <w:tc>
        <w:tcPr>
          <w:tcW w:w="2990" w:type="dxa"/>
        </w:tcPr>
        <w:p w14:paraId="33D80024" w14:textId="77777777" w:rsidR="00F07FC0" w:rsidRPr="0087529F" w:rsidRDefault="00F07FC0" w:rsidP="00566185">
          <w:pPr>
            <w:pStyle w:val="Header"/>
          </w:pPr>
          <w:r>
            <w:t>Rathcoole Housing Development</w:t>
          </w:r>
        </w:p>
      </w:tc>
      <w:tc>
        <w:tcPr>
          <w:tcW w:w="3038" w:type="dxa"/>
        </w:tcPr>
        <w:p w14:paraId="008A406B" w14:textId="77777777" w:rsidR="00F07FC0" w:rsidRPr="0087529F" w:rsidRDefault="00F07FC0" w:rsidP="00566185">
          <w:pPr>
            <w:pStyle w:val="Header"/>
            <w:jc w:val="center"/>
          </w:pPr>
          <w:fldSimple w:instr="DOCPROPERTY  Draft \* MERGEFORMAT">
            <w:r>
              <w:t>DRAFT</w:t>
            </w:r>
          </w:fldSimple>
        </w:p>
      </w:tc>
      <w:tc>
        <w:tcPr>
          <w:tcW w:w="2998" w:type="dxa"/>
        </w:tcPr>
        <w:p w14:paraId="52D60C75" w14:textId="77777777" w:rsidR="00F07FC0" w:rsidRDefault="00F07FC0" w:rsidP="00B65176">
          <w:pPr>
            <w:pStyle w:val="Header"/>
            <w:jc w:val="right"/>
          </w:pPr>
          <w:fldSimple w:instr="DOCPROPERTY  HeaderClient \* MERGEFORMAT">
            <w:r>
              <w:t xml:space="preserve"> </w:t>
            </w:r>
          </w:fldSimple>
          <w:r>
            <w:t xml:space="preserve"> Environmental Impact Assessment Report</w:t>
          </w:r>
        </w:p>
        <w:p w14:paraId="78A8B832" w14:textId="77777777" w:rsidR="00F07FC0" w:rsidRPr="0087529F" w:rsidRDefault="00F07FC0" w:rsidP="00B65176">
          <w:pPr>
            <w:pStyle w:val="Header"/>
            <w:jc w:val="right"/>
          </w:pPr>
          <w:r>
            <w:t>Chapter 07: Land, Soils &amp; Geology</w:t>
          </w:r>
          <w:fldSimple w:instr="DOCPROPERTY  HeaderClient \* MERGEFORMAT">
            <w:r>
              <w:t xml:space="preserve"> </w:t>
            </w:r>
          </w:fldSimple>
          <w:r w:rsidRPr="0087529F">
            <w:fldChar w:fldCharType="begin"/>
          </w:r>
          <w:r w:rsidRPr="0087529F">
            <w:instrText xml:space="preserve"> IF </w:instrText>
          </w:r>
          <w:r w:rsidRPr="0087529F">
            <w:fldChar w:fldCharType="begin"/>
          </w:r>
          <w:r w:rsidRPr="0087529F">
            <w:instrText xml:space="preserve"> DOCPROPERTY  HeaderClient </w:instrText>
          </w:r>
          <w:r w:rsidRPr="0087529F">
            <w:fldChar w:fldCharType="separate"/>
          </w:r>
          <w:r>
            <w:instrText xml:space="preserve"> </w:instrText>
          </w:r>
          <w:r w:rsidRPr="0087529F">
            <w:fldChar w:fldCharType="end"/>
          </w:r>
          <w:r w:rsidRPr="0087529F">
            <w:instrText xml:space="preserve"> = "" "" "</w:instrText>
          </w:r>
        </w:p>
        <w:p w14:paraId="06E93A03" w14:textId="77777777" w:rsidR="00672191" w:rsidRPr="0087529F" w:rsidRDefault="00F07FC0" w:rsidP="00B65176">
          <w:pPr>
            <w:pStyle w:val="Header"/>
            <w:jc w:val="right"/>
          </w:pPr>
          <w:r w:rsidRPr="0087529F">
            <w:instrText xml:space="preserve">" </w:instrText>
          </w:r>
          <w:r w:rsidRPr="0087529F">
            <w:fldChar w:fldCharType="separate"/>
          </w:r>
        </w:p>
        <w:p w14:paraId="11AAD939" w14:textId="77777777" w:rsidR="00F07FC0" w:rsidRPr="0087529F" w:rsidRDefault="00F07FC0" w:rsidP="00B65176">
          <w:pPr>
            <w:pStyle w:val="Header"/>
            <w:jc w:val="right"/>
          </w:pPr>
          <w:r w:rsidRPr="0087529F">
            <w:fldChar w:fldCharType="end"/>
          </w:r>
          <w:r w:rsidRPr="0087529F">
            <w:fldChar w:fldCharType="begin"/>
          </w:r>
          <w:r w:rsidRPr="0087529F">
            <w:instrText xml:space="preserve"> IF </w:instrText>
          </w:r>
          <w:r w:rsidRPr="0087529F">
            <w:fldChar w:fldCharType="begin"/>
          </w:r>
          <w:r w:rsidRPr="0087529F">
            <w:instrText xml:space="preserve"> DOCPROPERTY  HeaderClient </w:instrText>
          </w:r>
          <w:r w:rsidRPr="0087529F">
            <w:fldChar w:fldCharType="separate"/>
          </w:r>
          <w:r>
            <w:instrText xml:space="preserve"> </w:instrText>
          </w:r>
          <w:r w:rsidRPr="0087529F">
            <w:fldChar w:fldCharType="end"/>
          </w:r>
          <w:r w:rsidRPr="0087529F">
            <w:instrText xml:space="preserve"> = "" "" "</w:instrText>
          </w:r>
        </w:p>
        <w:p w14:paraId="312D3248" w14:textId="77777777" w:rsidR="00672191" w:rsidRPr="0087529F" w:rsidRDefault="00F07FC0" w:rsidP="00B65176">
          <w:pPr>
            <w:pStyle w:val="Header"/>
            <w:jc w:val="right"/>
          </w:pPr>
          <w:r w:rsidRPr="0087529F">
            <w:instrText xml:space="preserve">" </w:instrText>
          </w:r>
          <w:r w:rsidRPr="0087529F">
            <w:fldChar w:fldCharType="separate"/>
          </w:r>
        </w:p>
        <w:p w14:paraId="050D5913" w14:textId="77777777" w:rsidR="00F07FC0" w:rsidRPr="0087529F" w:rsidRDefault="00F07FC0" w:rsidP="00566185">
          <w:pPr>
            <w:pStyle w:val="Header"/>
            <w:jc w:val="right"/>
          </w:pPr>
          <w:r w:rsidRPr="0087529F">
            <w:fldChar w:fldCharType="end"/>
          </w:r>
          <w:fldSimple w:instr="DOCPROPERTY  ProjectRef \* MERGEFORMAT">
            <w:r>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instrText xml:space="preserve"> </w:instrText>
          </w:r>
          <w:r w:rsidRPr="0087529F">
            <w:fldChar w:fldCharType="end"/>
          </w:r>
          <w:r w:rsidRPr="0087529F">
            <w:instrText xml:space="preserve"> = " " "" "</w:instrText>
          </w:r>
        </w:p>
        <w:p w14:paraId="6C1ECFB1" w14:textId="6E5820DB" w:rsidR="00F07FC0" w:rsidRPr="0087529F" w:rsidRDefault="00F07FC0" w:rsidP="00566185">
          <w:pPr>
            <w:pStyle w:val="Header"/>
            <w:jc w:val="right"/>
          </w:pPr>
          <w:r w:rsidRPr="0087529F">
            <w:instrText xml:space="preserve">" </w:instrText>
          </w:r>
          <w:r w:rsidRPr="0087529F">
            <w:fldChar w:fldCharType="end"/>
          </w:r>
          <w:fldSimple w:instr="DOCPROPERTY  ProjectNumber \* MERGEFORMAT">
            <w:r>
              <w:t xml:space="preserve"> </w:t>
            </w:r>
          </w:fldSimple>
        </w:p>
      </w:tc>
    </w:tr>
  </w:tbl>
  <w:p w14:paraId="69ED80FC" w14:textId="77777777" w:rsidR="007C7F1C" w:rsidRDefault="007C7F1C">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B7A69D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EAF11E"/>
    <w:lvl w:ilvl="0">
      <w:start w:val="1"/>
      <w:numFmt w:val="decimal"/>
      <w:pStyle w:val="ListNumber4"/>
      <w:lvlText w:val="%1."/>
      <w:lvlJc w:val="left"/>
      <w:pPr>
        <w:tabs>
          <w:tab w:val="num" w:pos="1209"/>
        </w:tabs>
        <w:ind w:left="1209" w:hanging="360"/>
      </w:pPr>
    </w:lvl>
  </w:abstractNum>
  <w:abstractNum w:abstractNumId="2" w15:restartNumberingAfterBreak="0">
    <w:nsid w:val="FFFFFF7F"/>
    <w:multiLevelType w:val="singleLevel"/>
    <w:tmpl w:val="274E4112"/>
    <w:styleLink w:val="AECOMList"/>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181A1024"/>
    <w:styleLink w:val="ArticleSection"/>
    <w:lvl w:ilvl="0">
      <w:start w:val="1"/>
      <w:numFmt w:val="bullet"/>
      <w:pStyle w:val="ListBullet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DADEFE72"/>
    <w:styleLink w:val="1ai"/>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8"/>
    <w:multiLevelType w:val="singleLevel"/>
    <w:tmpl w:val="2690A576"/>
    <w:styleLink w:val="AECOMBullets"/>
    <w:lvl w:ilvl="0">
      <w:start w:val="1"/>
      <w:numFmt w:val="decimal"/>
      <w:lvlText w:val="%1."/>
      <w:lvlJc w:val="left"/>
      <w:pPr>
        <w:tabs>
          <w:tab w:val="num" w:pos="360"/>
        </w:tabs>
        <w:ind w:left="360" w:hanging="360"/>
      </w:pPr>
    </w:lvl>
  </w:abstractNum>
  <w:abstractNum w:abstractNumId="6" w15:restartNumberingAfterBreak="0">
    <w:nsid w:val="FFFFFF89"/>
    <w:multiLevelType w:val="singleLevel"/>
    <w:tmpl w:val="18F6D6C8"/>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24B240A"/>
    <w:multiLevelType w:val="multilevel"/>
    <w:tmpl w:val="A34AC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25772BD"/>
    <w:multiLevelType w:val="multilevel"/>
    <w:tmpl w:val="1D76A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810671"/>
    <w:multiLevelType w:val="hybridMultilevel"/>
    <w:tmpl w:val="7F94DB9C"/>
    <w:lvl w:ilvl="0" w:tplc="407E915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08AB481A"/>
    <w:multiLevelType w:val="multilevel"/>
    <w:tmpl w:val="22544628"/>
    <w:styleLink w:val="AECOMTableBullets"/>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1" w15:restartNumberingAfterBreak="0">
    <w:nsid w:val="08D04F4B"/>
    <w:multiLevelType w:val="hybridMultilevel"/>
    <w:tmpl w:val="69147D4E"/>
    <w:lvl w:ilvl="0" w:tplc="407E915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0F3528F9"/>
    <w:multiLevelType w:val="multilevel"/>
    <w:tmpl w:val="45202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4861159"/>
    <w:multiLevelType w:val="hybridMultilevel"/>
    <w:tmpl w:val="79367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79143A2"/>
    <w:multiLevelType w:val="multilevel"/>
    <w:tmpl w:val="C1069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92E3E4C"/>
    <w:multiLevelType w:val="multilevel"/>
    <w:tmpl w:val="5728F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A556358"/>
    <w:multiLevelType w:val="multilevel"/>
    <w:tmpl w:val="FFA05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A8B00A2"/>
    <w:multiLevelType w:val="multilevel"/>
    <w:tmpl w:val="DB3C37A8"/>
    <w:name w:val="AECOM Outline numbering"/>
    <w:lvl w:ilvl="0">
      <w:start w:val="1"/>
      <w:numFmt w:val="upperLetter"/>
      <w:suff w:val="nothing"/>
      <w:lvlText w:val="Appendix %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BF83F45"/>
    <w:multiLevelType w:val="multilevel"/>
    <w:tmpl w:val="F58A5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4BE36C2"/>
    <w:multiLevelType w:val="multilevel"/>
    <w:tmpl w:val="D24EA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5421304"/>
    <w:multiLevelType w:val="multilevel"/>
    <w:tmpl w:val="72465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CD22D79"/>
    <w:multiLevelType w:val="multilevel"/>
    <w:tmpl w:val="72EA1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FA33F39"/>
    <w:multiLevelType w:val="multilevel"/>
    <w:tmpl w:val="52C24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2BB6371"/>
    <w:multiLevelType w:val="multilevel"/>
    <w:tmpl w:val="5850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754570F"/>
    <w:multiLevelType w:val="multilevel"/>
    <w:tmpl w:val="66AC3F00"/>
    <w:name w:val="AECOM Outline numbering3"/>
    <w:lvl w:ilvl="0">
      <w:start w:val="1"/>
      <w:numFmt w:val="upperLetter"/>
      <w:pStyle w:val="Appendix"/>
      <w:suff w:val="space"/>
      <w:lvlText w:val="Appendix %1"/>
      <w:lvlJc w:val="left"/>
      <w:pPr>
        <w:ind w:left="0" w:firstLine="0"/>
      </w:pPr>
      <w:rPr>
        <w:rFonts w:hint="default"/>
      </w:rPr>
    </w:lvl>
    <w:lvl w:ilvl="1">
      <w:start w:val="1"/>
      <w:numFmt w:val="decimal"/>
      <w:pStyle w:val="Appendixheading2"/>
      <w:lvlText w:val="%1.%2"/>
      <w:lvlJc w:val="left"/>
      <w:pPr>
        <w:ind w:left="357"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A383484"/>
    <w:multiLevelType w:val="multilevel"/>
    <w:tmpl w:val="60B68AA8"/>
    <w:styleLink w:val="AECOMTableNumbering"/>
    <w:lvl w:ilvl="0">
      <w:start w:val="1"/>
      <w:numFmt w:val="decimal"/>
      <w:pStyle w:val="TableListNumber"/>
      <w:lvlText w:val="%1."/>
      <w:lvlJc w:val="left"/>
      <w:pPr>
        <w:ind w:left="284" w:hanging="284"/>
      </w:pPr>
      <w:rPr>
        <w:rFonts w:hint="default"/>
      </w:rPr>
    </w:lvl>
    <w:lvl w:ilvl="1">
      <w:start w:val="1"/>
      <w:numFmt w:val="lowerLetter"/>
      <w:pStyle w:val="TableListNumber2"/>
      <w:lvlText w:val="%2."/>
      <w:lvlJc w:val="left"/>
      <w:pPr>
        <w:ind w:left="568" w:hanging="284"/>
      </w:pPr>
      <w:rPr>
        <w:rFonts w:hint="default"/>
      </w:rPr>
    </w:lvl>
    <w:lvl w:ilvl="2">
      <w:start w:val="1"/>
      <w:numFmt w:val="lowerRoman"/>
      <w:pStyle w:val="TableListNumber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6" w15:restartNumberingAfterBreak="0">
    <w:nsid w:val="3A5333BD"/>
    <w:multiLevelType w:val="multilevel"/>
    <w:tmpl w:val="CBEA8FA6"/>
    <w:name w:val="AECOM Outline numbering22"/>
    <w:lvl w:ilvl="0">
      <w:start w:val="7"/>
      <w:numFmt w:val="decimal"/>
      <w:lvlRestart w:val="0"/>
      <w:pStyle w:val="Heading1"/>
      <w:lvlText w:val="%1"/>
      <w:lvlJc w:val="left"/>
      <w:pPr>
        <w:ind w:left="850" w:hanging="850"/>
      </w:pPr>
      <w:rPr>
        <w:rFonts w:hint="default"/>
      </w:rPr>
    </w:lvl>
    <w:lvl w:ilvl="1">
      <w:start w:val="1"/>
      <w:numFmt w:val="decimal"/>
      <w:pStyle w:val="Heading2"/>
      <w:suff w:val="space"/>
      <w:lvlText w:val="%1.%2"/>
      <w:lvlJc w:val="left"/>
      <w:pPr>
        <w:ind w:left="1134" w:hanging="850"/>
      </w:pPr>
      <w:rPr>
        <w:rFonts w:hint="default"/>
      </w:rPr>
    </w:lvl>
    <w:lvl w:ilvl="2">
      <w:start w:val="1"/>
      <w:numFmt w:val="decimal"/>
      <w:pStyle w:val="Heading3"/>
      <w:suff w:val="space"/>
      <w:lvlText w:val="%1.%2.%3"/>
      <w:lvlJc w:val="left"/>
      <w:pPr>
        <w:ind w:left="850" w:hanging="850"/>
      </w:pPr>
      <w:rPr>
        <w:rFonts w:hint="default"/>
      </w:rPr>
    </w:lvl>
    <w:lvl w:ilvl="3">
      <w:start w:val="1"/>
      <w:numFmt w:val="decimal"/>
      <w:pStyle w:val="Heading4"/>
      <w:lvlText w:val="%1.%2.%3.%4"/>
      <w:lvlJc w:val="left"/>
      <w:pPr>
        <w:ind w:left="850" w:hanging="850"/>
      </w:pPr>
      <w:rPr>
        <w:rFonts w:hint="default"/>
      </w:rPr>
    </w:lvl>
    <w:lvl w:ilvl="4">
      <w:start w:val="1"/>
      <w:numFmt w:val="none"/>
      <w:pStyle w:val="Heading5"/>
      <w:lvlText w:val=""/>
      <w:lvlJc w:val="left"/>
      <w:pPr>
        <w:ind w:left="0" w:firstLine="0"/>
      </w:pPr>
      <w:rPr>
        <w:rFonts w:hint="default"/>
      </w:rPr>
    </w:lvl>
    <w:lvl w:ilvl="5">
      <w:start w:val="1"/>
      <w:numFmt w:val="decimal"/>
      <w:pStyle w:val="Heading6"/>
      <w:lvlText w:val="%1.%2.%3.%4.%5.%6"/>
      <w:lvlJc w:val="left"/>
      <w:pPr>
        <w:ind w:left="850" w:hanging="850"/>
      </w:pPr>
      <w:rPr>
        <w:rFonts w:hint="default"/>
      </w:rPr>
    </w:lvl>
    <w:lvl w:ilvl="6">
      <w:start w:val="1"/>
      <w:numFmt w:val="none"/>
      <w:pStyle w:val="Heading7"/>
      <w:lvlText w:val=""/>
      <w:lvlJc w:val="left"/>
      <w:pPr>
        <w:ind w:left="850" w:hanging="850"/>
      </w:pPr>
      <w:rPr>
        <w:rFonts w:hint="default"/>
      </w:rPr>
    </w:lvl>
    <w:lvl w:ilvl="7">
      <w:start w:val="1"/>
      <w:numFmt w:val="lowerLetter"/>
      <w:pStyle w:val="Heading8"/>
      <w:lvlText w:val="%8."/>
      <w:lvlJc w:val="left"/>
      <w:pPr>
        <w:ind w:left="850" w:hanging="850"/>
      </w:pPr>
      <w:rPr>
        <w:rFonts w:hint="default"/>
      </w:rPr>
    </w:lvl>
    <w:lvl w:ilvl="8">
      <w:start w:val="1"/>
      <w:numFmt w:val="lowerRoman"/>
      <w:pStyle w:val="Heading9"/>
      <w:lvlText w:val="%9."/>
      <w:lvlJc w:val="left"/>
      <w:pPr>
        <w:ind w:left="850" w:hanging="850"/>
      </w:pPr>
      <w:rPr>
        <w:rFonts w:hint="default"/>
      </w:rPr>
    </w:lvl>
  </w:abstractNum>
  <w:abstractNum w:abstractNumId="27" w15:restartNumberingAfterBreak="0">
    <w:nsid w:val="3DC15240"/>
    <w:multiLevelType w:val="hybridMultilevel"/>
    <w:tmpl w:val="68BAFEAE"/>
    <w:lvl w:ilvl="0" w:tplc="407E915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E213B51"/>
    <w:multiLevelType w:val="hybridMultilevel"/>
    <w:tmpl w:val="C896D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03561FB"/>
    <w:multiLevelType w:val="hybridMultilevel"/>
    <w:tmpl w:val="FFCA9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0E27139"/>
    <w:multiLevelType w:val="hybridMultilevel"/>
    <w:tmpl w:val="9C8E673A"/>
    <w:lvl w:ilvl="0" w:tplc="407E915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2E63F2D"/>
    <w:multiLevelType w:val="hybridMultilevel"/>
    <w:tmpl w:val="9F6EAF3C"/>
    <w:lvl w:ilvl="0" w:tplc="407E915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44AF3456"/>
    <w:multiLevelType w:val="hybridMultilevel"/>
    <w:tmpl w:val="1E0625D2"/>
    <w:lvl w:ilvl="0" w:tplc="407E915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45E65271"/>
    <w:multiLevelType w:val="hybridMultilevel"/>
    <w:tmpl w:val="F9802E00"/>
    <w:lvl w:ilvl="0" w:tplc="407E915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644573A"/>
    <w:multiLevelType w:val="multilevel"/>
    <w:tmpl w:val="3F9A613A"/>
    <w:styleLink w:val="AECOMAppendix"/>
    <w:lvl w:ilvl="0">
      <w:start w:val="1"/>
      <w:numFmt w:val="bullet"/>
      <w:lvlText w:val=""/>
      <w:lvlJc w:val="left"/>
      <w:pPr>
        <w:ind w:left="284" w:hanging="284"/>
      </w:pPr>
      <w:rPr>
        <w:rFonts w:ascii="Symbol" w:hAnsi="Symbol" w:hint="default"/>
        <w:color w:val="auto"/>
      </w:rPr>
    </w:lvl>
    <w:lvl w:ilvl="1">
      <w:start w:val="1"/>
      <w:numFmt w:val="bullet"/>
      <w:lvlText w:val="o"/>
      <w:lvlJc w:val="left"/>
      <w:pPr>
        <w:ind w:left="568" w:hanging="284"/>
      </w:pPr>
      <w:rPr>
        <w:rFonts w:ascii="Courier New" w:hAnsi="Courier New" w:hint="default"/>
        <w:color w:val="auto"/>
      </w:rPr>
    </w:lvl>
    <w:lvl w:ilvl="2">
      <w:start w:val="1"/>
      <w:numFmt w:val="bullet"/>
      <w:lvlText w:val="─"/>
      <w:lvlJc w:val="left"/>
      <w:pPr>
        <w:ind w:left="852" w:hanging="284"/>
      </w:pPr>
      <w:rPr>
        <w:rFonts w:ascii="Calibri" w:hAnsi="Calibri" w:hint="default"/>
        <w:color w:val="auto"/>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hint="default"/>
      </w:rPr>
    </w:lvl>
    <w:lvl w:ilvl="5">
      <w:start w:val="1"/>
      <w:numFmt w:val="bullet"/>
      <w:lvlText w:val=""/>
      <w:lvlJc w:val="left"/>
      <w:pPr>
        <w:tabs>
          <w:tab w:val="num" w:pos="2346"/>
        </w:tabs>
        <w:ind w:left="1704" w:hanging="284"/>
      </w:pPr>
      <w:rPr>
        <w:rFonts w:ascii="Wingdings" w:hAnsi="Wingdings" w:hint="default"/>
      </w:rPr>
    </w:lvl>
    <w:lvl w:ilvl="6">
      <w:start w:val="1"/>
      <w:numFmt w:val="bullet"/>
      <w:lvlText w:val=""/>
      <w:lvlJc w:val="left"/>
      <w:pPr>
        <w:tabs>
          <w:tab w:val="num" w:pos="2630"/>
        </w:tabs>
        <w:ind w:left="1988" w:hanging="284"/>
      </w:pPr>
      <w:rPr>
        <w:rFonts w:ascii="Symbol" w:hAnsi="Symbol" w:hint="default"/>
      </w:rPr>
    </w:lvl>
    <w:lvl w:ilvl="7">
      <w:start w:val="1"/>
      <w:numFmt w:val="bullet"/>
      <w:lvlText w:val="o"/>
      <w:lvlJc w:val="left"/>
      <w:pPr>
        <w:tabs>
          <w:tab w:val="num" w:pos="2914"/>
        </w:tabs>
        <w:ind w:left="2272" w:hanging="284"/>
      </w:pPr>
      <w:rPr>
        <w:rFonts w:ascii="Courier New" w:hAnsi="Courier New" w:cs="Courier New" w:hint="default"/>
      </w:rPr>
    </w:lvl>
    <w:lvl w:ilvl="8">
      <w:start w:val="1"/>
      <w:numFmt w:val="bullet"/>
      <w:lvlText w:val=""/>
      <w:lvlJc w:val="left"/>
      <w:pPr>
        <w:tabs>
          <w:tab w:val="num" w:pos="3198"/>
        </w:tabs>
        <w:ind w:left="2556" w:hanging="284"/>
      </w:pPr>
      <w:rPr>
        <w:rFonts w:ascii="Wingdings" w:hAnsi="Wingdings" w:hint="default"/>
      </w:rPr>
    </w:lvl>
  </w:abstractNum>
  <w:abstractNum w:abstractNumId="35" w15:restartNumberingAfterBreak="0">
    <w:nsid w:val="4C30053A"/>
    <w:multiLevelType w:val="multilevel"/>
    <w:tmpl w:val="66E252B6"/>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EDB5F69"/>
    <w:multiLevelType w:val="multilevel"/>
    <w:tmpl w:val="4374215A"/>
    <w:styleLink w:val="AECOMNumbering"/>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4F926A09"/>
    <w:multiLevelType w:val="multilevel"/>
    <w:tmpl w:val="99F01D82"/>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8" w:hanging="284"/>
      </w:pPr>
      <w:rPr>
        <w:rFonts w:ascii="Calibri" w:hAnsi="Calibri" w:hint="default"/>
        <w:color w:val="auto"/>
      </w:rPr>
    </w:lvl>
    <w:lvl w:ilvl="2">
      <w:start w:val="1"/>
      <w:numFmt w:val="bullet"/>
      <w:pStyle w:val="TableListBullet3"/>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
      <w:lvlJc w:val="left"/>
      <w:pPr>
        <w:ind w:left="2556" w:hanging="284"/>
      </w:pPr>
      <w:rPr>
        <w:rFonts w:ascii="Wingdings" w:hAnsi="Wingdings" w:hint="default"/>
      </w:rPr>
    </w:lvl>
  </w:abstractNum>
  <w:abstractNum w:abstractNumId="38" w15:restartNumberingAfterBreak="0">
    <w:nsid w:val="50E22730"/>
    <w:multiLevelType w:val="multilevel"/>
    <w:tmpl w:val="50E00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1880F48"/>
    <w:multiLevelType w:val="multilevel"/>
    <w:tmpl w:val="5B6227C6"/>
    <w:styleLink w:val="111111"/>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tabs>
          <w:tab w:val="num" w:pos="1431"/>
        </w:tabs>
        <w:ind w:left="1428" w:hanging="357"/>
      </w:pPr>
      <w:rPr>
        <w:rFonts w:hint="default"/>
      </w:rPr>
    </w:lvl>
    <w:lvl w:ilvl="4">
      <w:start w:val="1"/>
      <w:numFmt w:val="lowerLetter"/>
      <w:lvlText w:val="%5."/>
      <w:lvlJc w:val="left"/>
      <w:pPr>
        <w:tabs>
          <w:tab w:val="num" w:pos="1788"/>
        </w:tabs>
        <w:ind w:left="1785" w:hanging="357"/>
      </w:pPr>
      <w:rPr>
        <w:rFonts w:hint="default"/>
      </w:rPr>
    </w:lvl>
    <w:lvl w:ilvl="5">
      <w:start w:val="1"/>
      <w:numFmt w:val="lowerRoman"/>
      <w:lvlText w:val="%6."/>
      <w:lvlJc w:val="right"/>
      <w:pPr>
        <w:tabs>
          <w:tab w:val="num" w:pos="2145"/>
        </w:tabs>
        <w:ind w:left="2142" w:hanging="357"/>
      </w:pPr>
      <w:rPr>
        <w:rFonts w:hint="default"/>
      </w:rPr>
    </w:lvl>
    <w:lvl w:ilvl="6">
      <w:start w:val="1"/>
      <w:numFmt w:val="decimal"/>
      <w:lvlText w:val="%7."/>
      <w:lvlJc w:val="left"/>
      <w:pPr>
        <w:tabs>
          <w:tab w:val="num" w:pos="2502"/>
        </w:tabs>
        <w:ind w:left="2499" w:hanging="357"/>
      </w:pPr>
      <w:rPr>
        <w:rFonts w:hint="default"/>
      </w:rPr>
    </w:lvl>
    <w:lvl w:ilvl="7">
      <w:start w:val="1"/>
      <w:numFmt w:val="lowerLetter"/>
      <w:lvlText w:val="%8."/>
      <w:lvlJc w:val="left"/>
      <w:pPr>
        <w:tabs>
          <w:tab w:val="num" w:pos="2859"/>
        </w:tabs>
        <w:ind w:left="2856" w:hanging="357"/>
      </w:pPr>
      <w:rPr>
        <w:rFonts w:hint="default"/>
      </w:rPr>
    </w:lvl>
    <w:lvl w:ilvl="8">
      <w:start w:val="1"/>
      <w:numFmt w:val="lowerRoman"/>
      <w:lvlText w:val="%9."/>
      <w:lvlJc w:val="right"/>
      <w:pPr>
        <w:tabs>
          <w:tab w:val="num" w:pos="3216"/>
        </w:tabs>
        <w:ind w:left="3213" w:hanging="357"/>
      </w:pPr>
      <w:rPr>
        <w:rFonts w:hint="default"/>
      </w:rPr>
    </w:lvl>
  </w:abstractNum>
  <w:abstractNum w:abstractNumId="40" w15:restartNumberingAfterBreak="0">
    <w:nsid w:val="51B716D5"/>
    <w:multiLevelType w:val="hybridMultilevel"/>
    <w:tmpl w:val="501CB544"/>
    <w:lvl w:ilvl="0" w:tplc="407E915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5226469B"/>
    <w:multiLevelType w:val="hybridMultilevel"/>
    <w:tmpl w:val="BA62D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2AD7602"/>
    <w:multiLevelType w:val="multilevel"/>
    <w:tmpl w:val="DA36F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4840CD9"/>
    <w:multiLevelType w:val="hybridMultilevel"/>
    <w:tmpl w:val="CB3E85C6"/>
    <w:lvl w:ilvl="0" w:tplc="407E915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15:restartNumberingAfterBreak="0">
    <w:nsid w:val="5571285C"/>
    <w:multiLevelType w:val="multilevel"/>
    <w:tmpl w:val="6C36E04A"/>
    <w:name w:val="AECOM Outline numbering2"/>
    <w:lvl w:ilvl="0">
      <w:start w:val="1"/>
      <w:numFmt w:val="decimal"/>
      <w:lvlRestart w:val="0"/>
      <w:lvlText w:val="%1."/>
      <w:lvlJc w:val="left"/>
      <w:pPr>
        <w:ind w:left="850" w:hanging="850"/>
      </w:pPr>
      <w:rPr>
        <w:rFonts w:hint="default"/>
      </w:rPr>
    </w:lvl>
    <w:lvl w:ilvl="1">
      <w:start w:val="1"/>
      <w:numFmt w:val="decimal"/>
      <w:lvlText w:val="%1.%2"/>
      <w:lvlJc w:val="left"/>
      <w:pPr>
        <w:ind w:left="850" w:hanging="850"/>
      </w:pPr>
      <w:rPr>
        <w:rFonts w:hint="default"/>
      </w:rPr>
    </w:lvl>
    <w:lvl w:ilvl="2">
      <w:start w:val="1"/>
      <w:numFmt w:val="decimal"/>
      <w:lvlText w:val="%1.%2.%3"/>
      <w:lvlJc w:val="left"/>
      <w:pPr>
        <w:ind w:left="850" w:hanging="850"/>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850" w:hanging="850"/>
      </w:pPr>
      <w:rPr>
        <w:rFonts w:hint="default"/>
      </w:rPr>
    </w:lvl>
    <w:lvl w:ilvl="5">
      <w:start w:val="1"/>
      <w:numFmt w:val="decimal"/>
      <w:lvlText w:val="%1.%2.%3.%4.%5.%6"/>
      <w:lvlJc w:val="left"/>
      <w:pPr>
        <w:ind w:left="850" w:hanging="850"/>
      </w:pPr>
      <w:rPr>
        <w:rFonts w:hint="default"/>
      </w:rPr>
    </w:lvl>
    <w:lvl w:ilvl="6">
      <w:start w:val="1"/>
      <w:numFmt w:val="none"/>
      <w:lvlText w:val=""/>
      <w:lvlJc w:val="left"/>
      <w:pPr>
        <w:ind w:left="850" w:hanging="850"/>
      </w:pPr>
      <w:rPr>
        <w:rFonts w:hint="default"/>
      </w:rPr>
    </w:lvl>
    <w:lvl w:ilvl="7">
      <w:start w:val="1"/>
      <w:numFmt w:val="lowerLetter"/>
      <w:lvlText w:val="%8."/>
      <w:lvlJc w:val="left"/>
      <w:pPr>
        <w:ind w:left="850" w:hanging="850"/>
      </w:pPr>
      <w:rPr>
        <w:rFonts w:hint="default"/>
      </w:rPr>
    </w:lvl>
    <w:lvl w:ilvl="8">
      <w:start w:val="1"/>
      <w:numFmt w:val="lowerRoman"/>
      <w:lvlText w:val="%9."/>
      <w:lvlJc w:val="left"/>
      <w:pPr>
        <w:ind w:left="850" w:hanging="850"/>
      </w:pPr>
      <w:rPr>
        <w:rFonts w:hint="default"/>
      </w:rPr>
    </w:lvl>
  </w:abstractNum>
  <w:abstractNum w:abstractNumId="45" w15:restartNumberingAfterBreak="0">
    <w:nsid w:val="55835C60"/>
    <w:multiLevelType w:val="hybridMultilevel"/>
    <w:tmpl w:val="0B622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BA9322A"/>
    <w:multiLevelType w:val="hybridMultilevel"/>
    <w:tmpl w:val="66E28BA2"/>
    <w:lvl w:ilvl="0" w:tplc="535AFD76">
      <w:start w:val="1"/>
      <w:numFmt w:val="decimal"/>
      <w:lvlText w:val="%1)"/>
      <w:lvlJc w:val="left"/>
      <w:pPr>
        <w:ind w:left="720" w:hanging="360"/>
      </w:pPr>
    </w:lvl>
    <w:lvl w:ilvl="1" w:tplc="359AD6D4">
      <w:start w:val="1"/>
      <w:numFmt w:val="decimal"/>
      <w:lvlText w:val="%2)"/>
      <w:lvlJc w:val="left"/>
      <w:pPr>
        <w:ind w:left="720" w:hanging="360"/>
      </w:pPr>
    </w:lvl>
    <w:lvl w:ilvl="2" w:tplc="325E87F2">
      <w:start w:val="1"/>
      <w:numFmt w:val="decimal"/>
      <w:lvlText w:val="%3)"/>
      <w:lvlJc w:val="left"/>
      <w:pPr>
        <w:ind w:left="720" w:hanging="360"/>
      </w:pPr>
    </w:lvl>
    <w:lvl w:ilvl="3" w:tplc="C98484E4">
      <w:start w:val="1"/>
      <w:numFmt w:val="decimal"/>
      <w:lvlText w:val="%4)"/>
      <w:lvlJc w:val="left"/>
      <w:pPr>
        <w:ind w:left="720" w:hanging="360"/>
      </w:pPr>
    </w:lvl>
    <w:lvl w:ilvl="4" w:tplc="918C125C">
      <w:start w:val="1"/>
      <w:numFmt w:val="decimal"/>
      <w:lvlText w:val="%5)"/>
      <w:lvlJc w:val="left"/>
      <w:pPr>
        <w:ind w:left="720" w:hanging="360"/>
      </w:pPr>
    </w:lvl>
    <w:lvl w:ilvl="5" w:tplc="C7C45076">
      <w:start w:val="1"/>
      <w:numFmt w:val="decimal"/>
      <w:lvlText w:val="%6)"/>
      <w:lvlJc w:val="left"/>
      <w:pPr>
        <w:ind w:left="720" w:hanging="360"/>
      </w:pPr>
    </w:lvl>
    <w:lvl w:ilvl="6" w:tplc="51CE9F86">
      <w:start w:val="1"/>
      <w:numFmt w:val="decimal"/>
      <w:lvlText w:val="%7)"/>
      <w:lvlJc w:val="left"/>
      <w:pPr>
        <w:ind w:left="720" w:hanging="360"/>
      </w:pPr>
    </w:lvl>
    <w:lvl w:ilvl="7" w:tplc="4CAE26CC">
      <w:start w:val="1"/>
      <w:numFmt w:val="decimal"/>
      <w:lvlText w:val="%8)"/>
      <w:lvlJc w:val="left"/>
      <w:pPr>
        <w:ind w:left="720" w:hanging="360"/>
      </w:pPr>
    </w:lvl>
    <w:lvl w:ilvl="8" w:tplc="D1C4070C">
      <w:start w:val="1"/>
      <w:numFmt w:val="decimal"/>
      <w:lvlText w:val="%9)"/>
      <w:lvlJc w:val="left"/>
      <w:pPr>
        <w:ind w:left="720" w:hanging="360"/>
      </w:pPr>
    </w:lvl>
  </w:abstractNum>
  <w:abstractNum w:abstractNumId="47" w15:restartNumberingAfterBreak="0">
    <w:nsid w:val="5C9925DD"/>
    <w:multiLevelType w:val="multilevel"/>
    <w:tmpl w:val="93940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452722B"/>
    <w:multiLevelType w:val="multilevel"/>
    <w:tmpl w:val="7D827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59A027C"/>
    <w:multiLevelType w:val="multilevel"/>
    <w:tmpl w:val="ACFCE65E"/>
    <w:lvl w:ilvl="0">
      <w:start w:val="1"/>
      <w:numFmt w:val="decimal"/>
      <w:pStyle w:val="ListNumber"/>
      <w:lvlText w:val="%1."/>
      <w:lvlJc w:val="left"/>
      <w:pPr>
        <w:ind w:left="425" w:hanging="425"/>
      </w:pPr>
      <w:rPr>
        <w:rFonts w:hint="default"/>
      </w:rPr>
    </w:lvl>
    <w:lvl w:ilvl="1">
      <w:start w:val="1"/>
      <w:numFmt w:val="lowerLetter"/>
      <w:pStyle w:val="ListNumber2"/>
      <w:lvlText w:val="%2."/>
      <w:lvlJc w:val="left"/>
      <w:pPr>
        <w:tabs>
          <w:tab w:val="num" w:pos="850"/>
        </w:tabs>
        <w:ind w:left="850" w:hanging="425"/>
      </w:pPr>
      <w:rPr>
        <w:rFonts w:hint="default"/>
      </w:rPr>
    </w:lvl>
    <w:lvl w:ilvl="2">
      <w:start w:val="1"/>
      <w:numFmt w:val="lowerRoman"/>
      <w:pStyle w:val="ListNumber3"/>
      <w:lvlText w:val="%3."/>
      <w:lvlJc w:val="left"/>
      <w:pPr>
        <w:tabs>
          <w:tab w:val="num" w:pos="1275"/>
        </w:tabs>
        <w:ind w:left="1275" w:hanging="425"/>
      </w:pPr>
      <w:rPr>
        <w:rFonts w:hint="default"/>
      </w:rPr>
    </w:lvl>
    <w:lvl w:ilvl="3">
      <w:start w:val="1"/>
      <w:numFmt w:val="decimal"/>
      <w:lvlText w:val="%4."/>
      <w:lvlJc w:val="left"/>
      <w:pPr>
        <w:tabs>
          <w:tab w:val="num" w:pos="1700"/>
        </w:tabs>
        <w:ind w:left="1700" w:hanging="425"/>
      </w:pPr>
      <w:rPr>
        <w:rFonts w:hint="default"/>
      </w:rPr>
    </w:lvl>
    <w:lvl w:ilvl="4">
      <w:start w:val="1"/>
      <w:numFmt w:val="lowerLetter"/>
      <w:lvlText w:val="%5."/>
      <w:lvlJc w:val="left"/>
      <w:pPr>
        <w:tabs>
          <w:tab w:val="num" w:pos="2125"/>
        </w:tabs>
        <w:ind w:left="2125" w:hanging="425"/>
      </w:pPr>
      <w:rPr>
        <w:rFonts w:hint="default"/>
      </w:rPr>
    </w:lvl>
    <w:lvl w:ilvl="5">
      <w:start w:val="1"/>
      <w:numFmt w:val="lowerRoman"/>
      <w:lvlText w:val="%6."/>
      <w:lvlJc w:val="right"/>
      <w:pPr>
        <w:tabs>
          <w:tab w:val="num" w:pos="2550"/>
        </w:tabs>
        <w:ind w:left="2550" w:hanging="425"/>
      </w:pPr>
      <w:rPr>
        <w:rFonts w:hint="default"/>
      </w:rPr>
    </w:lvl>
    <w:lvl w:ilvl="6">
      <w:start w:val="1"/>
      <w:numFmt w:val="decimal"/>
      <w:lvlText w:val="%7."/>
      <w:lvlJc w:val="left"/>
      <w:pPr>
        <w:tabs>
          <w:tab w:val="num" w:pos="2975"/>
        </w:tabs>
        <w:ind w:left="2975" w:hanging="425"/>
      </w:pPr>
      <w:rPr>
        <w:rFonts w:hint="default"/>
      </w:rPr>
    </w:lvl>
    <w:lvl w:ilvl="7">
      <w:start w:val="1"/>
      <w:numFmt w:val="lowerLetter"/>
      <w:lvlText w:val="%8."/>
      <w:lvlJc w:val="left"/>
      <w:pPr>
        <w:tabs>
          <w:tab w:val="num" w:pos="3400"/>
        </w:tabs>
        <w:ind w:left="3400" w:hanging="425"/>
      </w:pPr>
      <w:rPr>
        <w:rFonts w:hint="default"/>
      </w:rPr>
    </w:lvl>
    <w:lvl w:ilvl="8">
      <w:start w:val="1"/>
      <w:numFmt w:val="lowerRoman"/>
      <w:lvlText w:val="%9."/>
      <w:lvlJc w:val="right"/>
      <w:pPr>
        <w:tabs>
          <w:tab w:val="num" w:pos="3825"/>
        </w:tabs>
        <w:ind w:left="3825" w:hanging="425"/>
      </w:pPr>
      <w:rPr>
        <w:rFonts w:hint="default"/>
      </w:rPr>
    </w:lvl>
  </w:abstractNum>
  <w:abstractNum w:abstractNumId="50" w15:restartNumberingAfterBreak="0">
    <w:nsid w:val="682C30CA"/>
    <w:multiLevelType w:val="multilevel"/>
    <w:tmpl w:val="DF402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88E6B9D"/>
    <w:multiLevelType w:val="multilevel"/>
    <w:tmpl w:val="6F127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6E60172F"/>
    <w:multiLevelType w:val="multilevel"/>
    <w:tmpl w:val="4F0CD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EFE498B"/>
    <w:multiLevelType w:val="hybridMultilevel"/>
    <w:tmpl w:val="D88893D6"/>
    <w:lvl w:ilvl="0" w:tplc="5C30F9D2">
      <w:start w:val="1"/>
      <w:numFmt w:val="bullet"/>
      <w:lvlText w:val="·"/>
      <w:lvlJc w:val="left"/>
      <w:pPr>
        <w:tabs>
          <w:tab w:val="num" w:pos="425"/>
        </w:tabs>
        <w:ind w:left="425" w:hanging="425"/>
      </w:pPr>
      <w:rPr>
        <w:rFonts w:ascii="Symbol" w:hAnsi="Symbol" w:hint="default"/>
        <w:color w:val="auto"/>
      </w:rPr>
    </w:lvl>
    <w:lvl w:ilvl="1" w:tplc="A6381BAC">
      <w:start w:val="1"/>
      <w:numFmt w:val="bullet"/>
      <w:pStyle w:val="ListBullet2"/>
      <w:lvlText w:val="─"/>
      <w:lvlJc w:val="left"/>
      <w:pPr>
        <w:tabs>
          <w:tab w:val="num" w:pos="851"/>
        </w:tabs>
        <w:ind w:left="850" w:hanging="425"/>
      </w:pPr>
      <w:rPr>
        <w:rFonts w:ascii="Calibri" w:hAnsi="Calibri" w:hint="default"/>
        <w:color w:val="auto"/>
      </w:rPr>
    </w:lvl>
    <w:lvl w:ilvl="2" w:tplc="ED94EFB0">
      <w:start w:val="1"/>
      <w:numFmt w:val="bullet"/>
      <w:pStyle w:val="ListBullet3"/>
      <w:lvlText w:val=""/>
      <w:lvlJc w:val="left"/>
      <w:pPr>
        <w:tabs>
          <w:tab w:val="num" w:pos="1276"/>
        </w:tabs>
        <w:ind w:left="1275" w:hanging="425"/>
      </w:pPr>
      <w:rPr>
        <w:rFonts w:ascii="Wingdings" w:hAnsi="Wingdings" w:hint="default"/>
        <w:color w:val="auto"/>
      </w:rPr>
    </w:lvl>
    <w:lvl w:ilvl="3" w:tplc="F6E66926">
      <w:start w:val="1"/>
      <w:numFmt w:val="bullet"/>
      <w:lvlText w:val=""/>
      <w:lvlJc w:val="left"/>
      <w:pPr>
        <w:ind w:left="1700" w:hanging="425"/>
      </w:pPr>
      <w:rPr>
        <w:rFonts w:ascii="Symbol" w:hAnsi="Symbol" w:hint="default"/>
      </w:rPr>
    </w:lvl>
    <w:lvl w:ilvl="4" w:tplc="6422C248">
      <w:start w:val="1"/>
      <w:numFmt w:val="bullet"/>
      <w:lvlText w:val="─"/>
      <w:lvlJc w:val="left"/>
      <w:pPr>
        <w:ind w:left="2125" w:hanging="425"/>
      </w:pPr>
      <w:rPr>
        <w:rFonts w:ascii="Calibri" w:hAnsi="Calibri" w:hint="default"/>
        <w:color w:val="auto"/>
      </w:rPr>
    </w:lvl>
    <w:lvl w:ilvl="5" w:tplc="E65AA874">
      <w:start w:val="1"/>
      <w:numFmt w:val="bullet"/>
      <w:lvlText w:val=""/>
      <w:lvlJc w:val="left"/>
      <w:pPr>
        <w:tabs>
          <w:tab w:val="num" w:pos="2346"/>
        </w:tabs>
        <w:ind w:left="2550" w:hanging="425"/>
      </w:pPr>
      <w:rPr>
        <w:rFonts w:ascii="Wingdings" w:hAnsi="Wingdings" w:hint="default"/>
      </w:rPr>
    </w:lvl>
    <w:lvl w:ilvl="6" w:tplc="0C66F220">
      <w:start w:val="1"/>
      <w:numFmt w:val="bullet"/>
      <w:lvlText w:val=""/>
      <w:lvlJc w:val="left"/>
      <w:pPr>
        <w:tabs>
          <w:tab w:val="num" w:pos="2630"/>
        </w:tabs>
        <w:ind w:left="2975" w:hanging="425"/>
      </w:pPr>
      <w:rPr>
        <w:rFonts w:ascii="Symbol" w:hAnsi="Symbol" w:hint="default"/>
      </w:rPr>
    </w:lvl>
    <w:lvl w:ilvl="7" w:tplc="7EC841BE">
      <w:start w:val="1"/>
      <w:numFmt w:val="bullet"/>
      <w:lvlText w:val="─"/>
      <w:lvlJc w:val="left"/>
      <w:pPr>
        <w:tabs>
          <w:tab w:val="num" w:pos="2914"/>
        </w:tabs>
        <w:ind w:left="3400" w:hanging="425"/>
      </w:pPr>
      <w:rPr>
        <w:rFonts w:ascii="Calibri" w:hAnsi="Calibri" w:hint="default"/>
        <w:color w:val="auto"/>
      </w:rPr>
    </w:lvl>
    <w:lvl w:ilvl="8" w:tplc="837821AE">
      <w:start w:val="1"/>
      <w:numFmt w:val="bullet"/>
      <w:lvlText w:val=""/>
      <w:lvlJc w:val="left"/>
      <w:pPr>
        <w:tabs>
          <w:tab w:val="num" w:pos="3198"/>
        </w:tabs>
        <w:ind w:left="3825" w:hanging="425"/>
      </w:pPr>
      <w:rPr>
        <w:rFonts w:ascii="Wingdings" w:hAnsi="Wingdings" w:hint="default"/>
      </w:rPr>
    </w:lvl>
  </w:abstractNum>
  <w:abstractNum w:abstractNumId="54" w15:restartNumberingAfterBreak="0">
    <w:nsid w:val="73F84EEE"/>
    <w:multiLevelType w:val="hybridMultilevel"/>
    <w:tmpl w:val="CC2E9B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5" w15:restartNumberingAfterBreak="0">
    <w:nsid w:val="75B906D3"/>
    <w:multiLevelType w:val="hybridMultilevel"/>
    <w:tmpl w:val="006C93D0"/>
    <w:lvl w:ilvl="0" w:tplc="407E915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5D934F2"/>
    <w:multiLevelType w:val="hybridMultilevel"/>
    <w:tmpl w:val="504A867A"/>
    <w:lvl w:ilvl="0" w:tplc="98C08D34">
      <w:start w:val="1"/>
      <w:numFmt w:val="bullet"/>
      <w:lvlText w:val=""/>
      <w:lvlJc w:val="left"/>
      <w:pPr>
        <w:ind w:left="720" w:hanging="360"/>
      </w:pPr>
      <w:rPr>
        <w:rFonts w:ascii="Symbol" w:hAnsi="Symbol" w:hint="default"/>
      </w:rPr>
    </w:lvl>
    <w:lvl w:ilvl="1" w:tplc="9FC4D430">
      <w:start w:val="1"/>
      <w:numFmt w:val="bullet"/>
      <w:lvlText w:val="o"/>
      <w:lvlJc w:val="left"/>
      <w:pPr>
        <w:ind w:left="1440" w:hanging="360"/>
      </w:pPr>
      <w:rPr>
        <w:rFonts w:ascii="Courier New" w:hAnsi="Courier New" w:hint="default"/>
      </w:rPr>
    </w:lvl>
    <w:lvl w:ilvl="2" w:tplc="D7B4AFE6">
      <w:start w:val="1"/>
      <w:numFmt w:val="bullet"/>
      <w:lvlText w:val=""/>
      <w:lvlJc w:val="left"/>
      <w:pPr>
        <w:ind w:left="2160" w:hanging="360"/>
      </w:pPr>
      <w:rPr>
        <w:rFonts w:ascii="Wingdings" w:hAnsi="Wingdings" w:hint="default"/>
      </w:rPr>
    </w:lvl>
    <w:lvl w:ilvl="3" w:tplc="7E249F60">
      <w:start w:val="1"/>
      <w:numFmt w:val="bullet"/>
      <w:lvlText w:val=""/>
      <w:lvlJc w:val="left"/>
      <w:pPr>
        <w:ind w:left="2880" w:hanging="360"/>
      </w:pPr>
      <w:rPr>
        <w:rFonts w:ascii="Symbol" w:hAnsi="Symbol" w:hint="default"/>
      </w:rPr>
    </w:lvl>
    <w:lvl w:ilvl="4" w:tplc="B2B430CE">
      <w:start w:val="1"/>
      <w:numFmt w:val="bullet"/>
      <w:lvlText w:val="o"/>
      <w:lvlJc w:val="left"/>
      <w:pPr>
        <w:ind w:left="3600" w:hanging="360"/>
      </w:pPr>
      <w:rPr>
        <w:rFonts w:ascii="Courier New" w:hAnsi="Courier New" w:hint="default"/>
      </w:rPr>
    </w:lvl>
    <w:lvl w:ilvl="5" w:tplc="B4DAC6A8">
      <w:start w:val="1"/>
      <w:numFmt w:val="bullet"/>
      <w:lvlText w:val=""/>
      <w:lvlJc w:val="left"/>
      <w:pPr>
        <w:ind w:left="4320" w:hanging="360"/>
      </w:pPr>
      <w:rPr>
        <w:rFonts w:ascii="Wingdings" w:hAnsi="Wingdings" w:hint="default"/>
      </w:rPr>
    </w:lvl>
    <w:lvl w:ilvl="6" w:tplc="AB28AE52">
      <w:start w:val="1"/>
      <w:numFmt w:val="bullet"/>
      <w:lvlText w:val=""/>
      <w:lvlJc w:val="left"/>
      <w:pPr>
        <w:ind w:left="5040" w:hanging="360"/>
      </w:pPr>
      <w:rPr>
        <w:rFonts w:ascii="Symbol" w:hAnsi="Symbol" w:hint="default"/>
      </w:rPr>
    </w:lvl>
    <w:lvl w:ilvl="7" w:tplc="36ACD322">
      <w:start w:val="1"/>
      <w:numFmt w:val="bullet"/>
      <w:lvlText w:val="o"/>
      <w:lvlJc w:val="left"/>
      <w:pPr>
        <w:ind w:left="5760" w:hanging="360"/>
      </w:pPr>
      <w:rPr>
        <w:rFonts w:ascii="Courier New" w:hAnsi="Courier New" w:hint="default"/>
      </w:rPr>
    </w:lvl>
    <w:lvl w:ilvl="8" w:tplc="6B204744">
      <w:start w:val="1"/>
      <w:numFmt w:val="bullet"/>
      <w:lvlText w:val=""/>
      <w:lvlJc w:val="left"/>
      <w:pPr>
        <w:ind w:left="6480" w:hanging="360"/>
      </w:pPr>
      <w:rPr>
        <w:rFonts w:ascii="Wingdings" w:hAnsi="Wingdings" w:hint="default"/>
      </w:rPr>
    </w:lvl>
  </w:abstractNum>
  <w:abstractNum w:abstractNumId="57" w15:restartNumberingAfterBreak="0">
    <w:nsid w:val="75E63D4A"/>
    <w:multiLevelType w:val="multilevel"/>
    <w:tmpl w:val="4374215A"/>
    <w:styleLink w:val="AECOMSectionnumbering"/>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8" w15:restartNumberingAfterBreak="0">
    <w:nsid w:val="763E7E79"/>
    <w:multiLevelType w:val="hybridMultilevel"/>
    <w:tmpl w:val="75A82AA2"/>
    <w:lvl w:ilvl="0" w:tplc="407E915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6C8245D"/>
    <w:multiLevelType w:val="multilevel"/>
    <w:tmpl w:val="8A6E2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77350DF7"/>
    <w:multiLevelType w:val="hybridMultilevel"/>
    <w:tmpl w:val="CF2C6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84129E7"/>
    <w:multiLevelType w:val="multilevel"/>
    <w:tmpl w:val="84BA7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7F0F2A65"/>
    <w:multiLevelType w:val="hybridMultilevel"/>
    <w:tmpl w:val="1CEAC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25172407">
    <w:abstractNumId w:val="56"/>
  </w:num>
  <w:num w:numId="2" w16cid:durableId="2135635180">
    <w:abstractNumId w:val="5"/>
  </w:num>
  <w:num w:numId="3" w16cid:durableId="387923486">
    <w:abstractNumId w:val="2"/>
  </w:num>
  <w:num w:numId="4" w16cid:durableId="1705712907">
    <w:abstractNumId w:val="36"/>
  </w:num>
  <w:num w:numId="5" w16cid:durableId="2025135039">
    <w:abstractNumId w:val="34"/>
  </w:num>
  <w:num w:numId="6" w16cid:durableId="580794723">
    <w:abstractNumId w:val="57"/>
  </w:num>
  <w:num w:numId="7" w16cid:durableId="639068601">
    <w:abstractNumId w:val="39"/>
  </w:num>
  <w:num w:numId="8" w16cid:durableId="973021422">
    <w:abstractNumId w:val="4"/>
  </w:num>
  <w:num w:numId="9" w16cid:durableId="1792550189">
    <w:abstractNumId w:val="3"/>
  </w:num>
  <w:num w:numId="10" w16cid:durableId="890069573">
    <w:abstractNumId w:val="1"/>
  </w:num>
  <w:num w:numId="11" w16cid:durableId="1665545834">
    <w:abstractNumId w:val="0"/>
  </w:num>
  <w:num w:numId="12" w16cid:durableId="1665008783">
    <w:abstractNumId w:val="10"/>
  </w:num>
  <w:num w:numId="13" w16cid:durableId="159004624">
    <w:abstractNumId w:val="53"/>
  </w:num>
  <w:num w:numId="14" w16cid:durableId="91972502">
    <w:abstractNumId w:val="49"/>
  </w:num>
  <w:num w:numId="15" w16cid:durableId="2116359737">
    <w:abstractNumId w:val="25"/>
  </w:num>
  <w:num w:numId="16" w16cid:durableId="1826043905">
    <w:abstractNumId w:val="37"/>
  </w:num>
  <w:num w:numId="17" w16cid:durableId="2117095775">
    <w:abstractNumId w:val="24"/>
  </w:num>
  <w:num w:numId="18" w16cid:durableId="28721247">
    <w:abstractNumId w:val="26"/>
  </w:num>
  <w:num w:numId="19" w16cid:durableId="1662467083">
    <w:abstractNumId w:val="46"/>
  </w:num>
  <w:num w:numId="20" w16cid:durableId="1786070577">
    <w:abstractNumId w:val="52"/>
  </w:num>
  <w:num w:numId="21" w16cid:durableId="1675182094">
    <w:abstractNumId w:val="12"/>
  </w:num>
  <w:num w:numId="22" w16cid:durableId="43218965">
    <w:abstractNumId w:val="20"/>
  </w:num>
  <w:num w:numId="23" w16cid:durableId="914049117">
    <w:abstractNumId w:val="8"/>
  </w:num>
  <w:num w:numId="24" w16cid:durableId="309361123">
    <w:abstractNumId w:val="42"/>
  </w:num>
  <w:num w:numId="25" w16cid:durableId="2136411460">
    <w:abstractNumId w:val="50"/>
  </w:num>
  <w:num w:numId="26" w16cid:durableId="1336566226">
    <w:abstractNumId w:val="15"/>
  </w:num>
  <w:num w:numId="27" w16cid:durableId="1307978077">
    <w:abstractNumId w:val="7"/>
  </w:num>
  <w:num w:numId="28" w16cid:durableId="1971285191">
    <w:abstractNumId w:val="19"/>
  </w:num>
  <w:num w:numId="29" w16cid:durableId="923878365">
    <w:abstractNumId w:val="35"/>
  </w:num>
  <w:num w:numId="30" w16cid:durableId="2104570459">
    <w:abstractNumId w:val="21"/>
  </w:num>
  <w:num w:numId="31" w16cid:durableId="1421757176">
    <w:abstractNumId w:val="30"/>
  </w:num>
  <w:num w:numId="32" w16cid:durableId="1623920980">
    <w:abstractNumId w:val="58"/>
  </w:num>
  <w:num w:numId="33" w16cid:durableId="785074972">
    <w:abstractNumId w:val="33"/>
  </w:num>
  <w:num w:numId="34" w16cid:durableId="1016813346">
    <w:abstractNumId w:val="55"/>
  </w:num>
  <w:num w:numId="35" w16cid:durableId="1832527105">
    <w:abstractNumId w:val="29"/>
  </w:num>
  <w:num w:numId="36" w16cid:durableId="2006350127">
    <w:abstractNumId w:val="31"/>
  </w:num>
  <w:num w:numId="37" w16cid:durableId="49621266">
    <w:abstractNumId w:val="40"/>
  </w:num>
  <w:num w:numId="38" w16cid:durableId="599416022">
    <w:abstractNumId w:val="27"/>
  </w:num>
  <w:num w:numId="39" w16cid:durableId="180709059">
    <w:abstractNumId w:val="11"/>
  </w:num>
  <w:num w:numId="40" w16cid:durableId="1712260968">
    <w:abstractNumId w:val="32"/>
  </w:num>
  <w:num w:numId="41" w16cid:durableId="372001660">
    <w:abstractNumId w:val="9"/>
  </w:num>
  <w:num w:numId="42" w16cid:durableId="1363167834">
    <w:abstractNumId w:val="47"/>
  </w:num>
  <w:num w:numId="43" w16cid:durableId="693505425">
    <w:abstractNumId w:val="59"/>
  </w:num>
  <w:num w:numId="44" w16cid:durableId="860440642">
    <w:abstractNumId w:val="43"/>
  </w:num>
  <w:num w:numId="45" w16cid:durableId="1874225483">
    <w:abstractNumId w:val="38"/>
  </w:num>
  <w:num w:numId="46" w16cid:durableId="1990748240">
    <w:abstractNumId w:val="23"/>
  </w:num>
  <w:num w:numId="47" w16cid:durableId="628709022">
    <w:abstractNumId w:val="14"/>
  </w:num>
  <w:num w:numId="48" w16cid:durableId="389887653">
    <w:abstractNumId w:val="22"/>
  </w:num>
  <w:num w:numId="49" w16cid:durableId="977490868">
    <w:abstractNumId w:val="18"/>
  </w:num>
  <w:num w:numId="50" w16cid:durableId="77529658">
    <w:abstractNumId w:val="51"/>
  </w:num>
  <w:num w:numId="51" w16cid:durableId="1614743761">
    <w:abstractNumId w:val="48"/>
  </w:num>
  <w:num w:numId="52" w16cid:durableId="1762606884">
    <w:abstractNumId w:val="61"/>
  </w:num>
  <w:num w:numId="53" w16cid:durableId="1237670080">
    <w:abstractNumId w:val="13"/>
  </w:num>
  <w:num w:numId="54" w16cid:durableId="552734525">
    <w:abstractNumId w:val="37"/>
  </w:num>
  <w:num w:numId="55" w16cid:durableId="821585038">
    <w:abstractNumId w:val="37"/>
  </w:num>
  <w:num w:numId="56" w16cid:durableId="172232227">
    <w:abstractNumId w:val="37"/>
  </w:num>
  <w:num w:numId="57" w16cid:durableId="462700595">
    <w:abstractNumId w:val="16"/>
  </w:num>
  <w:num w:numId="58" w16cid:durableId="1368331704">
    <w:abstractNumId w:val="60"/>
  </w:num>
  <w:num w:numId="59" w16cid:durableId="44648581">
    <w:abstractNumId w:val="6"/>
  </w:num>
  <w:num w:numId="60" w16cid:durableId="1640377905">
    <w:abstractNumId w:val="28"/>
  </w:num>
  <w:num w:numId="61" w16cid:durableId="1960406752">
    <w:abstractNumId w:val="45"/>
  </w:num>
  <w:num w:numId="62" w16cid:durableId="1699164368">
    <w:abstractNumId w:val="41"/>
  </w:num>
  <w:num w:numId="63" w16cid:durableId="1896970951">
    <w:abstractNumId w:val="62"/>
  </w:num>
  <w:num w:numId="64" w16cid:durableId="156729081">
    <w:abstractNumId w:val="5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90"/>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ATED" w:val="1"/>
    <w:docVar w:name="CaptionHeadingNumber" w:val="1"/>
    <w:docVar w:name="cbTextLanguage_ListCount" w:val="0"/>
    <w:docVar w:name="cbTextLanguage_ListIndex" w:val="-1"/>
    <w:docVar w:name="CheckBox2" w:val="0"/>
    <w:docVar w:name="chkAccessibleFormat" w:val="0"/>
    <w:docVar w:name="chkChangeCoverImage" w:val="0"/>
    <w:docVar w:name="chkDraft" w:val="-1"/>
    <w:docVar w:name="chkFileName" w:val="0"/>
    <w:docVar w:name="chkFileNamePath" w:val="0"/>
    <w:docVar w:name="chkIncludeClientInHedaer" w:val="0"/>
    <w:docVar w:name="chkIncludeClientonCover" w:val="0"/>
    <w:docVar w:name="chkOfficeAddressBackcover" w:val="0"/>
    <w:docVar w:name="chkPrintedOnRecycledPaper" w:val="0"/>
    <w:docVar w:name="chkQITableSeal" w:val="0"/>
    <w:docVar w:name="chkSaveFooterDetails" w:val="0"/>
    <w:docVar w:name="chkSaveOfficeAddress" w:val="0"/>
    <w:docVar w:name="chkScholars" w:val="0"/>
    <w:docVar w:name="chkTagLine" w:val="-1"/>
    <w:docVar w:name="chkUKILongformLimitations" w:val="0"/>
    <w:docVar w:name="chkWhiteBorder" w:val="0"/>
    <w:docVar w:name="dv_selected_country" w:val="Ireland"/>
    <w:docVar w:name="lbANZDisclaimers_ListCount" w:val="0"/>
    <w:docVar w:name="lbANZDisclaimers_ListIndex" w:val="-1"/>
    <w:docVar w:name="lbANZLimitations_ListCount" w:val="0"/>
    <w:docVar w:name="lbANZLimitations_ListIndex" w:val="-1"/>
    <w:docVar w:name="lbAuthor_ListCount" w:val="0"/>
    <w:docVar w:name="lbAuthor_ListIndex" w:val="-1"/>
    <w:docVar w:name="lbImages_ListCount" w:val="0"/>
    <w:docVar w:name="lbImages_ListIndex" w:val="-1"/>
    <w:docVar w:name="lbProtectiveMarkings_0" w:val="None"/>
    <w:docVar w:name="lbProtectiveMarkings_0_0" w:val="None"/>
    <w:docVar w:name="lbProtectiveMarkings_1" w:val="PUBLIC"/>
    <w:docVar w:name="lbProtectiveMarkings_1_0" w:val="PUBLIC"/>
    <w:docVar w:name="lbProtectiveMarkings_2" w:val="OFFICIAL"/>
    <w:docVar w:name="lbProtectiveMarkings_2_0" w:val="OFFICIAL"/>
    <w:docVar w:name="lbProtectiveMarkings_3" w:val="COMPANY CONFIDENTIAL"/>
    <w:docVar w:name="lbProtectiveMarkings_3_0" w:val="COMPANY CONFIDENTIAL"/>
    <w:docVar w:name="lbProtectiveMarkings_4" w:val="COMMERCIAL IN CONFIDENCE"/>
    <w:docVar w:name="lbProtectiveMarkings_4_0" w:val="COMMERCIAL IN CONFIDENCE"/>
    <w:docVar w:name="lbProtectiveMarkings_5" w:val="DRAFT"/>
    <w:docVar w:name="lbProtectiveMarkings_5_0" w:val="DRAFT"/>
    <w:docVar w:name="lbProtectiveMarkings_6" w:val="Free-type ...  (use a comma to denote a new line)"/>
    <w:docVar w:name="lbProtectiveMarkings_6_0" w:val="Free-type ...  (use a comma to denote a new line)"/>
    <w:docVar w:name="lbProtectiveMarkings_ListCount" w:val="7"/>
    <w:docVar w:name="lbProtectiveMarkings_ListIndex" w:val="-1"/>
    <w:docVar w:name="optA3Landscape" w:val="0"/>
    <w:docVar w:name="optA4" w:val="-1"/>
    <w:docVar w:name="optA4Landscape" w:val="0"/>
    <w:docVar w:name="optA4Portrait" w:val="-1"/>
    <w:docVar w:name="optAA1column" w:val="-1"/>
    <w:docVar w:name="optAA2column" w:val="0"/>
    <w:docVar w:name="optAA3column" w:val="0"/>
    <w:docVar w:name="optArcColour1" w:val="0"/>
    <w:docVar w:name="optArcColour2" w:val="0"/>
    <w:docVar w:name="optArcColour3" w:val="-1"/>
    <w:docVar w:name="optArcColour4" w:val="0"/>
    <w:docVar w:name="optArcColour5" w:val="0"/>
    <w:docVar w:name="optArcDOWN" w:val="0"/>
    <w:docVar w:name="optArcUP" w:val="-1"/>
    <w:docVar w:name="optBW" w:val="0"/>
    <w:docVar w:name="optChangeFontAECOMSans" w:val="0"/>
    <w:docVar w:name="optChangeFontArial" w:val="-1"/>
    <w:docVar w:name="optCoverColour1" w:val="0"/>
    <w:docVar w:name="optCoverColour2" w:val="-1"/>
    <w:docVar w:name="optCoverColour3" w:val="0"/>
    <w:docVar w:name="optCoverColour4" w:val="0"/>
    <w:docVar w:name="optCoverColour5" w:val="0"/>
    <w:docVar w:name="optCoversheet" w:val="0"/>
    <w:docVar w:name="optDoubleSided" w:val="0"/>
    <w:docVar w:name="optFont10" w:val="0"/>
    <w:docVar w:name="optFont11" w:val="0"/>
    <w:docVar w:name="optFont12" w:val="0"/>
    <w:docVar w:name="optFont9" w:val="-1"/>
    <w:docVar w:name="optFontAccessibility" w:val="0"/>
    <w:docVar w:name="optGraphicFull" w:val="0"/>
    <w:docVar w:name="optHeading1Font18" w:val="0"/>
    <w:docVar w:name="optHeading1Font21" w:val="0"/>
    <w:docVar w:name="optHeading1Font24" w:val="-1"/>
    <w:docVar w:name="optImagesAECOM" w:val="0"/>
    <w:docVar w:name="optImagesBrowse" w:val="0"/>
    <w:docVar w:name="optLetter" w:val="0"/>
    <w:docVar w:name="optLogo" w:val="-1"/>
    <w:docVar w:name="optNoLogo" w:val="0"/>
    <w:docVar w:name="optNumberedHeadings" w:val="0"/>
    <w:docVar w:name="optNumberedHeadingsParagraphs" w:val="-1"/>
    <w:docVar w:name="optP0" w:val="0"/>
    <w:docVar w:name="optP1" w:val="0"/>
    <w:docVar w:name="optP2" w:val="0"/>
    <w:docVar w:name="optP3" w:val="0"/>
    <w:docVar w:name="optP4" w:val="0"/>
    <w:docVar w:name="optP5" w:val="0"/>
    <w:docVar w:name="optP6" w:val="0"/>
    <w:docVar w:name="optPhotoFull" w:val="0"/>
    <w:docVar w:name="optPhotoGrahicHalf" w:val="0"/>
    <w:docVar w:name="optPlainBlue" w:val="0"/>
    <w:docVar w:name="optProposal" w:val="0"/>
    <w:docVar w:name="optS0" w:val="0"/>
    <w:docVar w:name="optS1" w:val="0"/>
    <w:docVar w:name="optS2" w:val="0"/>
    <w:docVar w:name="optS3" w:val="0"/>
    <w:docVar w:name="optS4" w:val="0"/>
    <w:docVar w:name="optS5" w:val="0"/>
    <w:docVar w:name="optS6" w:val="0"/>
    <w:docVar w:name="optSingleSided" w:val="-1"/>
    <w:docVar w:name="optTechnicalReport" w:val="-1"/>
    <w:docVar w:name="optTender" w:val="0"/>
    <w:docVar w:name="optUnNumberedHeadings" w:val="0"/>
    <w:docVar w:name="optUSLetterLandscape" w:val="0"/>
    <w:docVar w:name="optUSLetterPortrait" w:val="0"/>
    <w:docVar w:name="RERUN" w:val="1"/>
    <w:docVar w:name="SelectedCountry" w:val="0"/>
    <w:docVar w:name="SelectedEntity" w:val="0"/>
    <w:docVar w:name="SelectedGeo" w:val="0"/>
    <w:docVar w:name="SelectedLanguage" w:val="0"/>
    <w:docVar w:name="SelectedOffice" w:val="1"/>
    <w:docVar w:name="SelectedPageLayout" w:val="3"/>
    <w:docVar w:name="SelectedRegion" w:val="1"/>
    <w:docVar w:name="tbClient" w:val="South Dublin County Council "/>
    <w:docVar w:name="tbDate" w:val="19 December 2025"/>
    <w:docVar w:name="tbDocumentTitle" w:val="SDCC Rathcoole Housing Development"/>
    <w:docVar w:name="tbFooterDetails" w:val="AECOM Ireland Limited registered in Ireland, company number 315981._x000d__x000a_"/>
    <w:docVar w:name="tbImage" w:val="None"/>
    <w:docVar w:name="tbOfficeAddress" w:val="AECOM Ireland Limited_x000d__x000a_4th Floor_x000d__x000a_Adelphi Plaza_x000d__x000a_Georges Street Upper_x000d__x000a_Dun Laoghaire_x000d__x000a_Co. Dublin A96 T927_x000d__x000a_Ireland_x000d__x000a__x000d__x000a_T: +353 1 696 6220_x000d__x000a_aecom.com"/>
    <w:docVar w:name="tbSubtitle" w:val="Environmental Impact Assessment Report"/>
    <w:docVar w:name="TranslateChart" w:val="Chart"/>
    <w:docVar w:name="TranslateFigure" w:val="Figure"/>
    <w:docVar w:name="TranslateTable" w:val="Table"/>
  </w:docVars>
  <w:rsids>
    <w:rsidRoot w:val="0087529F"/>
    <w:rsid w:val="000005B3"/>
    <w:rsid w:val="00000B62"/>
    <w:rsid w:val="0000128A"/>
    <w:rsid w:val="000017A8"/>
    <w:rsid w:val="00003BAF"/>
    <w:rsid w:val="00004730"/>
    <w:rsid w:val="00004B1B"/>
    <w:rsid w:val="0000567F"/>
    <w:rsid w:val="00005796"/>
    <w:rsid w:val="000059DB"/>
    <w:rsid w:val="000076F9"/>
    <w:rsid w:val="000077DB"/>
    <w:rsid w:val="000103FE"/>
    <w:rsid w:val="00011B0A"/>
    <w:rsid w:val="00012A6F"/>
    <w:rsid w:val="000144E9"/>
    <w:rsid w:val="00015CEA"/>
    <w:rsid w:val="00016007"/>
    <w:rsid w:val="000160D9"/>
    <w:rsid w:val="00016970"/>
    <w:rsid w:val="00016D76"/>
    <w:rsid w:val="00016FC7"/>
    <w:rsid w:val="0001766E"/>
    <w:rsid w:val="0002221A"/>
    <w:rsid w:val="00022579"/>
    <w:rsid w:val="000225D3"/>
    <w:rsid w:val="00022D23"/>
    <w:rsid w:val="00023F39"/>
    <w:rsid w:val="000243BC"/>
    <w:rsid w:val="000252C2"/>
    <w:rsid w:val="0002593F"/>
    <w:rsid w:val="00025B89"/>
    <w:rsid w:val="00026D4F"/>
    <w:rsid w:val="00027074"/>
    <w:rsid w:val="00027303"/>
    <w:rsid w:val="00027A9F"/>
    <w:rsid w:val="00027F1D"/>
    <w:rsid w:val="00030256"/>
    <w:rsid w:val="000306EA"/>
    <w:rsid w:val="00030927"/>
    <w:rsid w:val="00030B6D"/>
    <w:rsid w:val="00030D0A"/>
    <w:rsid w:val="0003139A"/>
    <w:rsid w:val="0003173A"/>
    <w:rsid w:val="000319BC"/>
    <w:rsid w:val="0003297A"/>
    <w:rsid w:val="000346B4"/>
    <w:rsid w:val="00034AF5"/>
    <w:rsid w:val="00034C61"/>
    <w:rsid w:val="0003507E"/>
    <w:rsid w:val="000353F8"/>
    <w:rsid w:val="000364E3"/>
    <w:rsid w:val="00036725"/>
    <w:rsid w:val="00040F24"/>
    <w:rsid w:val="0004284B"/>
    <w:rsid w:val="00044C6D"/>
    <w:rsid w:val="0004504A"/>
    <w:rsid w:val="00045B10"/>
    <w:rsid w:val="0004726B"/>
    <w:rsid w:val="0004797A"/>
    <w:rsid w:val="00047B81"/>
    <w:rsid w:val="00050057"/>
    <w:rsid w:val="00052704"/>
    <w:rsid w:val="0005363D"/>
    <w:rsid w:val="000537D2"/>
    <w:rsid w:val="00053F18"/>
    <w:rsid w:val="000547A0"/>
    <w:rsid w:val="00055074"/>
    <w:rsid w:val="00055A19"/>
    <w:rsid w:val="00055F08"/>
    <w:rsid w:val="00056E1A"/>
    <w:rsid w:val="0005776B"/>
    <w:rsid w:val="0005782B"/>
    <w:rsid w:val="000605DF"/>
    <w:rsid w:val="00062EC2"/>
    <w:rsid w:val="00062EFC"/>
    <w:rsid w:val="0006342A"/>
    <w:rsid w:val="00063D4F"/>
    <w:rsid w:val="00064341"/>
    <w:rsid w:val="00064549"/>
    <w:rsid w:val="000652F7"/>
    <w:rsid w:val="00065862"/>
    <w:rsid w:val="000658C3"/>
    <w:rsid w:val="00065DE7"/>
    <w:rsid w:val="0006606C"/>
    <w:rsid w:val="000663FA"/>
    <w:rsid w:val="00066A8B"/>
    <w:rsid w:val="00066EBA"/>
    <w:rsid w:val="00067457"/>
    <w:rsid w:val="00070695"/>
    <w:rsid w:val="00070705"/>
    <w:rsid w:val="0007171C"/>
    <w:rsid w:val="0007171D"/>
    <w:rsid w:val="00071777"/>
    <w:rsid w:val="0007182F"/>
    <w:rsid w:val="000729A2"/>
    <w:rsid w:val="00073808"/>
    <w:rsid w:val="0007402E"/>
    <w:rsid w:val="000747A4"/>
    <w:rsid w:val="00074ACC"/>
    <w:rsid w:val="00074E88"/>
    <w:rsid w:val="00075027"/>
    <w:rsid w:val="000764D3"/>
    <w:rsid w:val="0007697E"/>
    <w:rsid w:val="0007770E"/>
    <w:rsid w:val="000805C3"/>
    <w:rsid w:val="0008106E"/>
    <w:rsid w:val="00081917"/>
    <w:rsid w:val="00081C28"/>
    <w:rsid w:val="00082023"/>
    <w:rsid w:val="000821E5"/>
    <w:rsid w:val="00082797"/>
    <w:rsid w:val="00083354"/>
    <w:rsid w:val="00084098"/>
    <w:rsid w:val="000840C5"/>
    <w:rsid w:val="000841DF"/>
    <w:rsid w:val="00084B20"/>
    <w:rsid w:val="00084B6C"/>
    <w:rsid w:val="00084F3A"/>
    <w:rsid w:val="0008533E"/>
    <w:rsid w:val="000854BB"/>
    <w:rsid w:val="00086A8C"/>
    <w:rsid w:val="0009012D"/>
    <w:rsid w:val="0009153B"/>
    <w:rsid w:val="00091704"/>
    <w:rsid w:val="000927D0"/>
    <w:rsid w:val="00092B1F"/>
    <w:rsid w:val="00092D65"/>
    <w:rsid w:val="00093AA9"/>
    <w:rsid w:val="000941FF"/>
    <w:rsid w:val="00094484"/>
    <w:rsid w:val="00095E83"/>
    <w:rsid w:val="00095ECB"/>
    <w:rsid w:val="0009611E"/>
    <w:rsid w:val="000970CC"/>
    <w:rsid w:val="00097355"/>
    <w:rsid w:val="00097380"/>
    <w:rsid w:val="000A0BE9"/>
    <w:rsid w:val="000A14DC"/>
    <w:rsid w:val="000A1965"/>
    <w:rsid w:val="000A2D0C"/>
    <w:rsid w:val="000A5413"/>
    <w:rsid w:val="000A5669"/>
    <w:rsid w:val="000A5805"/>
    <w:rsid w:val="000A5E31"/>
    <w:rsid w:val="000A6A13"/>
    <w:rsid w:val="000A6A85"/>
    <w:rsid w:val="000B0423"/>
    <w:rsid w:val="000B24C3"/>
    <w:rsid w:val="000B28E6"/>
    <w:rsid w:val="000B32CC"/>
    <w:rsid w:val="000B600F"/>
    <w:rsid w:val="000B6940"/>
    <w:rsid w:val="000B73C5"/>
    <w:rsid w:val="000C014C"/>
    <w:rsid w:val="000C0D5A"/>
    <w:rsid w:val="000C177A"/>
    <w:rsid w:val="000C20A9"/>
    <w:rsid w:val="000C210D"/>
    <w:rsid w:val="000C2E0E"/>
    <w:rsid w:val="000C334B"/>
    <w:rsid w:val="000C3C1D"/>
    <w:rsid w:val="000C49D4"/>
    <w:rsid w:val="000C5CB4"/>
    <w:rsid w:val="000C65CC"/>
    <w:rsid w:val="000C68A5"/>
    <w:rsid w:val="000C6D3B"/>
    <w:rsid w:val="000C7307"/>
    <w:rsid w:val="000D0852"/>
    <w:rsid w:val="000D0EB8"/>
    <w:rsid w:val="000D13AF"/>
    <w:rsid w:val="000D1C66"/>
    <w:rsid w:val="000D1ECE"/>
    <w:rsid w:val="000D2685"/>
    <w:rsid w:val="000D6018"/>
    <w:rsid w:val="000D635C"/>
    <w:rsid w:val="000D71DF"/>
    <w:rsid w:val="000D74CA"/>
    <w:rsid w:val="000D7939"/>
    <w:rsid w:val="000D7D6C"/>
    <w:rsid w:val="000E0D70"/>
    <w:rsid w:val="000E0E1F"/>
    <w:rsid w:val="000E1B40"/>
    <w:rsid w:val="000E2518"/>
    <w:rsid w:val="000E30FA"/>
    <w:rsid w:val="000E3680"/>
    <w:rsid w:val="000E4587"/>
    <w:rsid w:val="000E4C8E"/>
    <w:rsid w:val="000E688D"/>
    <w:rsid w:val="000E707B"/>
    <w:rsid w:val="000E77AE"/>
    <w:rsid w:val="000F0027"/>
    <w:rsid w:val="000F22FF"/>
    <w:rsid w:val="000F2661"/>
    <w:rsid w:val="000F2A90"/>
    <w:rsid w:val="000F2C08"/>
    <w:rsid w:val="000F41EE"/>
    <w:rsid w:val="000F4ABC"/>
    <w:rsid w:val="000F5328"/>
    <w:rsid w:val="000F57FF"/>
    <w:rsid w:val="000F651D"/>
    <w:rsid w:val="000F66C9"/>
    <w:rsid w:val="00100471"/>
    <w:rsid w:val="00101CCE"/>
    <w:rsid w:val="00102824"/>
    <w:rsid w:val="0010356B"/>
    <w:rsid w:val="0010409E"/>
    <w:rsid w:val="001064D6"/>
    <w:rsid w:val="00106B3C"/>
    <w:rsid w:val="00107041"/>
    <w:rsid w:val="001070F1"/>
    <w:rsid w:val="00110478"/>
    <w:rsid w:val="0011114A"/>
    <w:rsid w:val="00111C7A"/>
    <w:rsid w:val="001125E0"/>
    <w:rsid w:val="00112827"/>
    <w:rsid w:val="00112F8A"/>
    <w:rsid w:val="0011368F"/>
    <w:rsid w:val="00113896"/>
    <w:rsid w:val="0011397C"/>
    <w:rsid w:val="00113B94"/>
    <w:rsid w:val="00115CA4"/>
    <w:rsid w:val="0011732A"/>
    <w:rsid w:val="001205EE"/>
    <w:rsid w:val="0012093B"/>
    <w:rsid w:val="0012186D"/>
    <w:rsid w:val="001231EE"/>
    <w:rsid w:val="001235B0"/>
    <w:rsid w:val="0012554D"/>
    <w:rsid w:val="00126384"/>
    <w:rsid w:val="0012660E"/>
    <w:rsid w:val="0012697D"/>
    <w:rsid w:val="00126E75"/>
    <w:rsid w:val="0012700E"/>
    <w:rsid w:val="00127AF4"/>
    <w:rsid w:val="001301C2"/>
    <w:rsid w:val="00130699"/>
    <w:rsid w:val="00130B8C"/>
    <w:rsid w:val="00130EF4"/>
    <w:rsid w:val="001315BF"/>
    <w:rsid w:val="00131808"/>
    <w:rsid w:val="001327CC"/>
    <w:rsid w:val="00132860"/>
    <w:rsid w:val="00133853"/>
    <w:rsid w:val="00133FF6"/>
    <w:rsid w:val="001343B0"/>
    <w:rsid w:val="00134992"/>
    <w:rsid w:val="00135D79"/>
    <w:rsid w:val="001369F2"/>
    <w:rsid w:val="00136AA6"/>
    <w:rsid w:val="00136C29"/>
    <w:rsid w:val="00136D2E"/>
    <w:rsid w:val="001370B1"/>
    <w:rsid w:val="00137944"/>
    <w:rsid w:val="00140742"/>
    <w:rsid w:val="001408A2"/>
    <w:rsid w:val="001419D8"/>
    <w:rsid w:val="0014212F"/>
    <w:rsid w:val="00142136"/>
    <w:rsid w:val="001430F2"/>
    <w:rsid w:val="00143D54"/>
    <w:rsid w:val="00143D57"/>
    <w:rsid w:val="0014425D"/>
    <w:rsid w:val="00144B71"/>
    <w:rsid w:val="001453AD"/>
    <w:rsid w:val="00145502"/>
    <w:rsid w:val="00145561"/>
    <w:rsid w:val="001455B8"/>
    <w:rsid w:val="0014571E"/>
    <w:rsid w:val="00150531"/>
    <w:rsid w:val="001512B5"/>
    <w:rsid w:val="001512EC"/>
    <w:rsid w:val="001516F5"/>
    <w:rsid w:val="001527AC"/>
    <w:rsid w:val="001535D0"/>
    <w:rsid w:val="001554A9"/>
    <w:rsid w:val="0015672D"/>
    <w:rsid w:val="001576FD"/>
    <w:rsid w:val="00157AC8"/>
    <w:rsid w:val="001600DD"/>
    <w:rsid w:val="00160FCA"/>
    <w:rsid w:val="0016166B"/>
    <w:rsid w:val="00161AB1"/>
    <w:rsid w:val="00162428"/>
    <w:rsid w:val="001630A6"/>
    <w:rsid w:val="0016366D"/>
    <w:rsid w:val="00163ADC"/>
    <w:rsid w:val="00163D17"/>
    <w:rsid w:val="00163E3A"/>
    <w:rsid w:val="00164445"/>
    <w:rsid w:val="00164CB2"/>
    <w:rsid w:val="001658DC"/>
    <w:rsid w:val="00166D71"/>
    <w:rsid w:val="0016731F"/>
    <w:rsid w:val="00170C19"/>
    <w:rsid w:val="00171125"/>
    <w:rsid w:val="0017116A"/>
    <w:rsid w:val="00171238"/>
    <w:rsid w:val="00172561"/>
    <w:rsid w:val="00175079"/>
    <w:rsid w:val="001750DB"/>
    <w:rsid w:val="001758AB"/>
    <w:rsid w:val="001758F7"/>
    <w:rsid w:val="00175EB2"/>
    <w:rsid w:val="00177077"/>
    <w:rsid w:val="00177251"/>
    <w:rsid w:val="00177C13"/>
    <w:rsid w:val="00177DEA"/>
    <w:rsid w:val="0018100D"/>
    <w:rsid w:val="00181172"/>
    <w:rsid w:val="00182C2F"/>
    <w:rsid w:val="0018305D"/>
    <w:rsid w:val="0018365D"/>
    <w:rsid w:val="001848A7"/>
    <w:rsid w:val="00184FF9"/>
    <w:rsid w:val="001853AB"/>
    <w:rsid w:val="001855B4"/>
    <w:rsid w:val="00186090"/>
    <w:rsid w:val="00186702"/>
    <w:rsid w:val="00187027"/>
    <w:rsid w:val="001873E0"/>
    <w:rsid w:val="0018772B"/>
    <w:rsid w:val="00187FC1"/>
    <w:rsid w:val="00190CDA"/>
    <w:rsid w:val="00192021"/>
    <w:rsid w:val="001920F8"/>
    <w:rsid w:val="0019259D"/>
    <w:rsid w:val="001928BC"/>
    <w:rsid w:val="00193189"/>
    <w:rsid w:val="001937F2"/>
    <w:rsid w:val="00193855"/>
    <w:rsid w:val="00193A2F"/>
    <w:rsid w:val="00194C73"/>
    <w:rsid w:val="001957B1"/>
    <w:rsid w:val="00196D94"/>
    <w:rsid w:val="00196E20"/>
    <w:rsid w:val="00197EE5"/>
    <w:rsid w:val="001A0BDE"/>
    <w:rsid w:val="001A0C87"/>
    <w:rsid w:val="001A1107"/>
    <w:rsid w:val="001A11B6"/>
    <w:rsid w:val="001A19B4"/>
    <w:rsid w:val="001A1F61"/>
    <w:rsid w:val="001A3A6B"/>
    <w:rsid w:val="001A52C9"/>
    <w:rsid w:val="001A52DD"/>
    <w:rsid w:val="001A5E7D"/>
    <w:rsid w:val="001A63FE"/>
    <w:rsid w:val="001A6857"/>
    <w:rsid w:val="001A723E"/>
    <w:rsid w:val="001A7756"/>
    <w:rsid w:val="001A793E"/>
    <w:rsid w:val="001B087F"/>
    <w:rsid w:val="001B0AEC"/>
    <w:rsid w:val="001B0EF5"/>
    <w:rsid w:val="001B0FC2"/>
    <w:rsid w:val="001B143D"/>
    <w:rsid w:val="001B25F9"/>
    <w:rsid w:val="001B31D4"/>
    <w:rsid w:val="001B44BC"/>
    <w:rsid w:val="001B4846"/>
    <w:rsid w:val="001B4FB9"/>
    <w:rsid w:val="001B5384"/>
    <w:rsid w:val="001B603C"/>
    <w:rsid w:val="001B6DAC"/>
    <w:rsid w:val="001B7663"/>
    <w:rsid w:val="001B7860"/>
    <w:rsid w:val="001B7EBA"/>
    <w:rsid w:val="001C02F4"/>
    <w:rsid w:val="001C07AF"/>
    <w:rsid w:val="001C0878"/>
    <w:rsid w:val="001C0D41"/>
    <w:rsid w:val="001C166B"/>
    <w:rsid w:val="001C2925"/>
    <w:rsid w:val="001C2BC0"/>
    <w:rsid w:val="001C3018"/>
    <w:rsid w:val="001C4522"/>
    <w:rsid w:val="001C5F36"/>
    <w:rsid w:val="001C60EF"/>
    <w:rsid w:val="001C6706"/>
    <w:rsid w:val="001C6FB6"/>
    <w:rsid w:val="001C7266"/>
    <w:rsid w:val="001C799F"/>
    <w:rsid w:val="001C7D04"/>
    <w:rsid w:val="001D00AE"/>
    <w:rsid w:val="001D0498"/>
    <w:rsid w:val="001D0660"/>
    <w:rsid w:val="001D1299"/>
    <w:rsid w:val="001D12C3"/>
    <w:rsid w:val="001D130C"/>
    <w:rsid w:val="001D1452"/>
    <w:rsid w:val="001D150B"/>
    <w:rsid w:val="001D1850"/>
    <w:rsid w:val="001D1B4D"/>
    <w:rsid w:val="001D33BC"/>
    <w:rsid w:val="001D36D2"/>
    <w:rsid w:val="001D3D5E"/>
    <w:rsid w:val="001D4744"/>
    <w:rsid w:val="001D4753"/>
    <w:rsid w:val="001D4967"/>
    <w:rsid w:val="001D499A"/>
    <w:rsid w:val="001D4EB3"/>
    <w:rsid w:val="001D56D0"/>
    <w:rsid w:val="001D58FE"/>
    <w:rsid w:val="001D63BB"/>
    <w:rsid w:val="001D6D4B"/>
    <w:rsid w:val="001D7EFC"/>
    <w:rsid w:val="001E029A"/>
    <w:rsid w:val="001E0A4F"/>
    <w:rsid w:val="001E13B6"/>
    <w:rsid w:val="001E1717"/>
    <w:rsid w:val="001E1DB1"/>
    <w:rsid w:val="001E25F6"/>
    <w:rsid w:val="001E2A72"/>
    <w:rsid w:val="001E2EAF"/>
    <w:rsid w:val="001E3048"/>
    <w:rsid w:val="001E4CF9"/>
    <w:rsid w:val="001E562D"/>
    <w:rsid w:val="001E6365"/>
    <w:rsid w:val="001E75F0"/>
    <w:rsid w:val="001F013F"/>
    <w:rsid w:val="001F02AE"/>
    <w:rsid w:val="001F0347"/>
    <w:rsid w:val="001F0526"/>
    <w:rsid w:val="001F0D47"/>
    <w:rsid w:val="001F142A"/>
    <w:rsid w:val="001F1634"/>
    <w:rsid w:val="001F296B"/>
    <w:rsid w:val="001F2978"/>
    <w:rsid w:val="001F2DE9"/>
    <w:rsid w:val="001F326B"/>
    <w:rsid w:val="001F32CB"/>
    <w:rsid w:val="001F34A3"/>
    <w:rsid w:val="001F4214"/>
    <w:rsid w:val="001F4F6F"/>
    <w:rsid w:val="001F5491"/>
    <w:rsid w:val="001F5D90"/>
    <w:rsid w:val="001F5E46"/>
    <w:rsid w:val="001F64A9"/>
    <w:rsid w:val="001F68D9"/>
    <w:rsid w:val="001F6B38"/>
    <w:rsid w:val="001F6B4D"/>
    <w:rsid w:val="001F6DA4"/>
    <w:rsid w:val="001F79AA"/>
    <w:rsid w:val="00200613"/>
    <w:rsid w:val="00200B45"/>
    <w:rsid w:val="0020127E"/>
    <w:rsid w:val="002017A2"/>
    <w:rsid w:val="00201F59"/>
    <w:rsid w:val="00201FD5"/>
    <w:rsid w:val="002024D6"/>
    <w:rsid w:val="00202D00"/>
    <w:rsid w:val="0020302B"/>
    <w:rsid w:val="00203182"/>
    <w:rsid w:val="00203A4A"/>
    <w:rsid w:val="00204146"/>
    <w:rsid w:val="002046EF"/>
    <w:rsid w:val="002057C9"/>
    <w:rsid w:val="00205C79"/>
    <w:rsid w:val="00206C42"/>
    <w:rsid w:val="00207136"/>
    <w:rsid w:val="0020724C"/>
    <w:rsid w:val="00210367"/>
    <w:rsid w:val="002111B7"/>
    <w:rsid w:val="0021176E"/>
    <w:rsid w:val="00211EE5"/>
    <w:rsid w:val="002122AA"/>
    <w:rsid w:val="00212EEB"/>
    <w:rsid w:val="00213392"/>
    <w:rsid w:val="002134B0"/>
    <w:rsid w:val="00214171"/>
    <w:rsid w:val="002147C0"/>
    <w:rsid w:val="00214E68"/>
    <w:rsid w:val="0021591F"/>
    <w:rsid w:val="00215A8B"/>
    <w:rsid w:val="00215FCC"/>
    <w:rsid w:val="00216F12"/>
    <w:rsid w:val="00217971"/>
    <w:rsid w:val="00220286"/>
    <w:rsid w:val="002207B2"/>
    <w:rsid w:val="0022113C"/>
    <w:rsid w:val="00221B56"/>
    <w:rsid w:val="00221E1B"/>
    <w:rsid w:val="002222DB"/>
    <w:rsid w:val="0022230B"/>
    <w:rsid w:val="0022361A"/>
    <w:rsid w:val="00223C9D"/>
    <w:rsid w:val="0022472C"/>
    <w:rsid w:val="002247D7"/>
    <w:rsid w:val="002253D6"/>
    <w:rsid w:val="00226200"/>
    <w:rsid w:val="00226F2C"/>
    <w:rsid w:val="00230A71"/>
    <w:rsid w:val="00230B38"/>
    <w:rsid w:val="00231993"/>
    <w:rsid w:val="00231B1C"/>
    <w:rsid w:val="002323C8"/>
    <w:rsid w:val="0023272F"/>
    <w:rsid w:val="002331B8"/>
    <w:rsid w:val="00233414"/>
    <w:rsid w:val="002340CC"/>
    <w:rsid w:val="002343FA"/>
    <w:rsid w:val="00235754"/>
    <w:rsid w:val="00236622"/>
    <w:rsid w:val="0023749B"/>
    <w:rsid w:val="00237596"/>
    <w:rsid w:val="002402D4"/>
    <w:rsid w:val="0024124F"/>
    <w:rsid w:val="00241364"/>
    <w:rsid w:val="002414F1"/>
    <w:rsid w:val="00241BA5"/>
    <w:rsid w:val="00241C28"/>
    <w:rsid w:val="00241CA0"/>
    <w:rsid w:val="00241E94"/>
    <w:rsid w:val="0024247B"/>
    <w:rsid w:val="00242515"/>
    <w:rsid w:val="00242CAF"/>
    <w:rsid w:val="00243C99"/>
    <w:rsid w:val="00243E08"/>
    <w:rsid w:val="00244809"/>
    <w:rsid w:val="002449D6"/>
    <w:rsid w:val="00245043"/>
    <w:rsid w:val="00245426"/>
    <w:rsid w:val="00247AB2"/>
    <w:rsid w:val="00247FB4"/>
    <w:rsid w:val="002512A6"/>
    <w:rsid w:val="00251F3E"/>
    <w:rsid w:val="002524B8"/>
    <w:rsid w:val="00252C7F"/>
    <w:rsid w:val="00253171"/>
    <w:rsid w:val="002531EC"/>
    <w:rsid w:val="00254EC8"/>
    <w:rsid w:val="00255930"/>
    <w:rsid w:val="00255A48"/>
    <w:rsid w:val="002573E2"/>
    <w:rsid w:val="00257B6D"/>
    <w:rsid w:val="002603F2"/>
    <w:rsid w:val="0026067B"/>
    <w:rsid w:val="002609AD"/>
    <w:rsid w:val="00261D92"/>
    <w:rsid w:val="00262818"/>
    <w:rsid w:val="0026288C"/>
    <w:rsid w:val="00262EC1"/>
    <w:rsid w:val="00263F55"/>
    <w:rsid w:val="00264217"/>
    <w:rsid w:val="00265AB5"/>
    <w:rsid w:val="002664FF"/>
    <w:rsid w:val="00267056"/>
    <w:rsid w:val="00267081"/>
    <w:rsid w:val="002701DE"/>
    <w:rsid w:val="00270A69"/>
    <w:rsid w:val="00270E14"/>
    <w:rsid w:val="00271A34"/>
    <w:rsid w:val="002740A7"/>
    <w:rsid w:val="002741BD"/>
    <w:rsid w:val="002748F7"/>
    <w:rsid w:val="002757E6"/>
    <w:rsid w:val="00275AFF"/>
    <w:rsid w:val="002762F6"/>
    <w:rsid w:val="00276344"/>
    <w:rsid w:val="00276C38"/>
    <w:rsid w:val="002770A0"/>
    <w:rsid w:val="00277777"/>
    <w:rsid w:val="00277FF1"/>
    <w:rsid w:val="00280655"/>
    <w:rsid w:val="00280658"/>
    <w:rsid w:val="00280E85"/>
    <w:rsid w:val="0028145A"/>
    <w:rsid w:val="002819C8"/>
    <w:rsid w:val="00281B19"/>
    <w:rsid w:val="00283697"/>
    <w:rsid w:val="00284C82"/>
    <w:rsid w:val="00285122"/>
    <w:rsid w:val="00287238"/>
    <w:rsid w:val="00290A42"/>
    <w:rsid w:val="00290BC4"/>
    <w:rsid w:val="00290F98"/>
    <w:rsid w:val="002910E3"/>
    <w:rsid w:val="002913E6"/>
    <w:rsid w:val="0029163A"/>
    <w:rsid w:val="00291F59"/>
    <w:rsid w:val="002925C4"/>
    <w:rsid w:val="00292670"/>
    <w:rsid w:val="0029296D"/>
    <w:rsid w:val="002929F0"/>
    <w:rsid w:val="00292A59"/>
    <w:rsid w:val="00292BCA"/>
    <w:rsid w:val="00293091"/>
    <w:rsid w:val="00293B13"/>
    <w:rsid w:val="00293C45"/>
    <w:rsid w:val="00295FA7"/>
    <w:rsid w:val="00296CF1"/>
    <w:rsid w:val="002971BD"/>
    <w:rsid w:val="002A30C9"/>
    <w:rsid w:val="002A3B95"/>
    <w:rsid w:val="002A3DD4"/>
    <w:rsid w:val="002A4270"/>
    <w:rsid w:val="002A573A"/>
    <w:rsid w:val="002A5CDF"/>
    <w:rsid w:val="002A6999"/>
    <w:rsid w:val="002A6D88"/>
    <w:rsid w:val="002A7597"/>
    <w:rsid w:val="002A7CB9"/>
    <w:rsid w:val="002B09E8"/>
    <w:rsid w:val="002B1521"/>
    <w:rsid w:val="002B1CCC"/>
    <w:rsid w:val="002B1D7D"/>
    <w:rsid w:val="002B26BA"/>
    <w:rsid w:val="002B2F8D"/>
    <w:rsid w:val="002B32A4"/>
    <w:rsid w:val="002B374A"/>
    <w:rsid w:val="002B3D73"/>
    <w:rsid w:val="002B3F18"/>
    <w:rsid w:val="002B4677"/>
    <w:rsid w:val="002B5A8F"/>
    <w:rsid w:val="002B659A"/>
    <w:rsid w:val="002B6CFB"/>
    <w:rsid w:val="002B712A"/>
    <w:rsid w:val="002B7252"/>
    <w:rsid w:val="002B72F5"/>
    <w:rsid w:val="002C040B"/>
    <w:rsid w:val="002C0D64"/>
    <w:rsid w:val="002C2D83"/>
    <w:rsid w:val="002C37B6"/>
    <w:rsid w:val="002C407D"/>
    <w:rsid w:val="002C40AE"/>
    <w:rsid w:val="002C40C9"/>
    <w:rsid w:val="002C4834"/>
    <w:rsid w:val="002C4B35"/>
    <w:rsid w:val="002C5456"/>
    <w:rsid w:val="002C5B28"/>
    <w:rsid w:val="002C5BE8"/>
    <w:rsid w:val="002C646C"/>
    <w:rsid w:val="002C6CE4"/>
    <w:rsid w:val="002C70B5"/>
    <w:rsid w:val="002C7295"/>
    <w:rsid w:val="002C77CB"/>
    <w:rsid w:val="002C78EC"/>
    <w:rsid w:val="002C7E48"/>
    <w:rsid w:val="002D0721"/>
    <w:rsid w:val="002D1696"/>
    <w:rsid w:val="002D1969"/>
    <w:rsid w:val="002D1F63"/>
    <w:rsid w:val="002D24BE"/>
    <w:rsid w:val="002D2FB9"/>
    <w:rsid w:val="002D36E6"/>
    <w:rsid w:val="002D395F"/>
    <w:rsid w:val="002D4595"/>
    <w:rsid w:val="002D45C8"/>
    <w:rsid w:val="002D46F2"/>
    <w:rsid w:val="002D51B3"/>
    <w:rsid w:val="002D51EA"/>
    <w:rsid w:val="002D5CD7"/>
    <w:rsid w:val="002D6EC2"/>
    <w:rsid w:val="002D6FD9"/>
    <w:rsid w:val="002D72DC"/>
    <w:rsid w:val="002D78F2"/>
    <w:rsid w:val="002D79E6"/>
    <w:rsid w:val="002D7C37"/>
    <w:rsid w:val="002E0833"/>
    <w:rsid w:val="002E1EEC"/>
    <w:rsid w:val="002E3278"/>
    <w:rsid w:val="002E3671"/>
    <w:rsid w:val="002E38D3"/>
    <w:rsid w:val="002E38FE"/>
    <w:rsid w:val="002E3917"/>
    <w:rsid w:val="002E5C07"/>
    <w:rsid w:val="002E615D"/>
    <w:rsid w:val="002E69BE"/>
    <w:rsid w:val="002E6EF9"/>
    <w:rsid w:val="002E72EA"/>
    <w:rsid w:val="002E7366"/>
    <w:rsid w:val="002E7392"/>
    <w:rsid w:val="002F0185"/>
    <w:rsid w:val="002F172A"/>
    <w:rsid w:val="002F21E5"/>
    <w:rsid w:val="002F2509"/>
    <w:rsid w:val="002F2D2B"/>
    <w:rsid w:val="002F2E29"/>
    <w:rsid w:val="002F2F89"/>
    <w:rsid w:val="002F3B02"/>
    <w:rsid w:val="002F3B14"/>
    <w:rsid w:val="002F54C5"/>
    <w:rsid w:val="002F5EFA"/>
    <w:rsid w:val="002F6399"/>
    <w:rsid w:val="002F64ED"/>
    <w:rsid w:val="002F6FBA"/>
    <w:rsid w:val="002F74CB"/>
    <w:rsid w:val="00300140"/>
    <w:rsid w:val="00300DD4"/>
    <w:rsid w:val="003011D6"/>
    <w:rsid w:val="003013D2"/>
    <w:rsid w:val="00301623"/>
    <w:rsid w:val="003018C5"/>
    <w:rsid w:val="003025FE"/>
    <w:rsid w:val="00302A12"/>
    <w:rsid w:val="00306118"/>
    <w:rsid w:val="003063D9"/>
    <w:rsid w:val="00306F61"/>
    <w:rsid w:val="00310254"/>
    <w:rsid w:val="0031071A"/>
    <w:rsid w:val="003114BF"/>
    <w:rsid w:val="00311C82"/>
    <w:rsid w:val="00312994"/>
    <w:rsid w:val="003130BF"/>
    <w:rsid w:val="003130C2"/>
    <w:rsid w:val="00315A28"/>
    <w:rsid w:val="00315C27"/>
    <w:rsid w:val="00316C38"/>
    <w:rsid w:val="00316CE6"/>
    <w:rsid w:val="00316E98"/>
    <w:rsid w:val="00317A9E"/>
    <w:rsid w:val="003214D2"/>
    <w:rsid w:val="00323122"/>
    <w:rsid w:val="00323654"/>
    <w:rsid w:val="00323A8D"/>
    <w:rsid w:val="00323BE4"/>
    <w:rsid w:val="00324B51"/>
    <w:rsid w:val="003252CF"/>
    <w:rsid w:val="00325959"/>
    <w:rsid w:val="00326A67"/>
    <w:rsid w:val="00327242"/>
    <w:rsid w:val="003274F8"/>
    <w:rsid w:val="00327DD0"/>
    <w:rsid w:val="0033096D"/>
    <w:rsid w:val="00330B7A"/>
    <w:rsid w:val="00330DC8"/>
    <w:rsid w:val="003311D0"/>
    <w:rsid w:val="00331E39"/>
    <w:rsid w:val="00332326"/>
    <w:rsid w:val="003336FD"/>
    <w:rsid w:val="00334863"/>
    <w:rsid w:val="00336B04"/>
    <w:rsid w:val="00336BAB"/>
    <w:rsid w:val="0033783B"/>
    <w:rsid w:val="00337E5B"/>
    <w:rsid w:val="00342A65"/>
    <w:rsid w:val="00342FC4"/>
    <w:rsid w:val="00342FEF"/>
    <w:rsid w:val="00343248"/>
    <w:rsid w:val="00343C7B"/>
    <w:rsid w:val="0034407F"/>
    <w:rsid w:val="00344A00"/>
    <w:rsid w:val="00344D00"/>
    <w:rsid w:val="003450E0"/>
    <w:rsid w:val="00346535"/>
    <w:rsid w:val="00347538"/>
    <w:rsid w:val="00351CAF"/>
    <w:rsid w:val="00352B23"/>
    <w:rsid w:val="00353BD3"/>
    <w:rsid w:val="00355265"/>
    <w:rsid w:val="00355315"/>
    <w:rsid w:val="003559F9"/>
    <w:rsid w:val="0035603C"/>
    <w:rsid w:val="003565C6"/>
    <w:rsid w:val="00356E50"/>
    <w:rsid w:val="00356FBA"/>
    <w:rsid w:val="0035713A"/>
    <w:rsid w:val="00357BD3"/>
    <w:rsid w:val="0036046C"/>
    <w:rsid w:val="003608F6"/>
    <w:rsid w:val="003636AD"/>
    <w:rsid w:val="003637A8"/>
    <w:rsid w:val="00363EB9"/>
    <w:rsid w:val="003645AF"/>
    <w:rsid w:val="00364FD7"/>
    <w:rsid w:val="00365394"/>
    <w:rsid w:val="003669F2"/>
    <w:rsid w:val="00367090"/>
    <w:rsid w:val="003671E2"/>
    <w:rsid w:val="00367D31"/>
    <w:rsid w:val="00367F17"/>
    <w:rsid w:val="00367F31"/>
    <w:rsid w:val="00370FB0"/>
    <w:rsid w:val="003715E3"/>
    <w:rsid w:val="003716FD"/>
    <w:rsid w:val="003723EF"/>
    <w:rsid w:val="003726DF"/>
    <w:rsid w:val="003727C7"/>
    <w:rsid w:val="00372CF4"/>
    <w:rsid w:val="003730DA"/>
    <w:rsid w:val="003732CF"/>
    <w:rsid w:val="0037348D"/>
    <w:rsid w:val="003742A0"/>
    <w:rsid w:val="003744A4"/>
    <w:rsid w:val="00374A70"/>
    <w:rsid w:val="00375061"/>
    <w:rsid w:val="00375F3C"/>
    <w:rsid w:val="003760C4"/>
    <w:rsid w:val="0037643F"/>
    <w:rsid w:val="003766AB"/>
    <w:rsid w:val="0037743B"/>
    <w:rsid w:val="0037784E"/>
    <w:rsid w:val="00377A67"/>
    <w:rsid w:val="0038100E"/>
    <w:rsid w:val="003810A3"/>
    <w:rsid w:val="00382131"/>
    <w:rsid w:val="00382FFF"/>
    <w:rsid w:val="00383732"/>
    <w:rsid w:val="00383735"/>
    <w:rsid w:val="0038421C"/>
    <w:rsid w:val="0038472D"/>
    <w:rsid w:val="0038509D"/>
    <w:rsid w:val="003875AC"/>
    <w:rsid w:val="00387B7C"/>
    <w:rsid w:val="00387DEF"/>
    <w:rsid w:val="00390355"/>
    <w:rsid w:val="003905F8"/>
    <w:rsid w:val="0039114F"/>
    <w:rsid w:val="003912AC"/>
    <w:rsid w:val="00392A38"/>
    <w:rsid w:val="003930BB"/>
    <w:rsid w:val="0039322A"/>
    <w:rsid w:val="003934D8"/>
    <w:rsid w:val="0039389A"/>
    <w:rsid w:val="00393EED"/>
    <w:rsid w:val="003940CF"/>
    <w:rsid w:val="00395919"/>
    <w:rsid w:val="003964DC"/>
    <w:rsid w:val="003964F2"/>
    <w:rsid w:val="00397FCE"/>
    <w:rsid w:val="003A0EBD"/>
    <w:rsid w:val="003A17B4"/>
    <w:rsid w:val="003A233C"/>
    <w:rsid w:val="003A290A"/>
    <w:rsid w:val="003A2ABB"/>
    <w:rsid w:val="003A3EA3"/>
    <w:rsid w:val="003A40EA"/>
    <w:rsid w:val="003A4EA2"/>
    <w:rsid w:val="003A4F95"/>
    <w:rsid w:val="003A64BB"/>
    <w:rsid w:val="003A696A"/>
    <w:rsid w:val="003A6A9B"/>
    <w:rsid w:val="003A71CE"/>
    <w:rsid w:val="003A7385"/>
    <w:rsid w:val="003A740E"/>
    <w:rsid w:val="003A79BB"/>
    <w:rsid w:val="003A7AA8"/>
    <w:rsid w:val="003B0615"/>
    <w:rsid w:val="003B0619"/>
    <w:rsid w:val="003B0C29"/>
    <w:rsid w:val="003B18BF"/>
    <w:rsid w:val="003B2144"/>
    <w:rsid w:val="003B2B44"/>
    <w:rsid w:val="003B31A5"/>
    <w:rsid w:val="003B36BF"/>
    <w:rsid w:val="003B4263"/>
    <w:rsid w:val="003B4690"/>
    <w:rsid w:val="003B5216"/>
    <w:rsid w:val="003B6C9A"/>
    <w:rsid w:val="003B74E6"/>
    <w:rsid w:val="003B7F2B"/>
    <w:rsid w:val="003C10A6"/>
    <w:rsid w:val="003C11A1"/>
    <w:rsid w:val="003C1750"/>
    <w:rsid w:val="003C279D"/>
    <w:rsid w:val="003C2E04"/>
    <w:rsid w:val="003C375A"/>
    <w:rsid w:val="003C3D9A"/>
    <w:rsid w:val="003C419E"/>
    <w:rsid w:val="003C43E3"/>
    <w:rsid w:val="003C478E"/>
    <w:rsid w:val="003C4A58"/>
    <w:rsid w:val="003C60AB"/>
    <w:rsid w:val="003C6D7F"/>
    <w:rsid w:val="003D08F2"/>
    <w:rsid w:val="003D0C2C"/>
    <w:rsid w:val="003D0E54"/>
    <w:rsid w:val="003D1681"/>
    <w:rsid w:val="003D2503"/>
    <w:rsid w:val="003D25FF"/>
    <w:rsid w:val="003D2760"/>
    <w:rsid w:val="003D2814"/>
    <w:rsid w:val="003D2D59"/>
    <w:rsid w:val="003D324D"/>
    <w:rsid w:val="003D36EE"/>
    <w:rsid w:val="003D3C07"/>
    <w:rsid w:val="003D4537"/>
    <w:rsid w:val="003D499C"/>
    <w:rsid w:val="003D50EF"/>
    <w:rsid w:val="003D5A40"/>
    <w:rsid w:val="003D5CF2"/>
    <w:rsid w:val="003D77C2"/>
    <w:rsid w:val="003E04ED"/>
    <w:rsid w:val="003E1070"/>
    <w:rsid w:val="003E149A"/>
    <w:rsid w:val="003E27E6"/>
    <w:rsid w:val="003E2B1F"/>
    <w:rsid w:val="003E2D5F"/>
    <w:rsid w:val="003E352D"/>
    <w:rsid w:val="003E3772"/>
    <w:rsid w:val="003E3DFD"/>
    <w:rsid w:val="003E3FB0"/>
    <w:rsid w:val="003E479F"/>
    <w:rsid w:val="003E49E7"/>
    <w:rsid w:val="003E4FE3"/>
    <w:rsid w:val="003E52F5"/>
    <w:rsid w:val="003E5C28"/>
    <w:rsid w:val="003E5E12"/>
    <w:rsid w:val="003E60AF"/>
    <w:rsid w:val="003E68D0"/>
    <w:rsid w:val="003E761C"/>
    <w:rsid w:val="003F02CC"/>
    <w:rsid w:val="003F12DE"/>
    <w:rsid w:val="003F187E"/>
    <w:rsid w:val="003F2D06"/>
    <w:rsid w:val="003F3085"/>
    <w:rsid w:val="003F48C4"/>
    <w:rsid w:val="003F4C95"/>
    <w:rsid w:val="003F4D9A"/>
    <w:rsid w:val="003F54D0"/>
    <w:rsid w:val="003F5EE3"/>
    <w:rsid w:val="003F618A"/>
    <w:rsid w:val="003F7459"/>
    <w:rsid w:val="003F7EA0"/>
    <w:rsid w:val="0040007B"/>
    <w:rsid w:val="00400328"/>
    <w:rsid w:val="004003E8"/>
    <w:rsid w:val="004006F8"/>
    <w:rsid w:val="00400934"/>
    <w:rsid w:val="00400A6C"/>
    <w:rsid w:val="00400AFF"/>
    <w:rsid w:val="00401DA0"/>
    <w:rsid w:val="004028B9"/>
    <w:rsid w:val="00403D9D"/>
    <w:rsid w:val="00404093"/>
    <w:rsid w:val="00405611"/>
    <w:rsid w:val="00405A63"/>
    <w:rsid w:val="00405D55"/>
    <w:rsid w:val="00405DDC"/>
    <w:rsid w:val="0040621C"/>
    <w:rsid w:val="004062F8"/>
    <w:rsid w:val="004066B4"/>
    <w:rsid w:val="00406B01"/>
    <w:rsid w:val="00407772"/>
    <w:rsid w:val="00407A5D"/>
    <w:rsid w:val="00407C49"/>
    <w:rsid w:val="00410666"/>
    <w:rsid w:val="004108CE"/>
    <w:rsid w:val="00410D39"/>
    <w:rsid w:val="00412016"/>
    <w:rsid w:val="00412359"/>
    <w:rsid w:val="00412FA8"/>
    <w:rsid w:val="00413033"/>
    <w:rsid w:val="0041372D"/>
    <w:rsid w:val="00413BDE"/>
    <w:rsid w:val="00413DCE"/>
    <w:rsid w:val="0041457A"/>
    <w:rsid w:val="00414C83"/>
    <w:rsid w:val="00415158"/>
    <w:rsid w:val="00415998"/>
    <w:rsid w:val="00415E24"/>
    <w:rsid w:val="00415F1C"/>
    <w:rsid w:val="0041646A"/>
    <w:rsid w:val="0041748A"/>
    <w:rsid w:val="00417649"/>
    <w:rsid w:val="00417F23"/>
    <w:rsid w:val="0042051E"/>
    <w:rsid w:val="00420E73"/>
    <w:rsid w:val="004217B6"/>
    <w:rsid w:val="00421F7F"/>
    <w:rsid w:val="00422077"/>
    <w:rsid w:val="00422DA1"/>
    <w:rsid w:val="00423354"/>
    <w:rsid w:val="00423498"/>
    <w:rsid w:val="004236DD"/>
    <w:rsid w:val="00423BAA"/>
    <w:rsid w:val="00424EBE"/>
    <w:rsid w:val="0042528F"/>
    <w:rsid w:val="00425292"/>
    <w:rsid w:val="0042632B"/>
    <w:rsid w:val="0042769D"/>
    <w:rsid w:val="00427B4E"/>
    <w:rsid w:val="0043004A"/>
    <w:rsid w:val="0043135C"/>
    <w:rsid w:val="0043176B"/>
    <w:rsid w:val="004356B6"/>
    <w:rsid w:val="00435DF2"/>
    <w:rsid w:val="00437546"/>
    <w:rsid w:val="0044100E"/>
    <w:rsid w:val="00444AAB"/>
    <w:rsid w:val="00444C03"/>
    <w:rsid w:val="00444E51"/>
    <w:rsid w:val="00445A71"/>
    <w:rsid w:val="004460FF"/>
    <w:rsid w:val="004466F6"/>
    <w:rsid w:val="00446E4F"/>
    <w:rsid w:val="00446ED9"/>
    <w:rsid w:val="00450580"/>
    <w:rsid w:val="004514C7"/>
    <w:rsid w:val="0045162F"/>
    <w:rsid w:val="00451F0B"/>
    <w:rsid w:val="00454259"/>
    <w:rsid w:val="00454C73"/>
    <w:rsid w:val="004562E1"/>
    <w:rsid w:val="0045667E"/>
    <w:rsid w:val="00456C66"/>
    <w:rsid w:val="00457BB1"/>
    <w:rsid w:val="00457C02"/>
    <w:rsid w:val="004604EC"/>
    <w:rsid w:val="004605E1"/>
    <w:rsid w:val="00460F70"/>
    <w:rsid w:val="00461235"/>
    <w:rsid w:val="00462291"/>
    <w:rsid w:val="004628E5"/>
    <w:rsid w:val="00463E15"/>
    <w:rsid w:val="004641BD"/>
    <w:rsid w:val="00464586"/>
    <w:rsid w:val="00464998"/>
    <w:rsid w:val="0046571D"/>
    <w:rsid w:val="00465D8C"/>
    <w:rsid w:val="00467014"/>
    <w:rsid w:val="00472275"/>
    <w:rsid w:val="004723F7"/>
    <w:rsid w:val="004724AC"/>
    <w:rsid w:val="00472778"/>
    <w:rsid w:val="00473B10"/>
    <w:rsid w:val="00473BA7"/>
    <w:rsid w:val="00473CD4"/>
    <w:rsid w:val="0047442C"/>
    <w:rsid w:val="004745EA"/>
    <w:rsid w:val="004747C8"/>
    <w:rsid w:val="00475126"/>
    <w:rsid w:val="004754AE"/>
    <w:rsid w:val="00475C76"/>
    <w:rsid w:val="00476235"/>
    <w:rsid w:val="00476908"/>
    <w:rsid w:val="00477447"/>
    <w:rsid w:val="00477495"/>
    <w:rsid w:val="004775A3"/>
    <w:rsid w:val="00477A8F"/>
    <w:rsid w:val="00477CC4"/>
    <w:rsid w:val="004801B6"/>
    <w:rsid w:val="0048053F"/>
    <w:rsid w:val="00480DD3"/>
    <w:rsid w:val="00480F13"/>
    <w:rsid w:val="00481A96"/>
    <w:rsid w:val="00481BEA"/>
    <w:rsid w:val="00482B46"/>
    <w:rsid w:val="004837CE"/>
    <w:rsid w:val="00483C29"/>
    <w:rsid w:val="004851A0"/>
    <w:rsid w:val="00486051"/>
    <w:rsid w:val="004864E1"/>
    <w:rsid w:val="004868CB"/>
    <w:rsid w:val="00486D5A"/>
    <w:rsid w:val="0048755A"/>
    <w:rsid w:val="004875EE"/>
    <w:rsid w:val="0049012E"/>
    <w:rsid w:val="004903C2"/>
    <w:rsid w:val="0049041C"/>
    <w:rsid w:val="00490503"/>
    <w:rsid w:val="00490643"/>
    <w:rsid w:val="00490765"/>
    <w:rsid w:val="004908C7"/>
    <w:rsid w:val="00490936"/>
    <w:rsid w:val="00491D33"/>
    <w:rsid w:val="00491F07"/>
    <w:rsid w:val="00492978"/>
    <w:rsid w:val="00492B01"/>
    <w:rsid w:val="00492C65"/>
    <w:rsid w:val="00493A3B"/>
    <w:rsid w:val="00493CF1"/>
    <w:rsid w:val="00493F74"/>
    <w:rsid w:val="00495508"/>
    <w:rsid w:val="004960A0"/>
    <w:rsid w:val="00496CFD"/>
    <w:rsid w:val="00496F3A"/>
    <w:rsid w:val="00497387"/>
    <w:rsid w:val="00497D17"/>
    <w:rsid w:val="004A019D"/>
    <w:rsid w:val="004A286C"/>
    <w:rsid w:val="004A2B15"/>
    <w:rsid w:val="004A2B67"/>
    <w:rsid w:val="004A3777"/>
    <w:rsid w:val="004A389C"/>
    <w:rsid w:val="004A438B"/>
    <w:rsid w:val="004A59D2"/>
    <w:rsid w:val="004A5BA0"/>
    <w:rsid w:val="004A616C"/>
    <w:rsid w:val="004A61AE"/>
    <w:rsid w:val="004A7221"/>
    <w:rsid w:val="004A776D"/>
    <w:rsid w:val="004A7924"/>
    <w:rsid w:val="004A79B4"/>
    <w:rsid w:val="004B0952"/>
    <w:rsid w:val="004B1224"/>
    <w:rsid w:val="004B1C2E"/>
    <w:rsid w:val="004B1D19"/>
    <w:rsid w:val="004B2B36"/>
    <w:rsid w:val="004B4326"/>
    <w:rsid w:val="004B4616"/>
    <w:rsid w:val="004B5928"/>
    <w:rsid w:val="004B609B"/>
    <w:rsid w:val="004B64E7"/>
    <w:rsid w:val="004B673E"/>
    <w:rsid w:val="004B68B6"/>
    <w:rsid w:val="004B713E"/>
    <w:rsid w:val="004B77D4"/>
    <w:rsid w:val="004B7DCA"/>
    <w:rsid w:val="004C0719"/>
    <w:rsid w:val="004C131B"/>
    <w:rsid w:val="004C1357"/>
    <w:rsid w:val="004C145D"/>
    <w:rsid w:val="004C172C"/>
    <w:rsid w:val="004C255D"/>
    <w:rsid w:val="004C2765"/>
    <w:rsid w:val="004C2CAE"/>
    <w:rsid w:val="004C2CDC"/>
    <w:rsid w:val="004C390D"/>
    <w:rsid w:val="004C4813"/>
    <w:rsid w:val="004C4865"/>
    <w:rsid w:val="004C6665"/>
    <w:rsid w:val="004D04BC"/>
    <w:rsid w:val="004D08FB"/>
    <w:rsid w:val="004D0952"/>
    <w:rsid w:val="004D09C6"/>
    <w:rsid w:val="004D1548"/>
    <w:rsid w:val="004D169E"/>
    <w:rsid w:val="004D1A79"/>
    <w:rsid w:val="004D2850"/>
    <w:rsid w:val="004D2BA1"/>
    <w:rsid w:val="004D2EF4"/>
    <w:rsid w:val="004D34DB"/>
    <w:rsid w:val="004D374B"/>
    <w:rsid w:val="004D44C9"/>
    <w:rsid w:val="004D4675"/>
    <w:rsid w:val="004D487F"/>
    <w:rsid w:val="004D4A35"/>
    <w:rsid w:val="004D501D"/>
    <w:rsid w:val="004D65DF"/>
    <w:rsid w:val="004D6E3A"/>
    <w:rsid w:val="004D7826"/>
    <w:rsid w:val="004D7A02"/>
    <w:rsid w:val="004E0C2A"/>
    <w:rsid w:val="004E0E85"/>
    <w:rsid w:val="004E0F82"/>
    <w:rsid w:val="004E1B08"/>
    <w:rsid w:val="004E1C46"/>
    <w:rsid w:val="004E1E4C"/>
    <w:rsid w:val="004E370C"/>
    <w:rsid w:val="004E426D"/>
    <w:rsid w:val="004E43B0"/>
    <w:rsid w:val="004E44A7"/>
    <w:rsid w:val="004E4C77"/>
    <w:rsid w:val="004E5ADE"/>
    <w:rsid w:val="004E5BCC"/>
    <w:rsid w:val="004E65EF"/>
    <w:rsid w:val="004E673F"/>
    <w:rsid w:val="004E789A"/>
    <w:rsid w:val="004F1A54"/>
    <w:rsid w:val="004F2A79"/>
    <w:rsid w:val="004F4440"/>
    <w:rsid w:val="004F48F4"/>
    <w:rsid w:val="004F57D5"/>
    <w:rsid w:val="004F59DA"/>
    <w:rsid w:val="004F5C53"/>
    <w:rsid w:val="004F5D0C"/>
    <w:rsid w:val="004F61F9"/>
    <w:rsid w:val="004F6E2F"/>
    <w:rsid w:val="004F7689"/>
    <w:rsid w:val="004F7B17"/>
    <w:rsid w:val="0050018E"/>
    <w:rsid w:val="005018A2"/>
    <w:rsid w:val="00501937"/>
    <w:rsid w:val="00502CE4"/>
    <w:rsid w:val="00503C94"/>
    <w:rsid w:val="00503D10"/>
    <w:rsid w:val="00503D64"/>
    <w:rsid w:val="00503E92"/>
    <w:rsid w:val="00503F2A"/>
    <w:rsid w:val="005042A5"/>
    <w:rsid w:val="00504F1E"/>
    <w:rsid w:val="005056EB"/>
    <w:rsid w:val="0050642A"/>
    <w:rsid w:val="0050656A"/>
    <w:rsid w:val="005075BE"/>
    <w:rsid w:val="0050790B"/>
    <w:rsid w:val="0051038F"/>
    <w:rsid w:val="00511F94"/>
    <w:rsid w:val="0051205E"/>
    <w:rsid w:val="00512411"/>
    <w:rsid w:val="00512B79"/>
    <w:rsid w:val="0051339F"/>
    <w:rsid w:val="005137B7"/>
    <w:rsid w:val="005147E5"/>
    <w:rsid w:val="00514DCD"/>
    <w:rsid w:val="005155A9"/>
    <w:rsid w:val="005156FE"/>
    <w:rsid w:val="00515A94"/>
    <w:rsid w:val="00516016"/>
    <w:rsid w:val="00516141"/>
    <w:rsid w:val="0051621E"/>
    <w:rsid w:val="005168A2"/>
    <w:rsid w:val="00517D97"/>
    <w:rsid w:val="00517F7D"/>
    <w:rsid w:val="005206B2"/>
    <w:rsid w:val="00521201"/>
    <w:rsid w:val="00522278"/>
    <w:rsid w:val="00522F03"/>
    <w:rsid w:val="00522FAA"/>
    <w:rsid w:val="005232A0"/>
    <w:rsid w:val="00524CBD"/>
    <w:rsid w:val="00524F8B"/>
    <w:rsid w:val="00525726"/>
    <w:rsid w:val="005263A8"/>
    <w:rsid w:val="005264C6"/>
    <w:rsid w:val="00526E84"/>
    <w:rsid w:val="0053188B"/>
    <w:rsid w:val="0053205F"/>
    <w:rsid w:val="00532313"/>
    <w:rsid w:val="00532BE5"/>
    <w:rsid w:val="00532C2B"/>
    <w:rsid w:val="005337C3"/>
    <w:rsid w:val="00533C2D"/>
    <w:rsid w:val="00533E3C"/>
    <w:rsid w:val="005354C0"/>
    <w:rsid w:val="00535C13"/>
    <w:rsid w:val="0053673D"/>
    <w:rsid w:val="005371FB"/>
    <w:rsid w:val="00537728"/>
    <w:rsid w:val="00537902"/>
    <w:rsid w:val="0054077C"/>
    <w:rsid w:val="00541A62"/>
    <w:rsid w:val="00542152"/>
    <w:rsid w:val="00542445"/>
    <w:rsid w:val="00542764"/>
    <w:rsid w:val="00542A20"/>
    <w:rsid w:val="00542F08"/>
    <w:rsid w:val="0054315A"/>
    <w:rsid w:val="0054374D"/>
    <w:rsid w:val="00543D7F"/>
    <w:rsid w:val="005440C0"/>
    <w:rsid w:val="00544236"/>
    <w:rsid w:val="00544719"/>
    <w:rsid w:val="00544CB5"/>
    <w:rsid w:val="00544EC2"/>
    <w:rsid w:val="005453AF"/>
    <w:rsid w:val="00547B8F"/>
    <w:rsid w:val="0055004B"/>
    <w:rsid w:val="005500A3"/>
    <w:rsid w:val="00550A23"/>
    <w:rsid w:val="00550FD7"/>
    <w:rsid w:val="00550FEA"/>
    <w:rsid w:val="005512BD"/>
    <w:rsid w:val="00551D8C"/>
    <w:rsid w:val="005522BE"/>
    <w:rsid w:val="005522CA"/>
    <w:rsid w:val="00553114"/>
    <w:rsid w:val="005545C8"/>
    <w:rsid w:val="005547B1"/>
    <w:rsid w:val="00555AFC"/>
    <w:rsid w:val="0055609F"/>
    <w:rsid w:val="005561AF"/>
    <w:rsid w:val="005566BB"/>
    <w:rsid w:val="00556737"/>
    <w:rsid w:val="00556CD9"/>
    <w:rsid w:val="00556EBF"/>
    <w:rsid w:val="005571E3"/>
    <w:rsid w:val="00557FAE"/>
    <w:rsid w:val="00560579"/>
    <w:rsid w:val="00560DBB"/>
    <w:rsid w:val="005617CC"/>
    <w:rsid w:val="00561DDB"/>
    <w:rsid w:val="00561E32"/>
    <w:rsid w:val="00562177"/>
    <w:rsid w:val="00562449"/>
    <w:rsid w:val="0056313A"/>
    <w:rsid w:val="00564C9C"/>
    <w:rsid w:val="00564D1B"/>
    <w:rsid w:val="0056538B"/>
    <w:rsid w:val="00565C38"/>
    <w:rsid w:val="00565FCD"/>
    <w:rsid w:val="00566185"/>
    <w:rsid w:val="00566230"/>
    <w:rsid w:val="005666A6"/>
    <w:rsid w:val="00566993"/>
    <w:rsid w:val="00566B7C"/>
    <w:rsid w:val="00566CFB"/>
    <w:rsid w:val="00566D50"/>
    <w:rsid w:val="0056721E"/>
    <w:rsid w:val="0057037C"/>
    <w:rsid w:val="00570BCD"/>
    <w:rsid w:val="0057123C"/>
    <w:rsid w:val="005737F7"/>
    <w:rsid w:val="00573DBD"/>
    <w:rsid w:val="00573F40"/>
    <w:rsid w:val="00574706"/>
    <w:rsid w:val="005756F4"/>
    <w:rsid w:val="005758BB"/>
    <w:rsid w:val="0057675F"/>
    <w:rsid w:val="005769FD"/>
    <w:rsid w:val="00577485"/>
    <w:rsid w:val="00577A72"/>
    <w:rsid w:val="00577F79"/>
    <w:rsid w:val="00580B10"/>
    <w:rsid w:val="00580FDB"/>
    <w:rsid w:val="0058167C"/>
    <w:rsid w:val="00581C83"/>
    <w:rsid w:val="00582989"/>
    <w:rsid w:val="00584F78"/>
    <w:rsid w:val="00585D95"/>
    <w:rsid w:val="005875F6"/>
    <w:rsid w:val="00587F1F"/>
    <w:rsid w:val="00587FCF"/>
    <w:rsid w:val="0059017D"/>
    <w:rsid w:val="0059046F"/>
    <w:rsid w:val="00590AFC"/>
    <w:rsid w:val="00590CE6"/>
    <w:rsid w:val="00591758"/>
    <w:rsid w:val="00591FB0"/>
    <w:rsid w:val="00593748"/>
    <w:rsid w:val="00593970"/>
    <w:rsid w:val="00593ECF"/>
    <w:rsid w:val="005941D1"/>
    <w:rsid w:val="0059530E"/>
    <w:rsid w:val="00595597"/>
    <w:rsid w:val="00595E27"/>
    <w:rsid w:val="005964DE"/>
    <w:rsid w:val="0059711A"/>
    <w:rsid w:val="005A028F"/>
    <w:rsid w:val="005A048F"/>
    <w:rsid w:val="005A05F6"/>
    <w:rsid w:val="005A0A6C"/>
    <w:rsid w:val="005A0EAB"/>
    <w:rsid w:val="005A16FB"/>
    <w:rsid w:val="005A19DC"/>
    <w:rsid w:val="005A1E1E"/>
    <w:rsid w:val="005A2331"/>
    <w:rsid w:val="005A4069"/>
    <w:rsid w:val="005A5318"/>
    <w:rsid w:val="005A6196"/>
    <w:rsid w:val="005A690A"/>
    <w:rsid w:val="005A7208"/>
    <w:rsid w:val="005A76AB"/>
    <w:rsid w:val="005A7926"/>
    <w:rsid w:val="005A7E39"/>
    <w:rsid w:val="005B0062"/>
    <w:rsid w:val="005B0B71"/>
    <w:rsid w:val="005B0BF4"/>
    <w:rsid w:val="005B11AA"/>
    <w:rsid w:val="005B30E7"/>
    <w:rsid w:val="005B3754"/>
    <w:rsid w:val="005B39FB"/>
    <w:rsid w:val="005B3E9A"/>
    <w:rsid w:val="005B40A6"/>
    <w:rsid w:val="005B4302"/>
    <w:rsid w:val="005B497F"/>
    <w:rsid w:val="005B618E"/>
    <w:rsid w:val="005B63A1"/>
    <w:rsid w:val="005B64DE"/>
    <w:rsid w:val="005B6556"/>
    <w:rsid w:val="005B6F2C"/>
    <w:rsid w:val="005C077A"/>
    <w:rsid w:val="005C080D"/>
    <w:rsid w:val="005C0ACE"/>
    <w:rsid w:val="005C0E4D"/>
    <w:rsid w:val="005C1B68"/>
    <w:rsid w:val="005C296F"/>
    <w:rsid w:val="005C2A0F"/>
    <w:rsid w:val="005C3965"/>
    <w:rsid w:val="005C3E24"/>
    <w:rsid w:val="005C4297"/>
    <w:rsid w:val="005C4C2B"/>
    <w:rsid w:val="005C569E"/>
    <w:rsid w:val="005C5D9E"/>
    <w:rsid w:val="005C6D4B"/>
    <w:rsid w:val="005C7244"/>
    <w:rsid w:val="005C7909"/>
    <w:rsid w:val="005D14B1"/>
    <w:rsid w:val="005D14D2"/>
    <w:rsid w:val="005D15E5"/>
    <w:rsid w:val="005D1FE4"/>
    <w:rsid w:val="005D2840"/>
    <w:rsid w:val="005D54C5"/>
    <w:rsid w:val="005D6C3C"/>
    <w:rsid w:val="005D6E7C"/>
    <w:rsid w:val="005D72CC"/>
    <w:rsid w:val="005D7B65"/>
    <w:rsid w:val="005E07F5"/>
    <w:rsid w:val="005E081B"/>
    <w:rsid w:val="005E1217"/>
    <w:rsid w:val="005E1C19"/>
    <w:rsid w:val="005E2697"/>
    <w:rsid w:val="005E391C"/>
    <w:rsid w:val="005E3A4F"/>
    <w:rsid w:val="005E3FA9"/>
    <w:rsid w:val="005E43CC"/>
    <w:rsid w:val="005E4697"/>
    <w:rsid w:val="005E4BD4"/>
    <w:rsid w:val="005E4D50"/>
    <w:rsid w:val="005E50B3"/>
    <w:rsid w:val="005E5448"/>
    <w:rsid w:val="005E5590"/>
    <w:rsid w:val="005E6225"/>
    <w:rsid w:val="005E690E"/>
    <w:rsid w:val="005E6FD7"/>
    <w:rsid w:val="005E7856"/>
    <w:rsid w:val="005F0030"/>
    <w:rsid w:val="005F003E"/>
    <w:rsid w:val="005F098A"/>
    <w:rsid w:val="005F0B53"/>
    <w:rsid w:val="005F0D93"/>
    <w:rsid w:val="005F0E20"/>
    <w:rsid w:val="005F0F49"/>
    <w:rsid w:val="005F2824"/>
    <w:rsid w:val="005F3D1C"/>
    <w:rsid w:val="005F476A"/>
    <w:rsid w:val="005F477D"/>
    <w:rsid w:val="005F4CD6"/>
    <w:rsid w:val="005F626E"/>
    <w:rsid w:val="005F67CC"/>
    <w:rsid w:val="005F7394"/>
    <w:rsid w:val="005F7AB9"/>
    <w:rsid w:val="00600458"/>
    <w:rsid w:val="006004AF"/>
    <w:rsid w:val="00600629"/>
    <w:rsid w:val="00601502"/>
    <w:rsid w:val="00601842"/>
    <w:rsid w:val="00601F9F"/>
    <w:rsid w:val="00602001"/>
    <w:rsid w:val="0060276F"/>
    <w:rsid w:val="0060278C"/>
    <w:rsid w:val="00602F73"/>
    <w:rsid w:val="006032A4"/>
    <w:rsid w:val="006040C1"/>
    <w:rsid w:val="006049EF"/>
    <w:rsid w:val="0060626A"/>
    <w:rsid w:val="00606621"/>
    <w:rsid w:val="006067CC"/>
    <w:rsid w:val="00606C69"/>
    <w:rsid w:val="00606CAF"/>
    <w:rsid w:val="00607039"/>
    <w:rsid w:val="0060740D"/>
    <w:rsid w:val="00607F8C"/>
    <w:rsid w:val="00610FFF"/>
    <w:rsid w:val="006112B0"/>
    <w:rsid w:val="006116D8"/>
    <w:rsid w:val="00611E36"/>
    <w:rsid w:val="006120CE"/>
    <w:rsid w:val="006123D1"/>
    <w:rsid w:val="0061284D"/>
    <w:rsid w:val="00612EE1"/>
    <w:rsid w:val="00616056"/>
    <w:rsid w:val="00616244"/>
    <w:rsid w:val="00616DDD"/>
    <w:rsid w:val="00620B19"/>
    <w:rsid w:val="00621801"/>
    <w:rsid w:val="00621BF9"/>
    <w:rsid w:val="00621C32"/>
    <w:rsid w:val="0062407B"/>
    <w:rsid w:val="00624095"/>
    <w:rsid w:val="006249F1"/>
    <w:rsid w:val="00624CAA"/>
    <w:rsid w:val="006256A2"/>
    <w:rsid w:val="00625A5A"/>
    <w:rsid w:val="00625BD6"/>
    <w:rsid w:val="00625D5A"/>
    <w:rsid w:val="00626E30"/>
    <w:rsid w:val="00627177"/>
    <w:rsid w:val="0063224C"/>
    <w:rsid w:val="00633012"/>
    <w:rsid w:val="00633ACC"/>
    <w:rsid w:val="006341E1"/>
    <w:rsid w:val="006347B1"/>
    <w:rsid w:val="00634B48"/>
    <w:rsid w:val="00635365"/>
    <w:rsid w:val="006354D9"/>
    <w:rsid w:val="006359D6"/>
    <w:rsid w:val="00635A5A"/>
    <w:rsid w:val="00636DB5"/>
    <w:rsid w:val="00637778"/>
    <w:rsid w:val="0064059B"/>
    <w:rsid w:val="0064091E"/>
    <w:rsid w:val="00642AC5"/>
    <w:rsid w:val="00642CFF"/>
    <w:rsid w:val="006438DF"/>
    <w:rsid w:val="00643BA6"/>
    <w:rsid w:val="00643BD1"/>
    <w:rsid w:val="00643F22"/>
    <w:rsid w:val="00644A4A"/>
    <w:rsid w:val="00644DB9"/>
    <w:rsid w:val="0064558F"/>
    <w:rsid w:val="00645C31"/>
    <w:rsid w:val="00646896"/>
    <w:rsid w:val="006468AA"/>
    <w:rsid w:val="00646A8B"/>
    <w:rsid w:val="00647963"/>
    <w:rsid w:val="006501FE"/>
    <w:rsid w:val="00650332"/>
    <w:rsid w:val="00652FBD"/>
    <w:rsid w:val="00652FD0"/>
    <w:rsid w:val="00653608"/>
    <w:rsid w:val="00654A92"/>
    <w:rsid w:val="00654D3D"/>
    <w:rsid w:val="00655083"/>
    <w:rsid w:val="006564C2"/>
    <w:rsid w:val="0065674E"/>
    <w:rsid w:val="00656797"/>
    <w:rsid w:val="00656ACB"/>
    <w:rsid w:val="00657E80"/>
    <w:rsid w:val="00660232"/>
    <w:rsid w:val="0066141A"/>
    <w:rsid w:val="00662566"/>
    <w:rsid w:val="00663265"/>
    <w:rsid w:val="006635D0"/>
    <w:rsid w:val="00663636"/>
    <w:rsid w:val="00663ABB"/>
    <w:rsid w:val="006642C6"/>
    <w:rsid w:val="00664886"/>
    <w:rsid w:val="00665458"/>
    <w:rsid w:val="00665688"/>
    <w:rsid w:val="00665E2E"/>
    <w:rsid w:val="00665EB3"/>
    <w:rsid w:val="006660F2"/>
    <w:rsid w:val="006667B4"/>
    <w:rsid w:val="00667302"/>
    <w:rsid w:val="00670DB7"/>
    <w:rsid w:val="006718A9"/>
    <w:rsid w:val="006719EB"/>
    <w:rsid w:val="00671C7A"/>
    <w:rsid w:val="00671D53"/>
    <w:rsid w:val="00672191"/>
    <w:rsid w:val="00673A12"/>
    <w:rsid w:val="00673F7B"/>
    <w:rsid w:val="00674190"/>
    <w:rsid w:val="00674F46"/>
    <w:rsid w:val="0067516A"/>
    <w:rsid w:val="006760E5"/>
    <w:rsid w:val="00676E37"/>
    <w:rsid w:val="00676E5D"/>
    <w:rsid w:val="00676F48"/>
    <w:rsid w:val="00676FE6"/>
    <w:rsid w:val="00677E97"/>
    <w:rsid w:val="0068030E"/>
    <w:rsid w:val="00680ABB"/>
    <w:rsid w:val="00681961"/>
    <w:rsid w:val="006820E3"/>
    <w:rsid w:val="00682510"/>
    <w:rsid w:val="00684A13"/>
    <w:rsid w:val="00684BAC"/>
    <w:rsid w:val="00684D7D"/>
    <w:rsid w:val="00685493"/>
    <w:rsid w:val="0068595A"/>
    <w:rsid w:val="00686200"/>
    <w:rsid w:val="0068631C"/>
    <w:rsid w:val="00687AC1"/>
    <w:rsid w:val="00687B95"/>
    <w:rsid w:val="0069081F"/>
    <w:rsid w:val="006913C2"/>
    <w:rsid w:val="006917F1"/>
    <w:rsid w:val="0069181C"/>
    <w:rsid w:val="0069184C"/>
    <w:rsid w:val="00692FE1"/>
    <w:rsid w:val="00694A23"/>
    <w:rsid w:val="00694B53"/>
    <w:rsid w:val="00694BC7"/>
    <w:rsid w:val="00694F26"/>
    <w:rsid w:val="0069547F"/>
    <w:rsid w:val="00695E41"/>
    <w:rsid w:val="00696523"/>
    <w:rsid w:val="006966CE"/>
    <w:rsid w:val="006A0506"/>
    <w:rsid w:val="006A0882"/>
    <w:rsid w:val="006A0DD2"/>
    <w:rsid w:val="006A1681"/>
    <w:rsid w:val="006A3705"/>
    <w:rsid w:val="006A4046"/>
    <w:rsid w:val="006A551F"/>
    <w:rsid w:val="006A55CC"/>
    <w:rsid w:val="006A6584"/>
    <w:rsid w:val="006A6A15"/>
    <w:rsid w:val="006A6E57"/>
    <w:rsid w:val="006A6EAA"/>
    <w:rsid w:val="006A73C0"/>
    <w:rsid w:val="006A7D49"/>
    <w:rsid w:val="006B0261"/>
    <w:rsid w:val="006B150F"/>
    <w:rsid w:val="006B15E2"/>
    <w:rsid w:val="006B1F15"/>
    <w:rsid w:val="006B3160"/>
    <w:rsid w:val="006B34B7"/>
    <w:rsid w:val="006B36D2"/>
    <w:rsid w:val="006B3705"/>
    <w:rsid w:val="006B38F8"/>
    <w:rsid w:val="006B4663"/>
    <w:rsid w:val="006B475C"/>
    <w:rsid w:val="006B4F45"/>
    <w:rsid w:val="006B5308"/>
    <w:rsid w:val="006B57E1"/>
    <w:rsid w:val="006B5C97"/>
    <w:rsid w:val="006B5CDA"/>
    <w:rsid w:val="006B6036"/>
    <w:rsid w:val="006C0B9A"/>
    <w:rsid w:val="006C160E"/>
    <w:rsid w:val="006C1D0D"/>
    <w:rsid w:val="006C22EC"/>
    <w:rsid w:val="006C2F0A"/>
    <w:rsid w:val="006C3AE4"/>
    <w:rsid w:val="006C4218"/>
    <w:rsid w:val="006C4450"/>
    <w:rsid w:val="006C4F04"/>
    <w:rsid w:val="006C6110"/>
    <w:rsid w:val="006C6D37"/>
    <w:rsid w:val="006C72A2"/>
    <w:rsid w:val="006C755C"/>
    <w:rsid w:val="006C78A3"/>
    <w:rsid w:val="006C7D16"/>
    <w:rsid w:val="006D002D"/>
    <w:rsid w:val="006D0366"/>
    <w:rsid w:val="006D0940"/>
    <w:rsid w:val="006D2A18"/>
    <w:rsid w:val="006D2CD1"/>
    <w:rsid w:val="006D3975"/>
    <w:rsid w:val="006D4365"/>
    <w:rsid w:val="006D62AE"/>
    <w:rsid w:val="006D6C93"/>
    <w:rsid w:val="006E061C"/>
    <w:rsid w:val="006E10C1"/>
    <w:rsid w:val="006E1306"/>
    <w:rsid w:val="006E1490"/>
    <w:rsid w:val="006E1ED5"/>
    <w:rsid w:val="006E29A3"/>
    <w:rsid w:val="006E3E4B"/>
    <w:rsid w:val="006E4DFA"/>
    <w:rsid w:val="006E4F1E"/>
    <w:rsid w:val="006E5062"/>
    <w:rsid w:val="006E55A2"/>
    <w:rsid w:val="006E5BBB"/>
    <w:rsid w:val="006E61F0"/>
    <w:rsid w:val="006E6768"/>
    <w:rsid w:val="006E7394"/>
    <w:rsid w:val="006E764A"/>
    <w:rsid w:val="006E7760"/>
    <w:rsid w:val="006E7B2E"/>
    <w:rsid w:val="006F0302"/>
    <w:rsid w:val="006F052F"/>
    <w:rsid w:val="006F1D36"/>
    <w:rsid w:val="006F23F0"/>
    <w:rsid w:val="006F48E3"/>
    <w:rsid w:val="006F6672"/>
    <w:rsid w:val="006F7B81"/>
    <w:rsid w:val="007002DD"/>
    <w:rsid w:val="0070035C"/>
    <w:rsid w:val="00700437"/>
    <w:rsid w:val="00700DF9"/>
    <w:rsid w:val="00700EC2"/>
    <w:rsid w:val="007024FC"/>
    <w:rsid w:val="007026CB"/>
    <w:rsid w:val="0070297B"/>
    <w:rsid w:val="00702CA0"/>
    <w:rsid w:val="00703825"/>
    <w:rsid w:val="0070411D"/>
    <w:rsid w:val="007045BB"/>
    <w:rsid w:val="00704682"/>
    <w:rsid w:val="0070614A"/>
    <w:rsid w:val="00706481"/>
    <w:rsid w:val="00706A49"/>
    <w:rsid w:val="007077A4"/>
    <w:rsid w:val="007103B5"/>
    <w:rsid w:val="0071041D"/>
    <w:rsid w:val="0071049A"/>
    <w:rsid w:val="00711208"/>
    <w:rsid w:val="0071120A"/>
    <w:rsid w:val="0071158D"/>
    <w:rsid w:val="00711C37"/>
    <w:rsid w:val="00714792"/>
    <w:rsid w:val="0071540F"/>
    <w:rsid w:val="00715BEE"/>
    <w:rsid w:val="007170DA"/>
    <w:rsid w:val="007178A0"/>
    <w:rsid w:val="007178E6"/>
    <w:rsid w:val="007200CB"/>
    <w:rsid w:val="0072012A"/>
    <w:rsid w:val="00720351"/>
    <w:rsid w:val="007203D3"/>
    <w:rsid w:val="007215E2"/>
    <w:rsid w:val="00721A94"/>
    <w:rsid w:val="00721C22"/>
    <w:rsid w:val="00722698"/>
    <w:rsid w:val="007227CD"/>
    <w:rsid w:val="007234EF"/>
    <w:rsid w:val="00723A16"/>
    <w:rsid w:val="00723FCC"/>
    <w:rsid w:val="00724066"/>
    <w:rsid w:val="007253AA"/>
    <w:rsid w:val="0072559F"/>
    <w:rsid w:val="00725883"/>
    <w:rsid w:val="00726D9A"/>
    <w:rsid w:val="0072745E"/>
    <w:rsid w:val="00727AD0"/>
    <w:rsid w:val="00727F3D"/>
    <w:rsid w:val="00732650"/>
    <w:rsid w:val="00732AB1"/>
    <w:rsid w:val="007339E3"/>
    <w:rsid w:val="00733B9A"/>
    <w:rsid w:val="00733E9A"/>
    <w:rsid w:val="007344C8"/>
    <w:rsid w:val="0073521B"/>
    <w:rsid w:val="007361CB"/>
    <w:rsid w:val="00737061"/>
    <w:rsid w:val="0074001E"/>
    <w:rsid w:val="00741504"/>
    <w:rsid w:val="00741C5F"/>
    <w:rsid w:val="007422B0"/>
    <w:rsid w:val="007429EC"/>
    <w:rsid w:val="00743E10"/>
    <w:rsid w:val="00744474"/>
    <w:rsid w:val="007472D6"/>
    <w:rsid w:val="007473A8"/>
    <w:rsid w:val="00747724"/>
    <w:rsid w:val="007505C6"/>
    <w:rsid w:val="00750FE7"/>
    <w:rsid w:val="007516C9"/>
    <w:rsid w:val="00752BBC"/>
    <w:rsid w:val="007545F9"/>
    <w:rsid w:val="00754652"/>
    <w:rsid w:val="00754A06"/>
    <w:rsid w:val="00754DF7"/>
    <w:rsid w:val="00755185"/>
    <w:rsid w:val="007562B4"/>
    <w:rsid w:val="0075696F"/>
    <w:rsid w:val="00756E46"/>
    <w:rsid w:val="007570F6"/>
    <w:rsid w:val="007577F1"/>
    <w:rsid w:val="00757838"/>
    <w:rsid w:val="007578DE"/>
    <w:rsid w:val="00757D02"/>
    <w:rsid w:val="007609C9"/>
    <w:rsid w:val="007616EE"/>
    <w:rsid w:val="0076262C"/>
    <w:rsid w:val="007627AC"/>
    <w:rsid w:val="00762955"/>
    <w:rsid w:val="007630AF"/>
    <w:rsid w:val="007630BE"/>
    <w:rsid w:val="00764C3D"/>
    <w:rsid w:val="00765A81"/>
    <w:rsid w:val="007669A8"/>
    <w:rsid w:val="00770285"/>
    <w:rsid w:val="0077057F"/>
    <w:rsid w:val="007707AB"/>
    <w:rsid w:val="007714E7"/>
    <w:rsid w:val="00772011"/>
    <w:rsid w:val="00772D91"/>
    <w:rsid w:val="0077307D"/>
    <w:rsid w:val="007743C5"/>
    <w:rsid w:val="00774F1D"/>
    <w:rsid w:val="007752B1"/>
    <w:rsid w:val="00775338"/>
    <w:rsid w:val="007754CD"/>
    <w:rsid w:val="00775B25"/>
    <w:rsid w:val="00775B84"/>
    <w:rsid w:val="00775F22"/>
    <w:rsid w:val="0077606D"/>
    <w:rsid w:val="00776284"/>
    <w:rsid w:val="00776618"/>
    <w:rsid w:val="007769E5"/>
    <w:rsid w:val="00776AEB"/>
    <w:rsid w:val="00776B77"/>
    <w:rsid w:val="007770FF"/>
    <w:rsid w:val="00780341"/>
    <w:rsid w:val="0078040F"/>
    <w:rsid w:val="0078132F"/>
    <w:rsid w:val="0078146D"/>
    <w:rsid w:val="00781E9F"/>
    <w:rsid w:val="00782498"/>
    <w:rsid w:val="007828DA"/>
    <w:rsid w:val="00783449"/>
    <w:rsid w:val="007837D9"/>
    <w:rsid w:val="007842B7"/>
    <w:rsid w:val="00785421"/>
    <w:rsid w:val="00785A24"/>
    <w:rsid w:val="00787B7E"/>
    <w:rsid w:val="00790710"/>
    <w:rsid w:val="0079082E"/>
    <w:rsid w:val="007935AD"/>
    <w:rsid w:val="0079363D"/>
    <w:rsid w:val="007939B0"/>
    <w:rsid w:val="00794C71"/>
    <w:rsid w:val="0079512B"/>
    <w:rsid w:val="007951F9"/>
    <w:rsid w:val="0079679F"/>
    <w:rsid w:val="007A0551"/>
    <w:rsid w:val="007A238A"/>
    <w:rsid w:val="007A2CFF"/>
    <w:rsid w:val="007A2D64"/>
    <w:rsid w:val="007A2E79"/>
    <w:rsid w:val="007A3259"/>
    <w:rsid w:val="007A351D"/>
    <w:rsid w:val="007A3A9B"/>
    <w:rsid w:val="007A4ADA"/>
    <w:rsid w:val="007A4D69"/>
    <w:rsid w:val="007A4FAC"/>
    <w:rsid w:val="007A4FB5"/>
    <w:rsid w:val="007A60B3"/>
    <w:rsid w:val="007A6D86"/>
    <w:rsid w:val="007A755D"/>
    <w:rsid w:val="007A785A"/>
    <w:rsid w:val="007B0E97"/>
    <w:rsid w:val="007B16D5"/>
    <w:rsid w:val="007B1C60"/>
    <w:rsid w:val="007B1CC8"/>
    <w:rsid w:val="007B276B"/>
    <w:rsid w:val="007B302E"/>
    <w:rsid w:val="007B3656"/>
    <w:rsid w:val="007B3F80"/>
    <w:rsid w:val="007B4062"/>
    <w:rsid w:val="007B58ED"/>
    <w:rsid w:val="007B6F89"/>
    <w:rsid w:val="007B76F3"/>
    <w:rsid w:val="007B773F"/>
    <w:rsid w:val="007B7C7D"/>
    <w:rsid w:val="007C0346"/>
    <w:rsid w:val="007C09EC"/>
    <w:rsid w:val="007C1D62"/>
    <w:rsid w:val="007C2AED"/>
    <w:rsid w:val="007C4867"/>
    <w:rsid w:val="007C4B10"/>
    <w:rsid w:val="007C5A0A"/>
    <w:rsid w:val="007C5DC6"/>
    <w:rsid w:val="007C6056"/>
    <w:rsid w:val="007C622B"/>
    <w:rsid w:val="007C6447"/>
    <w:rsid w:val="007C7EAA"/>
    <w:rsid w:val="007C7EC6"/>
    <w:rsid w:val="007C7F1C"/>
    <w:rsid w:val="007D1105"/>
    <w:rsid w:val="007D1533"/>
    <w:rsid w:val="007D2209"/>
    <w:rsid w:val="007D23EB"/>
    <w:rsid w:val="007D2809"/>
    <w:rsid w:val="007D3CAA"/>
    <w:rsid w:val="007D45FA"/>
    <w:rsid w:val="007D46F9"/>
    <w:rsid w:val="007D4896"/>
    <w:rsid w:val="007D4A48"/>
    <w:rsid w:val="007D4CFB"/>
    <w:rsid w:val="007D5725"/>
    <w:rsid w:val="007D5C05"/>
    <w:rsid w:val="007D60D8"/>
    <w:rsid w:val="007D65A4"/>
    <w:rsid w:val="007D6F74"/>
    <w:rsid w:val="007D7362"/>
    <w:rsid w:val="007D7917"/>
    <w:rsid w:val="007D7D7D"/>
    <w:rsid w:val="007E06A4"/>
    <w:rsid w:val="007E0F3D"/>
    <w:rsid w:val="007E11B3"/>
    <w:rsid w:val="007E1301"/>
    <w:rsid w:val="007E1351"/>
    <w:rsid w:val="007E167B"/>
    <w:rsid w:val="007E19C9"/>
    <w:rsid w:val="007E287A"/>
    <w:rsid w:val="007E2B8F"/>
    <w:rsid w:val="007E4C95"/>
    <w:rsid w:val="007E53C1"/>
    <w:rsid w:val="007E59EE"/>
    <w:rsid w:val="007E6AC7"/>
    <w:rsid w:val="007E6B57"/>
    <w:rsid w:val="007E6DD7"/>
    <w:rsid w:val="007E6EB5"/>
    <w:rsid w:val="007E73C6"/>
    <w:rsid w:val="007E79EB"/>
    <w:rsid w:val="007E7FF2"/>
    <w:rsid w:val="007F07A5"/>
    <w:rsid w:val="007F07AB"/>
    <w:rsid w:val="007F1426"/>
    <w:rsid w:val="007F1A16"/>
    <w:rsid w:val="007F1E30"/>
    <w:rsid w:val="007F2A6A"/>
    <w:rsid w:val="007F3444"/>
    <w:rsid w:val="007F3ED9"/>
    <w:rsid w:val="007F43F2"/>
    <w:rsid w:val="007F46F0"/>
    <w:rsid w:val="007F47E6"/>
    <w:rsid w:val="007F47F8"/>
    <w:rsid w:val="007F4887"/>
    <w:rsid w:val="007F4A4C"/>
    <w:rsid w:val="007F50EA"/>
    <w:rsid w:val="007F53B9"/>
    <w:rsid w:val="007F5C6C"/>
    <w:rsid w:val="007F5D6E"/>
    <w:rsid w:val="007F6341"/>
    <w:rsid w:val="007F6555"/>
    <w:rsid w:val="007F73C2"/>
    <w:rsid w:val="007F76CD"/>
    <w:rsid w:val="0080040C"/>
    <w:rsid w:val="0080079A"/>
    <w:rsid w:val="00800A95"/>
    <w:rsid w:val="00801711"/>
    <w:rsid w:val="00801987"/>
    <w:rsid w:val="00801C7B"/>
    <w:rsid w:val="00801ECE"/>
    <w:rsid w:val="008029FD"/>
    <w:rsid w:val="0080324C"/>
    <w:rsid w:val="008037DF"/>
    <w:rsid w:val="00803B7E"/>
    <w:rsid w:val="00803F1F"/>
    <w:rsid w:val="00803FE8"/>
    <w:rsid w:val="00804800"/>
    <w:rsid w:val="0080497F"/>
    <w:rsid w:val="00805278"/>
    <w:rsid w:val="008059C6"/>
    <w:rsid w:val="008059CD"/>
    <w:rsid w:val="00805E5D"/>
    <w:rsid w:val="00807DE5"/>
    <w:rsid w:val="0081019D"/>
    <w:rsid w:val="00811CEA"/>
    <w:rsid w:val="00811E13"/>
    <w:rsid w:val="00811F81"/>
    <w:rsid w:val="00812729"/>
    <w:rsid w:val="00813204"/>
    <w:rsid w:val="00813BAA"/>
    <w:rsid w:val="00816009"/>
    <w:rsid w:val="008163B3"/>
    <w:rsid w:val="0081688E"/>
    <w:rsid w:val="00817FA8"/>
    <w:rsid w:val="00820224"/>
    <w:rsid w:val="00820CF5"/>
    <w:rsid w:val="00820D3F"/>
    <w:rsid w:val="008210F9"/>
    <w:rsid w:val="008214AE"/>
    <w:rsid w:val="0082171D"/>
    <w:rsid w:val="008222EE"/>
    <w:rsid w:val="00822364"/>
    <w:rsid w:val="00822BA1"/>
    <w:rsid w:val="00824102"/>
    <w:rsid w:val="0082415A"/>
    <w:rsid w:val="008241F8"/>
    <w:rsid w:val="00824992"/>
    <w:rsid w:val="00824D22"/>
    <w:rsid w:val="008255D4"/>
    <w:rsid w:val="008305CA"/>
    <w:rsid w:val="00831688"/>
    <w:rsid w:val="00832A93"/>
    <w:rsid w:val="00834477"/>
    <w:rsid w:val="00834859"/>
    <w:rsid w:val="008356F4"/>
    <w:rsid w:val="00836039"/>
    <w:rsid w:val="0083653A"/>
    <w:rsid w:val="00836DB3"/>
    <w:rsid w:val="0083788B"/>
    <w:rsid w:val="00837C34"/>
    <w:rsid w:val="008400D1"/>
    <w:rsid w:val="008402C5"/>
    <w:rsid w:val="00840C89"/>
    <w:rsid w:val="00840E68"/>
    <w:rsid w:val="008412EB"/>
    <w:rsid w:val="00841636"/>
    <w:rsid w:val="008424B8"/>
    <w:rsid w:val="00843671"/>
    <w:rsid w:val="008438A8"/>
    <w:rsid w:val="0084438B"/>
    <w:rsid w:val="0084568E"/>
    <w:rsid w:val="008457D1"/>
    <w:rsid w:val="00846CAE"/>
    <w:rsid w:val="0084738C"/>
    <w:rsid w:val="008474F5"/>
    <w:rsid w:val="008505C8"/>
    <w:rsid w:val="00850909"/>
    <w:rsid w:val="0085116A"/>
    <w:rsid w:val="00851782"/>
    <w:rsid w:val="008518E3"/>
    <w:rsid w:val="00851942"/>
    <w:rsid w:val="00851A6B"/>
    <w:rsid w:val="00851B51"/>
    <w:rsid w:val="00852C92"/>
    <w:rsid w:val="00852DC0"/>
    <w:rsid w:val="00853613"/>
    <w:rsid w:val="00853C38"/>
    <w:rsid w:val="00853D13"/>
    <w:rsid w:val="00854622"/>
    <w:rsid w:val="00854BE1"/>
    <w:rsid w:val="00855CAE"/>
    <w:rsid w:val="00857517"/>
    <w:rsid w:val="00857FFB"/>
    <w:rsid w:val="00860AA6"/>
    <w:rsid w:val="0086151D"/>
    <w:rsid w:val="008616CE"/>
    <w:rsid w:val="0086269A"/>
    <w:rsid w:val="00862C1C"/>
    <w:rsid w:val="00863A0D"/>
    <w:rsid w:val="00865265"/>
    <w:rsid w:val="0086669E"/>
    <w:rsid w:val="00866E69"/>
    <w:rsid w:val="00866F79"/>
    <w:rsid w:val="00867856"/>
    <w:rsid w:val="0086794D"/>
    <w:rsid w:val="00867B57"/>
    <w:rsid w:val="008719B2"/>
    <w:rsid w:val="008723CB"/>
    <w:rsid w:val="00872CBA"/>
    <w:rsid w:val="008737CB"/>
    <w:rsid w:val="008741BE"/>
    <w:rsid w:val="008742B7"/>
    <w:rsid w:val="0087529F"/>
    <w:rsid w:val="00875905"/>
    <w:rsid w:val="00876732"/>
    <w:rsid w:val="00876E51"/>
    <w:rsid w:val="00877AF3"/>
    <w:rsid w:val="00877E5D"/>
    <w:rsid w:val="008800A3"/>
    <w:rsid w:val="008807D4"/>
    <w:rsid w:val="00880B3B"/>
    <w:rsid w:val="008812C6"/>
    <w:rsid w:val="00881B3C"/>
    <w:rsid w:val="00882818"/>
    <w:rsid w:val="0088323B"/>
    <w:rsid w:val="00883D62"/>
    <w:rsid w:val="00884251"/>
    <w:rsid w:val="008842C5"/>
    <w:rsid w:val="00885291"/>
    <w:rsid w:val="00885B47"/>
    <w:rsid w:val="008860F0"/>
    <w:rsid w:val="00887ECF"/>
    <w:rsid w:val="008900C9"/>
    <w:rsid w:val="00890216"/>
    <w:rsid w:val="0089044D"/>
    <w:rsid w:val="00890ADA"/>
    <w:rsid w:val="00890BD5"/>
    <w:rsid w:val="00890C57"/>
    <w:rsid w:val="00891718"/>
    <w:rsid w:val="008920A0"/>
    <w:rsid w:val="00892B17"/>
    <w:rsid w:val="00892EF4"/>
    <w:rsid w:val="008930A0"/>
    <w:rsid w:val="0089347D"/>
    <w:rsid w:val="00893EBA"/>
    <w:rsid w:val="008946A9"/>
    <w:rsid w:val="0089505B"/>
    <w:rsid w:val="008952D6"/>
    <w:rsid w:val="00895C65"/>
    <w:rsid w:val="008963CE"/>
    <w:rsid w:val="00896800"/>
    <w:rsid w:val="008976C3"/>
    <w:rsid w:val="008A0814"/>
    <w:rsid w:val="008A08FB"/>
    <w:rsid w:val="008A12A8"/>
    <w:rsid w:val="008A15C2"/>
    <w:rsid w:val="008A19FD"/>
    <w:rsid w:val="008A2551"/>
    <w:rsid w:val="008A2BC5"/>
    <w:rsid w:val="008A2DAE"/>
    <w:rsid w:val="008A369B"/>
    <w:rsid w:val="008A3AD7"/>
    <w:rsid w:val="008A5233"/>
    <w:rsid w:val="008A5EED"/>
    <w:rsid w:val="008A635A"/>
    <w:rsid w:val="008A678E"/>
    <w:rsid w:val="008A6EC6"/>
    <w:rsid w:val="008B0EC1"/>
    <w:rsid w:val="008B35CE"/>
    <w:rsid w:val="008B368B"/>
    <w:rsid w:val="008B395D"/>
    <w:rsid w:val="008B3978"/>
    <w:rsid w:val="008B3B65"/>
    <w:rsid w:val="008B4042"/>
    <w:rsid w:val="008B4844"/>
    <w:rsid w:val="008B5278"/>
    <w:rsid w:val="008B565F"/>
    <w:rsid w:val="008B5918"/>
    <w:rsid w:val="008B5D1C"/>
    <w:rsid w:val="008B5F5A"/>
    <w:rsid w:val="008B6185"/>
    <w:rsid w:val="008B619D"/>
    <w:rsid w:val="008B66C4"/>
    <w:rsid w:val="008B69D3"/>
    <w:rsid w:val="008B6D54"/>
    <w:rsid w:val="008C03CC"/>
    <w:rsid w:val="008C0A74"/>
    <w:rsid w:val="008C26C3"/>
    <w:rsid w:val="008C2A70"/>
    <w:rsid w:val="008C2E13"/>
    <w:rsid w:val="008C3A8D"/>
    <w:rsid w:val="008C3B8C"/>
    <w:rsid w:val="008C3DF6"/>
    <w:rsid w:val="008C3E42"/>
    <w:rsid w:val="008C4D97"/>
    <w:rsid w:val="008C7383"/>
    <w:rsid w:val="008D04CF"/>
    <w:rsid w:val="008D08D8"/>
    <w:rsid w:val="008D3556"/>
    <w:rsid w:val="008D3904"/>
    <w:rsid w:val="008D3B13"/>
    <w:rsid w:val="008D42D4"/>
    <w:rsid w:val="008D45C4"/>
    <w:rsid w:val="008D4CA8"/>
    <w:rsid w:val="008D62C4"/>
    <w:rsid w:val="008D73FC"/>
    <w:rsid w:val="008E04AE"/>
    <w:rsid w:val="008E0AE6"/>
    <w:rsid w:val="008E0C55"/>
    <w:rsid w:val="008E0DB1"/>
    <w:rsid w:val="008E1AE1"/>
    <w:rsid w:val="008E1BBE"/>
    <w:rsid w:val="008E1DB3"/>
    <w:rsid w:val="008E22EA"/>
    <w:rsid w:val="008E3468"/>
    <w:rsid w:val="008E39F1"/>
    <w:rsid w:val="008E407F"/>
    <w:rsid w:val="008E5CF0"/>
    <w:rsid w:val="008E7F19"/>
    <w:rsid w:val="008F157F"/>
    <w:rsid w:val="008F1D2F"/>
    <w:rsid w:val="008F2123"/>
    <w:rsid w:val="008F3843"/>
    <w:rsid w:val="008F4167"/>
    <w:rsid w:val="008F465C"/>
    <w:rsid w:val="008F4F25"/>
    <w:rsid w:val="009009B7"/>
    <w:rsid w:val="0090141A"/>
    <w:rsid w:val="009019CB"/>
    <w:rsid w:val="009022EC"/>
    <w:rsid w:val="009029AB"/>
    <w:rsid w:val="00903266"/>
    <w:rsid w:val="009039B7"/>
    <w:rsid w:val="00904014"/>
    <w:rsid w:val="0090419C"/>
    <w:rsid w:val="009046C9"/>
    <w:rsid w:val="00904F8E"/>
    <w:rsid w:val="00904FC0"/>
    <w:rsid w:val="009052D1"/>
    <w:rsid w:val="0090578B"/>
    <w:rsid w:val="00905A7A"/>
    <w:rsid w:val="00905C3F"/>
    <w:rsid w:val="00905F47"/>
    <w:rsid w:val="00905F9B"/>
    <w:rsid w:val="00905FC7"/>
    <w:rsid w:val="009061F8"/>
    <w:rsid w:val="00906547"/>
    <w:rsid w:val="00906BFE"/>
    <w:rsid w:val="00906D85"/>
    <w:rsid w:val="00907041"/>
    <w:rsid w:val="00907495"/>
    <w:rsid w:val="0090796B"/>
    <w:rsid w:val="009104FB"/>
    <w:rsid w:val="0091063E"/>
    <w:rsid w:val="009111CD"/>
    <w:rsid w:val="00911729"/>
    <w:rsid w:val="009120EC"/>
    <w:rsid w:val="00912773"/>
    <w:rsid w:val="00913339"/>
    <w:rsid w:val="009136D1"/>
    <w:rsid w:val="00913932"/>
    <w:rsid w:val="00913B69"/>
    <w:rsid w:val="00913CF3"/>
    <w:rsid w:val="00914AC4"/>
    <w:rsid w:val="00914EA5"/>
    <w:rsid w:val="0091556F"/>
    <w:rsid w:val="009155EE"/>
    <w:rsid w:val="009158DD"/>
    <w:rsid w:val="009158F4"/>
    <w:rsid w:val="00916372"/>
    <w:rsid w:val="00917035"/>
    <w:rsid w:val="00917BAD"/>
    <w:rsid w:val="00920404"/>
    <w:rsid w:val="00920827"/>
    <w:rsid w:val="00920B87"/>
    <w:rsid w:val="009216D2"/>
    <w:rsid w:val="00922B38"/>
    <w:rsid w:val="00923340"/>
    <w:rsid w:val="00923495"/>
    <w:rsid w:val="00923B79"/>
    <w:rsid w:val="00923CA3"/>
    <w:rsid w:val="00924206"/>
    <w:rsid w:val="00924F7F"/>
    <w:rsid w:val="00926789"/>
    <w:rsid w:val="00926BEB"/>
    <w:rsid w:val="0092776B"/>
    <w:rsid w:val="00927BD3"/>
    <w:rsid w:val="00927E35"/>
    <w:rsid w:val="0093037A"/>
    <w:rsid w:val="009315C0"/>
    <w:rsid w:val="0093184E"/>
    <w:rsid w:val="00931A2F"/>
    <w:rsid w:val="00931E75"/>
    <w:rsid w:val="00932D0E"/>
    <w:rsid w:val="0093388B"/>
    <w:rsid w:val="00933D92"/>
    <w:rsid w:val="00934742"/>
    <w:rsid w:val="00934B31"/>
    <w:rsid w:val="00934CDD"/>
    <w:rsid w:val="00935AE9"/>
    <w:rsid w:val="00935EAC"/>
    <w:rsid w:val="00935FEE"/>
    <w:rsid w:val="00936229"/>
    <w:rsid w:val="00936E26"/>
    <w:rsid w:val="009378B6"/>
    <w:rsid w:val="00940615"/>
    <w:rsid w:val="00940F78"/>
    <w:rsid w:val="00941035"/>
    <w:rsid w:val="0094153F"/>
    <w:rsid w:val="00941A74"/>
    <w:rsid w:val="0094265F"/>
    <w:rsid w:val="009428A4"/>
    <w:rsid w:val="00943105"/>
    <w:rsid w:val="00943340"/>
    <w:rsid w:val="00943403"/>
    <w:rsid w:val="009434C6"/>
    <w:rsid w:val="00944CF2"/>
    <w:rsid w:val="009450C7"/>
    <w:rsid w:val="0094593C"/>
    <w:rsid w:val="00945E5E"/>
    <w:rsid w:val="00946024"/>
    <w:rsid w:val="009463C8"/>
    <w:rsid w:val="00946654"/>
    <w:rsid w:val="00946770"/>
    <w:rsid w:val="00950438"/>
    <w:rsid w:val="009508E5"/>
    <w:rsid w:val="00950AE6"/>
    <w:rsid w:val="009514BD"/>
    <w:rsid w:val="00953835"/>
    <w:rsid w:val="00953A6C"/>
    <w:rsid w:val="00953AA9"/>
    <w:rsid w:val="00953FA6"/>
    <w:rsid w:val="00956893"/>
    <w:rsid w:val="009569E1"/>
    <w:rsid w:val="00956FB0"/>
    <w:rsid w:val="009579AD"/>
    <w:rsid w:val="00957FA7"/>
    <w:rsid w:val="0096062E"/>
    <w:rsid w:val="00960738"/>
    <w:rsid w:val="00960A34"/>
    <w:rsid w:val="00960B81"/>
    <w:rsid w:val="00960BB7"/>
    <w:rsid w:val="0096173D"/>
    <w:rsid w:val="0096221C"/>
    <w:rsid w:val="00962654"/>
    <w:rsid w:val="00962808"/>
    <w:rsid w:val="0096292E"/>
    <w:rsid w:val="0096343E"/>
    <w:rsid w:val="009638DA"/>
    <w:rsid w:val="00965DE3"/>
    <w:rsid w:val="0096637F"/>
    <w:rsid w:val="0096742B"/>
    <w:rsid w:val="00971DC8"/>
    <w:rsid w:val="00972B49"/>
    <w:rsid w:val="00972F4E"/>
    <w:rsid w:val="00972FBF"/>
    <w:rsid w:val="00973A01"/>
    <w:rsid w:val="0097459C"/>
    <w:rsid w:val="00974749"/>
    <w:rsid w:val="009748E5"/>
    <w:rsid w:val="00974FF4"/>
    <w:rsid w:val="009758C4"/>
    <w:rsid w:val="00975959"/>
    <w:rsid w:val="00976C1D"/>
    <w:rsid w:val="00976FF5"/>
    <w:rsid w:val="00977238"/>
    <w:rsid w:val="00977B2A"/>
    <w:rsid w:val="00977BA8"/>
    <w:rsid w:val="0098067F"/>
    <w:rsid w:val="0098103A"/>
    <w:rsid w:val="00981540"/>
    <w:rsid w:val="0098161E"/>
    <w:rsid w:val="0098174A"/>
    <w:rsid w:val="009828DC"/>
    <w:rsid w:val="0098294A"/>
    <w:rsid w:val="00982FA0"/>
    <w:rsid w:val="00983ADD"/>
    <w:rsid w:val="00983F1F"/>
    <w:rsid w:val="00984672"/>
    <w:rsid w:val="0098549D"/>
    <w:rsid w:val="00985837"/>
    <w:rsid w:val="00986D24"/>
    <w:rsid w:val="00986F6B"/>
    <w:rsid w:val="00987F32"/>
    <w:rsid w:val="00987FD0"/>
    <w:rsid w:val="00990184"/>
    <w:rsid w:val="00990966"/>
    <w:rsid w:val="00990AD0"/>
    <w:rsid w:val="0099132B"/>
    <w:rsid w:val="009914EE"/>
    <w:rsid w:val="0099256B"/>
    <w:rsid w:val="009929DF"/>
    <w:rsid w:val="0099314B"/>
    <w:rsid w:val="00993F2D"/>
    <w:rsid w:val="00994056"/>
    <w:rsid w:val="0099497B"/>
    <w:rsid w:val="00994AF7"/>
    <w:rsid w:val="009958FE"/>
    <w:rsid w:val="009965F8"/>
    <w:rsid w:val="00996799"/>
    <w:rsid w:val="00996A47"/>
    <w:rsid w:val="00996A5B"/>
    <w:rsid w:val="009972E3"/>
    <w:rsid w:val="009974E8"/>
    <w:rsid w:val="00997BF8"/>
    <w:rsid w:val="009A0C33"/>
    <w:rsid w:val="009A111D"/>
    <w:rsid w:val="009A17A0"/>
    <w:rsid w:val="009A1A27"/>
    <w:rsid w:val="009A2B87"/>
    <w:rsid w:val="009A4478"/>
    <w:rsid w:val="009A4C21"/>
    <w:rsid w:val="009A4FFE"/>
    <w:rsid w:val="009A5A63"/>
    <w:rsid w:val="009A5AFC"/>
    <w:rsid w:val="009A6C7C"/>
    <w:rsid w:val="009A7000"/>
    <w:rsid w:val="009A7C87"/>
    <w:rsid w:val="009B0939"/>
    <w:rsid w:val="009B0BAF"/>
    <w:rsid w:val="009B2A83"/>
    <w:rsid w:val="009B384C"/>
    <w:rsid w:val="009B4513"/>
    <w:rsid w:val="009B498A"/>
    <w:rsid w:val="009B5120"/>
    <w:rsid w:val="009B553C"/>
    <w:rsid w:val="009B5A79"/>
    <w:rsid w:val="009B5E0A"/>
    <w:rsid w:val="009B7DF4"/>
    <w:rsid w:val="009B7DF7"/>
    <w:rsid w:val="009B7EEB"/>
    <w:rsid w:val="009C013D"/>
    <w:rsid w:val="009C0345"/>
    <w:rsid w:val="009C1091"/>
    <w:rsid w:val="009C113E"/>
    <w:rsid w:val="009C1550"/>
    <w:rsid w:val="009C171D"/>
    <w:rsid w:val="009C1DE4"/>
    <w:rsid w:val="009C29E8"/>
    <w:rsid w:val="009C5119"/>
    <w:rsid w:val="009C5525"/>
    <w:rsid w:val="009C590C"/>
    <w:rsid w:val="009C69B0"/>
    <w:rsid w:val="009C7425"/>
    <w:rsid w:val="009D00B0"/>
    <w:rsid w:val="009D044D"/>
    <w:rsid w:val="009D100E"/>
    <w:rsid w:val="009D14F0"/>
    <w:rsid w:val="009D1557"/>
    <w:rsid w:val="009D2AB0"/>
    <w:rsid w:val="009D2D04"/>
    <w:rsid w:val="009D2F37"/>
    <w:rsid w:val="009D321D"/>
    <w:rsid w:val="009D3CB0"/>
    <w:rsid w:val="009D3D1C"/>
    <w:rsid w:val="009D5096"/>
    <w:rsid w:val="009D52F0"/>
    <w:rsid w:val="009D58F8"/>
    <w:rsid w:val="009D5F91"/>
    <w:rsid w:val="009D615D"/>
    <w:rsid w:val="009D7D60"/>
    <w:rsid w:val="009E000B"/>
    <w:rsid w:val="009E08FD"/>
    <w:rsid w:val="009E097D"/>
    <w:rsid w:val="009E0DF3"/>
    <w:rsid w:val="009E27B7"/>
    <w:rsid w:val="009E2892"/>
    <w:rsid w:val="009E344F"/>
    <w:rsid w:val="009E3BDF"/>
    <w:rsid w:val="009E3C08"/>
    <w:rsid w:val="009E52EC"/>
    <w:rsid w:val="009E5797"/>
    <w:rsid w:val="009E57C9"/>
    <w:rsid w:val="009E5D7E"/>
    <w:rsid w:val="009E600B"/>
    <w:rsid w:val="009E66A1"/>
    <w:rsid w:val="009E6ED7"/>
    <w:rsid w:val="009E6FE0"/>
    <w:rsid w:val="009F0463"/>
    <w:rsid w:val="009F0E63"/>
    <w:rsid w:val="009F2491"/>
    <w:rsid w:val="009F29EA"/>
    <w:rsid w:val="009F2D9F"/>
    <w:rsid w:val="009F2E90"/>
    <w:rsid w:val="009F4572"/>
    <w:rsid w:val="009F497B"/>
    <w:rsid w:val="009F59E9"/>
    <w:rsid w:val="009F5A8F"/>
    <w:rsid w:val="009F66B9"/>
    <w:rsid w:val="009F67A4"/>
    <w:rsid w:val="009F6B65"/>
    <w:rsid w:val="009F7624"/>
    <w:rsid w:val="00A0089E"/>
    <w:rsid w:val="00A02E56"/>
    <w:rsid w:val="00A036C2"/>
    <w:rsid w:val="00A04433"/>
    <w:rsid w:val="00A05F58"/>
    <w:rsid w:val="00A0637A"/>
    <w:rsid w:val="00A07204"/>
    <w:rsid w:val="00A1090C"/>
    <w:rsid w:val="00A10B0D"/>
    <w:rsid w:val="00A10D47"/>
    <w:rsid w:val="00A11786"/>
    <w:rsid w:val="00A12BA0"/>
    <w:rsid w:val="00A12CDA"/>
    <w:rsid w:val="00A132B3"/>
    <w:rsid w:val="00A133BC"/>
    <w:rsid w:val="00A13FDE"/>
    <w:rsid w:val="00A147CD"/>
    <w:rsid w:val="00A14962"/>
    <w:rsid w:val="00A14CFF"/>
    <w:rsid w:val="00A1507C"/>
    <w:rsid w:val="00A15808"/>
    <w:rsid w:val="00A16435"/>
    <w:rsid w:val="00A16D4A"/>
    <w:rsid w:val="00A16E8F"/>
    <w:rsid w:val="00A17B3A"/>
    <w:rsid w:val="00A20B4A"/>
    <w:rsid w:val="00A20F45"/>
    <w:rsid w:val="00A210C0"/>
    <w:rsid w:val="00A21190"/>
    <w:rsid w:val="00A24314"/>
    <w:rsid w:val="00A24F46"/>
    <w:rsid w:val="00A2561B"/>
    <w:rsid w:val="00A25A2F"/>
    <w:rsid w:val="00A25CF6"/>
    <w:rsid w:val="00A25E16"/>
    <w:rsid w:val="00A25F9D"/>
    <w:rsid w:val="00A26FC4"/>
    <w:rsid w:val="00A3005D"/>
    <w:rsid w:val="00A31346"/>
    <w:rsid w:val="00A319CB"/>
    <w:rsid w:val="00A32CCF"/>
    <w:rsid w:val="00A34EE8"/>
    <w:rsid w:val="00A353F8"/>
    <w:rsid w:val="00A3570A"/>
    <w:rsid w:val="00A375D1"/>
    <w:rsid w:val="00A40809"/>
    <w:rsid w:val="00A41317"/>
    <w:rsid w:val="00A446D0"/>
    <w:rsid w:val="00A4516A"/>
    <w:rsid w:val="00A45EEB"/>
    <w:rsid w:val="00A47854"/>
    <w:rsid w:val="00A47D63"/>
    <w:rsid w:val="00A50A24"/>
    <w:rsid w:val="00A50C39"/>
    <w:rsid w:val="00A51050"/>
    <w:rsid w:val="00A519F1"/>
    <w:rsid w:val="00A524A9"/>
    <w:rsid w:val="00A529D1"/>
    <w:rsid w:val="00A52EC1"/>
    <w:rsid w:val="00A5446A"/>
    <w:rsid w:val="00A54C1B"/>
    <w:rsid w:val="00A54E61"/>
    <w:rsid w:val="00A554B3"/>
    <w:rsid w:val="00A55C6B"/>
    <w:rsid w:val="00A5663A"/>
    <w:rsid w:val="00A56661"/>
    <w:rsid w:val="00A568E9"/>
    <w:rsid w:val="00A57144"/>
    <w:rsid w:val="00A5722F"/>
    <w:rsid w:val="00A602C7"/>
    <w:rsid w:val="00A608EB"/>
    <w:rsid w:val="00A609B3"/>
    <w:rsid w:val="00A609EC"/>
    <w:rsid w:val="00A614F8"/>
    <w:rsid w:val="00A61AE8"/>
    <w:rsid w:val="00A62422"/>
    <w:rsid w:val="00A62509"/>
    <w:rsid w:val="00A679F4"/>
    <w:rsid w:val="00A67CB6"/>
    <w:rsid w:val="00A67EB8"/>
    <w:rsid w:val="00A70E54"/>
    <w:rsid w:val="00A718AE"/>
    <w:rsid w:val="00A71BAC"/>
    <w:rsid w:val="00A73CC5"/>
    <w:rsid w:val="00A73D0C"/>
    <w:rsid w:val="00A73D32"/>
    <w:rsid w:val="00A7430F"/>
    <w:rsid w:val="00A74F9C"/>
    <w:rsid w:val="00A75124"/>
    <w:rsid w:val="00A76346"/>
    <w:rsid w:val="00A76B53"/>
    <w:rsid w:val="00A76D19"/>
    <w:rsid w:val="00A772EF"/>
    <w:rsid w:val="00A77BD6"/>
    <w:rsid w:val="00A80338"/>
    <w:rsid w:val="00A8047F"/>
    <w:rsid w:val="00A8090B"/>
    <w:rsid w:val="00A81662"/>
    <w:rsid w:val="00A816DD"/>
    <w:rsid w:val="00A81ADC"/>
    <w:rsid w:val="00A82090"/>
    <w:rsid w:val="00A82282"/>
    <w:rsid w:val="00A82573"/>
    <w:rsid w:val="00A83941"/>
    <w:rsid w:val="00A867E2"/>
    <w:rsid w:val="00A86E7E"/>
    <w:rsid w:val="00A87D6A"/>
    <w:rsid w:val="00A902A8"/>
    <w:rsid w:val="00A910E5"/>
    <w:rsid w:val="00A9157F"/>
    <w:rsid w:val="00A93595"/>
    <w:rsid w:val="00A93EC4"/>
    <w:rsid w:val="00A94447"/>
    <w:rsid w:val="00A95635"/>
    <w:rsid w:val="00A957C4"/>
    <w:rsid w:val="00A95AA2"/>
    <w:rsid w:val="00A95C12"/>
    <w:rsid w:val="00A964B6"/>
    <w:rsid w:val="00AA0298"/>
    <w:rsid w:val="00AA045B"/>
    <w:rsid w:val="00AA1F91"/>
    <w:rsid w:val="00AA3195"/>
    <w:rsid w:val="00AA3280"/>
    <w:rsid w:val="00AA3771"/>
    <w:rsid w:val="00AA466E"/>
    <w:rsid w:val="00AA5933"/>
    <w:rsid w:val="00AA59A6"/>
    <w:rsid w:val="00AA5F1C"/>
    <w:rsid w:val="00AA75D4"/>
    <w:rsid w:val="00AB003E"/>
    <w:rsid w:val="00AB0586"/>
    <w:rsid w:val="00AB0589"/>
    <w:rsid w:val="00AB1CBE"/>
    <w:rsid w:val="00AB20DD"/>
    <w:rsid w:val="00AB2F16"/>
    <w:rsid w:val="00AB3065"/>
    <w:rsid w:val="00AB31A4"/>
    <w:rsid w:val="00AB353F"/>
    <w:rsid w:val="00AB5E93"/>
    <w:rsid w:val="00AC1498"/>
    <w:rsid w:val="00AC1908"/>
    <w:rsid w:val="00AC1B73"/>
    <w:rsid w:val="00AC1FCD"/>
    <w:rsid w:val="00AC31F7"/>
    <w:rsid w:val="00AC34BB"/>
    <w:rsid w:val="00AC4239"/>
    <w:rsid w:val="00AC52C8"/>
    <w:rsid w:val="00AC615B"/>
    <w:rsid w:val="00AC6BA3"/>
    <w:rsid w:val="00AC732B"/>
    <w:rsid w:val="00AC7F42"/>
    <w:rsid w:val="00AD020E"/>
    <w:rsid w:val="00AD023D"/>
    <w:rsid w:val="00AD0244"/>
    <w:rsid w:val="00AD0EA8"/>
    <w:rsid w:val="00AD2129"/>
    <w:rsid w:val="00AD21BE"/>
    <w:rsid w:val="00AD2672"/>
    <w:rsid w:val="00AD2D01"/>
    <w:rsid w:val="00AD392C"/>
    <w:rsid w:val="00AD5104"/>
    <w:rsid w:val="00AD55AB"/>
    <w:rsid w:val="00AD6458"/>
    <w:rsid w:val="00AD750C"/>
    <w:rsid w:val="00AD77DC"/>
    <w:rsid w:val="00AD789B"/>
    <w:rsid w:val="00AE0A00"/>
    <w:rsid w:val="00AE1B0C"/>
    <w:rsid w:val="00AE263F"/>
    <w:rsid w:val="00AE299B"/>
    <w:rsid w:val="00AE38FD"/>
    <w:rsid w:val="00AE4024"/>
    <w:rsid w:val="00AE4C87"/>
    <w:rsid w:val="00AE6CFB"/>
    <w:rsid w:val="00AE7552"/>
    <w:rsid w:val="00AE76CD"/>
    <w:rsid w:val="00AF0CD2"/>
    <w:rsid w:val="00AF0E22"/>
    <w:rsid w:val="00AF1AB5"/>
    <w:rsid w:val="00AF215E"/>
    <w:rsid w:val="00AF27E3"/>
    <w:rsid w:val="00AF4882"/>
    <w:rsid w:val="00AF5FA3"/>
    <w:rsid w:val="00B0033E"/>
    <w:rsid w:val="00B013EB"/>
    <w:rsid w:val="00B0141F"/>
    <w:rsid w:val="00B019D7"/>
    <w:rsid w:val="00B01A42"/>
    <w:rsid w:val="00B030CE"/>
    <w:rsid w:val="00B035A6"/>
    <w:rsid w:val="00B04D25"/>
    <w:rsid w:val="00B060B0"/>
    <w:rsid w:val="00B063B1"/>
    <w:rsid w:val="00B068EE"/>
    <w:rsid w:val="00B075F7"/>
    <w:rsid w:val="00B0779C"/>
    <w:rsid w:val="00B07E80"/>
    <w:rsid w:val="00B1018E"/>
    <w:rsid w:val="00B10658"/>
    <w:rsid w:val="00B1104D"/>
    <w:rsid w:val="00B112E2"/>
    <w:rsid w:val="00B11AB0"/>
    <w:rsid w:val="00B12D51"/>
    <w:rsid w:val="00B13232"/>
    <w:rsid w:val="00B14E0A"/>
    <w:rsid w:val="00B15A2C"/>
    <w:rsid w:val="00B16A74"/>
    <w:rsid w:val="00B16AF2"/>
    <w:rsid w:val="00B171FE"/>
    <w:rsid w:val="00B1766E"/>
    <w:rsid w:val="00B20586"/>
    <w:rsid w:val="00B20DA2"/>
    <w:rsid w:val="00B20E71"/>
    <w:rsid w:val="00B217D0"/>
    <w:rsid w:val="00B226BD"/>
    <w:rsid w:val="00B2353B"/>
    <w:rsid w:val="00B23900"/>
    <w:rsid w:val="00B2399D"/>
    <w:rsid w:val="00B241C1"/>
    <w:rsid w:val="00B24A36"/>
    <w:rsid w:val="00B25623"/>
    <w:rsid w:val="00B25964"/>
    <w:rsid w:val="00B25D56"/>
    <w:rsid w:val="00B26855"/>
    <w:rsid w:val="00B302DF"/>
    <w:rsid w:val="00B30D94"/>
    <w:rsid w:val="00B31298"/>
    <w:rsid w:val="00B31316"/>
    <w:rsid w:val="00B313D0"/>
    <w:rsid w:val="00B3233B"/>
    <w:rsid w:val="00B334E9"/>
    <w:rsid w:val="00B337FB"/>
    <w:rsid w:val="00B33CB5"/>
    <w:rsid w:val="00B34E8D"/>
    <w:rsid w:val="00B3528A"/>
    <w:rsid w:val="00B3542E"/>
    <w:rsid w:val="00B358C3"/>
    <w:rsid w:val="00B358D0"/>
    <w:rsid w:val="00B372A8"/>
    <w:rsid w:val="00B3770C"/>
    <w:rsid w:val="00B378A1"/>
    <w:rsid w:val="00B4193C"/>
    <w:rsid w:val="00B425D0"/>
    <w:rsid w:val="00B42883"/>
    <w:rsid w:val="00B43060"/>
    <w:rsid w:val="00B44B3E"/>
    <w:rsid w:val="00B45077"/>
    <w:rsid w:val="00B450EE"/>
    <w:rsid w:val="00B45327"/>
    <w:rsid w:val="00B45357"/>
    <w:rsid w:val="00B454B2"/>
    <w:rsid w:val="00B45998"/>
    <w:rsid w:val="00B469E1"/>
    <w:rsid w:val="00B47B6C"/>
    <w:rsid w:val="00B509A1"/>
    <w:rsid w:val="00B510F4"/>
    <w:rsid w:val="00B51B0A"/>
    <w:rsid w:val="00B52764"/>
    <w:rsid w:val="00B53BC4"/>
    <w:rsid w:val="00B543E2"/>
    <w:rsid w:val="00B54B37"/>
    <w:rsid w:val="00B54E9C"/>
    <w:rsid w:val="00B54F19"/>
    <w:rsid w:val="00B55307"/>
    <w:rsid w:val="00B558BA"/>
    <w:rsid w:val="00B55AE5"/>
    <w:rsid w:val="00B56224"/>
    <w:rsid w:val="00B57020"/>
    <w:rsid w:val="00B603C6"/>
    <w:rsid w:val="00B606ED"/>
    <w:rsid w:val="00B60F44"/>
    <w:rsid w:val="00B60FCB"/>
    <w:rsid w:val="00B616BB"/>
    <w:rsid w:val="00B61F65"/>
    <w:rsid w:val="00B63101"/>
    <w:rsid w:val="00B63279"/>
    <w:rsid w:val="00B65176"/>
    <w:rsid w:val="00B65970"/>
    <w:rsid w:val="00B6608E"/>
    <w:rsid w:val="00B6642F"/>
    <w:rsid w:val="00B66D08"/>
    <w:rsid w:val="00B67DF1"/>
    <w:rsid w:val="00B70189"/>
    <w:rsid w:val="00B72797"/>
    <w:rsid w:val="00B73210"/>
    <w:rsid w:val="00B733BD"/>
    <w:rsid w:val="00B740B0"/>
    <w:rsid w:val="00B744FB"/>
    <w:rsid w:val="00B7511C"/>
    <w:rsid w:val="00B77065"/>
    <w:rsid w:val="00B77413"/>
    <w:rsid w:val="00B7756D"/>
    <w:rsid w:val="00B8041D"/>
    <w:rsid w:val="00B80D13"/>
    <w:rsid w:val="00B81557"/>
    <w:rsid w:val="00B8179E"/>
    <w:rsid w:val="00B82538"/>
    <w:rsid w:val="00B82686"/>
    <w:rsid w:val="00B8315E"/>
    <w:rsid w:val="00B83660"/>
    <w:rsid w:val="00B838D6"/>
    <w:rsid w:val="00B84D39"/>
    <w:rsid w:val="00B8591D"/>
    <w:rsid w:val="00B8718C"/>
    <w:rsid w:val="00B8778A"/>
    <w:rsid w:val="00B87909"/>
    <w:rsid w:val="00B87B5E"/>
    <w:rsid w:val="00B87C81"/>
    <w:rsid w:val="00B87D0F"/>
    <w:rsid w:val="00B90324"/>
    <w:rsid w:val="00B9099D"/>
    <w:rsid w:val="00B90EC6"/>
    <w:rsid w:val="00B916BB"/>
    <w:rsid w:val="00B918A8"/>
    <w:rsid w:val="00B91ABE"/>
    <w:rsid w:val="00B92652"/>
    <w:rsid w:val="00B93803"/>
    <w:rsid w:val="00B9531C"/>
    <w:rsid w:val="00B96482"/>
    <w:rsid w:val="00B97816"/>
    <w:rsid w:val="00BA01EF"/>
    <w:rsid w:val="00BA0444"/>
    <w:rsid w:val="00BA05BE"/>
    <w:rsid w:val="00BA08E0"/>
    <w:rsid w:val="00BA0EA0"/>
    <w:rsid w:val="00BA1205"/>
    <w:rsid w:val="00BA18C0"/>
    <w:rsid w:val="00BA1EE6"/>
    <w:rsid w:val="00BA24B5"/>
    <w:rsid w:val="00BA2D5A"/>
    <w:rsid w:val="00BA343D"/>
    <w:rsid w:val="00BA39DC"/>
    <w:rsid w:val="00BA3D5F"/>
    <w:rsid w:val="00BA3D61"/>
    <w:rsid w:val="00BA45C5"/>
    <w:rsid w:val="00BA470F"/>
    <w:rsid w:val="00BA4724"/>
    <w:rsid w:val="00BA5047"/>
    <w:rsid w:val="00BA7F9B"/>
    <w:rsid w:val="00BB076B"/>
    <w:rsid w:val="00BB275E"/>
    <w:rsid w:val="00BB3FC6"/>
    <w:rsid w:val="00BB422B"/>
    <w:rsid w:val="00BB4C63"/>
    <w:rsid w:val="00BB4FF4"/>
    <w:rsid w:val="00BB5273"/>
    <w:rsid w:val="00BB589D"/>
    <w:rsid w:val="00BB5FCC"/>
    <w:rsid w:val="00BB62D0"/>
    <w:rsid w:val="00BB652A"/>
    <w:rsid w:val="00BB6891"/>
    <w:rsid w:val="00BB79B9"/>
    <w:rsid w:val="00BC0535"/>
    <w:rsid w:val="00BC0943"/>
    <w:rsid w:val="00BC0E0F"/>
    <w:rsid w:val="00BC334F"/>
    <w:rsid w:val="00BC373A"/>
    <w:rsid w:val="00BC47D1"/>
    <w:rsid w:val="00BC4939"/>
    <w:rsid w:val="00BC518A"/>
    <w:rsid w:val="00BC5CE1"/>
    <w:rsid w:val="00BC62FB"/>
    <w:rsid w:val="00BC65A1"/>
    <w:rsid w:val="00BC68D3"/>
    <w:rsid w:val="00BC749D"/>
    <w:rsid w:val="00BC7573"/>
    <w:rsid w:val="00BC771D"/>
    <w:rsid w:val="00BD1073"/>
    <w:rsid w:val="00BD17DF"/>
    <w:rsid w:val="00BD1CBE"/>
    <w:rsid w:val="00BD1D31"/>
    <w:rsid w:val="00BD20FD"/>
    <w:rsid w:val="00BD23E3"/>
    <w:rsid w:val="00BD2400"/>
    <w:rsid w:val="00BD2528"/>
    <w:rsid w:val="00BD32E6"/>
    <w:rsid w:val="00BD3FB7"/>
    <w:rsid w:val="00BD493D"/>
    <w:rsid w:val="00BD4B7F"/>
    <w:rsid w:val="00BD51DC"/>
    <w:rsid w:val="00BD5813"/>
    <w:rsid w:val="00BD5934"/>
    <w:rsid w:val="00BD76DD"/>
    <w:rsid w:val="00BD7718"/>
    <w:rsid w:val="00BD7D2B"/>
    <w:rsid w:val="00BE01F0"/>
    <w:rsid w:val="00BE0306"/>
    <w:rsid w:val="00BE1369"/>
    <w:rsid w:val="00BE1C50"/>
    <w:rsid w:val="00BE246D"/>
    <w:rsid w:val="00BE2B86"/>
    <w:rsid w:val="00BE32D0"/>
    <w:rsid w:val="00BE391D"/>
    <w:rsid w:val="00BE3C6A"/>
    <w:rsid w:val="00BE6BD7"/>
    <w:rsid w:val="00BE6E33"/>
    <w:rsid w:val="00BF01E0"/>
    <w:rsid w:val="00BF0226"/>
    <w:rsid w:val="00BF02AC"/>
    <w:rsid w:val="00BF0389"/>
    <w:rsid w:val="00BF0E26"/>
    <w:rsid w:val="00BF1055"/>
    <w:rsid w:val="00BF180F"/>
    <w:rsid w:val="00BF1AB9"/>
    <w:rsid w:val="00BF1C1E"/>
    <w:rsid w:val="00BF2806"/>
    <w:rsid w:val="00BF284A"/>
    <w:rsid w:val="00BF2DC0"/>
    <w:rsid w:val="00BF30C7"/>
    <w:rsid w:val="00BF3319"/>
    <w:rsid w:val="00BF3396"/>
    <w:rsid w:val="00BF386D"/>
    <w:rsid w:val="00BF39C0"/>
    <w:rsid w:val="00BF3B8B"/>
    <w:rsid w:val="00BF53A6"/>
    <w:rsid w:val="00BF54FF"/>
    <w:rsid w:val="00BF5C48"/>
    <w:rsid w:val="00BF6076"/>
    <w:rsid w:val="00BF61B0"/>
    <w:rsid w:val="00BF757D"/>
    <w:rsid w:val="00BF7F90"/>
    <w:rsid w:val="00C00DC7"/>
    <w:rsid w:val="00C019BF"/>
    <w:rsid w:val="00C0277D"/>
    <w:rsid w:val="00C02A99"/>
    <w:rsid w:val="00C03065"/>
    <w:rsid w:val="00C042C3"/>
    <w:rsid w:val="00C048EF"/>
    <w:rsid w:val="00C0556F"/>
    <w:rsid w:val="00C05959"/>
    <w:rsid w:val="00C0644E"/>
    <w:rsid w:val="00C0655D"/>
    <w:rsid w:val="00C06E79"/>
    <w:rsid w:val="00C075CF"/>
    <w:rsid w:val="00C079F0"/>
    <w:rsid w:val="00C07F0E"/>
    <w:rsid w:val="00C126F7"/>
    <w:rsid w:val="00C12839"/>
    <w:rsid w:val="00C13260"/>
    <w:rsid w:val="00C136F8"/>
    <w:rsid w:val="00C14898"/>
    <w:rsid w:val="00C151C8"/>
    <w:rsid w:val="00C173DC"/>
    <w:rsid w:val="00C178BC"/>
    <w:rsid w:val="00C17B50"/>
    <w:rsid w:val="00C21130"/>
    <w:rsid w:val="00C2143D"/>
    <w:rsid w:val="00C225ED"/>
    <w:rsid w:val="00C2369B"/>
    <w:rsid w:val="00C23BAC"/>
    <w:rsid w:val="00C23BF5"/>
    <w:rsid w:val="00C241CD"/>
    <w:rsid w:val="00C24624"/>
    <w:rsid w:val="00C247E8"/>
    <w:rsid w:val="00C247FF"/>
    <w:rsid w:val="00C249C7"/>
    <w:rsid w:val="00C2509A"/>
    <w:rsid w:val="00C2580F"/>
    <w:rsid w:val="00C25BCA"/>
    <w:rsid w:val="00C25EF3"/>
    <w:rsid w:val="00C2749A"/>
    <w:rsid w:val="00C27D3B"/>
    <w:rsid w:val="00C27E16"/>
    <w:rsid w:val="00C3017C"/>
    <w:rsid w:val="00C30DDC"/>
    <w:rsid w:val="00C30EF1"/>
    <w:rsid w:val="00C30F49"/>
    <w:rsid w:val="00C314D3"/>
    <w:rsid w:val="00C3193D"/>
    <w:rsid w:val="00C322A4"/>
    <w:rsid w:val="00C322D1"/>
    <w:rsid w:val="00C34D9C"/>
    <w:rsid w:val="00C351C5"/>
    <w:rsid w:val="00C352E7"/>
    <w:rsid w:val="00C3531A"/>
    <w:rsid w:val="00C355BB"/>
    <w:rsid w:val="00C35766"/>
    <w:rsid w:val="00C35973"/>
    <w:rsid w:val="00C36E26"/>
    <w:rsid w:val="00C37010"/>
    <w:rsid w:val="00C374FF"/>
    <w:rsid w:val="00C375D1"/>
    <w:rsid w:val="00C405F8"/>
    <w:rsid w:val="00C40B38"/>
    <w:rsid w:val="00C40CB7"/>
    <w:rsid w:val="00C41820"/>
    <w:rsid w:val="00C41971"/>
    <w:rsid w:val="00C42134"/>
    <w:rsid w:val="00C42354"/>
    <w:rsid w:val="00C42B7F"/>
    <w:rsid w:val="00C42CE5"/>
    <w:rsid w:val="00C43078"/>
    <w:rsid w:val="00C441ED"/>
    <w:rsid w:val="00C44447"/>
    <w:rsid w:val="00C45CB4"/>
    <w:rsid w:val="00C46928"/>
    <w:rsid w:val="00C46BF0"/>
    <w:rsid w:val="00C46E97"/>
    <w:rsid w:val="00C471F4"/>
    <w:rsid w:val="00C4726F"/>
    <w:rsid w:val="00C517BA"/>
    <w:rsid w:val="00C5184A"/>
    <w:rsid w:val="00C520FE"/>
    <w:rsid w:val="00C535DD"/>
    <w:rsid w:val="00C54D47"/>
    <w:rsid w:val="00C54EBC"/>
    <w:rsid w:val="00C55045"/>
    <w:rsid w:val="00C55079"/>
    <w:rsid w:val="00C552CA"/>
    <w:rsid w:val="00C55420"/>
    <w:rsid w:val="00C554DF"/>
    <w:rsid w:val="00C55D11"/>
    <w:rsid w:val="00C56165"/>
    <w:rsid w:val="00C56D9B"/>
    <w:rsid w:val="00C5702A"/>
    <w:rsid w:val="00C57179"/>
    <w:rsid w:val="00C5754E"/>
    <w:rsid w:val="00C577B4"/>
    <w:rsid w:val="00C57E7A"/>
    <w:rsid w:val="00C60B54"/>
    <w:rsid w:val="00C623B7"/>
    <w:rsid w:val="00C630DB"/>
    <w:rsid w:val="00C63396"/>
    <w:rsid w:val="00C63773"/>
    <w:rsid w:val="00C64079"/>
    <w:rsid w:val="00C649A8"/>
    <w:rsid w:val="00C64C58"/>
    <w:rsid w:val="00C64FA8"/>
    <w:rsid w:val="00C6574B"/>
    <w:rsid w:val="00C6711D"/>
    <w:rsid w:val="00C67177"/>
    <w:rsid w:val="00C67705"/>
    <w:rsid w:val="00C67B08"/>
    <w:rsid w:val="00C67EBE"/>
    <w:rsid w:val="00C701E2"/>
    <w:rsid w:val="00C71450"/>
    <w:rsid w:val="00C7157E"/>
    <w:rsid w:val="00C71651"/>
    <w:rsid w:val="00C7190A"/>
    <w:rsid w:val="00C71FBB"/>
    <w:rsid w:val="00C737E2"/>
    <w:rsid w:val="00C7545A"/>
    <w:rsid w:val="00C75CA0"/>
    <w:rsid w:val="00C768DA"/>
    <w:rsid w:val="00C7739F"/>
    <w:rsid w:val="00C77D42"/>
    <w:rsid w:val="00C77DED"/>
    <w:rsid w:val="00C81030"/>
    <w:rsid w:val="00C81F44"/>
    <w:rsid w:val="00C820CE"/>
    <w:rsid w:val="00C822CF"/>
    <w:rsid w:val="00C82ABF"/>
    <w:rsid w:val="00C83327"/>
    <w:rsid w:val="00C83479"/>
    <w:rsid w:val="00C83A8E"/>
    <w:rsid w:val="00C83D20"/>
    <w:rsid w:val="00C842DA"/>
    <w:rsid w:val="00C84870"/>
    <w:rsid w:val="00C8544F"/>
    <w:rsid w:val="00C85F80"/>
    <w:rsid w:val="00C86409"/>
    <w:rsid w:val="00C86F4E"/>
    <w:rsid w:val="00C87115"/>
    <w:rsid w:val="00C87A06"/>
    <w:rsid w:val="00C87FA6"/>
    <w:rsid w:val="00C9014F"/>
    <w:rsid w:val="00C90A1A"/>
    <w:rsid w:val="00C90D89"/>
    <w:rsid w:val="00C90EC8"/>
    <w:rsid w:val="00C91E48"/>
    <w:rsid w:val="00C932BA"/>
    <w:rsid w:val="00C93370"/>
    <w:rsid w:val="00C93386"/>
    <w:rsid w:val="00C93740"/>
    <w:rsid w:val="00C93AFF"/>
    <w:rsid w:val="00C942BD"/>
    <w:rsid w:val="00C94E82"/>
    <w:rsid w:val="00C95F4D"/>
    <w:rsid w:val="00C9606C"/>
    <w:rsid w:val="00C975B2"/>
    <w:rsid w:val="00CA11C7"/>
    <w:rsid w:val="00CA1D76"/>
    <w:rsid w:val="00CA2E36"/>
    <w:rsid w:val="00CA37F6"/>
    <w:rsid w:val="00CA3A57"/>
    <w:rsid w:val="00CA3B19"/>
    <w:rsid w:val="00CA436F"/>
    <w:rsid w:val="00CA5079"/>
    <w:rsid w:val="00CA5525"/>
    <w:rsid w:val="00CA564B"/>
    <w:rsid w:val="00CA56B1"/>
    <w:rsid w:val="00CA5C8B"/>
    <w:rsid w:val="00CB604C"/>
    <w:rsid w:val="00CC0B1D"/>
    <w:rsid w:val="00CC16B0"/>
    <w:rsid w:val="00CC1747"/>
    <w:rsid w:val="00CC1794"/>
    <w:rsid w:val="00CC2C0E"/>
    <w:rsid w:val="00CC34E8"/>
    <w:rsid w:val="00CC4F53"/>
    <w:rsid w:val="00CC56EE"/>
    <w:rsid w:val="00CC6BF1"/>
    <w:rsid w:val="00CC7E3A"/>
    <w:rsid w:val="00CD0090"/>
    <w:rsid w:val="00CD0F63"/>
    <w:rsid w:val="00CD1EA1"/>
    <w:rsid w:val="00CD2291"/>
    <w:rsid w:val="00CD23B1"/>
    <w:rsid w:val="00CD2902"/>
    <w:rsid w:val="00CD2B37"/>
    <w:rsid w:val="00CD2B72"/>
    <w:rsid w:val="00CD3EFF"/>
    <w:rsid w:val="00CD5D22"/>
    <w:rsid w:val="00CD62E2"/>
    <w:rsid w:val="00CD67AC"/>
    <w:rsid w:val="00CD6941"/>
    <w:rsid w:val="00CD73DD"/>
    <w:rsid w:val="00CD7C57"/>
    <w:rsid w:val="00CE0906"/>
    <w:rsid w:val="00CE118A"/>
    <w:rsid w:val="00CE155E"/>
    <w:rsid w:val="00CE196A"/>
    <w:rsid w:val="00CE1C30"/>
    <w:rsid w:val="00CE3114"/>
    <w:rsid w:val="00CE36A9"/>
    <w:rsid w:val="00CE4F43"/>
    <w:rsid w:val="00CE57D2"/>
    <w:rsid w:val="00CE57F1"/>
    <w:rsid w:val="00CE70E2"/>
    <w:rsid w:val="00CF0BF7"/>
    <w:rsid w:val="00CF0DE2"/>
    <w:rsid w:val="00CF1968"/>
    <w:rsid w:val="00CF1ED4"/>
    <w:rsid w:val="00CF237B"/>
    <w:rsid w:val="00CF289D"/>
    <w:rsid w:val="00CF2FB8"/>
    <w:rsid w:val="00CF3AC7"/>
    <w:rsid w:val="00CF41EF"/>
    <w:rsid w:val="00CF500D"/>
    <w:rsid w:val="00CF556B"/>
    <w:rsid w:val="00CF55C8"/>
    <w:rsid w:val="00CF6523"/>
    <w:rsid w:val="00CF655C"/>
    <w:rsid w:val="00CF6777"/>
    <w:rsid w:val="00CF706E"/>
    <w:rsid w:val="00CF7C5A"/>
    <w:rsid w:val="00D00D6A"/>
    <w:rsid w:val="00D00F2E"/>
    <w:rsid w:val="00D00FAE"/>
    <w:rsid w:val="00D010F7"/>
    <w:rsid w:val="00D03962"/>
    <w:rsid w:val="00D04719"/>
    <w:rsid w:val="00D05970"/>
    <w:rsid w:val="00D05BC7"/>
    <w:rsid w:val="00D0753E"/>
    <w:rsid w:val="00D109EF"/>
    <w:rsid w:val="00D113B2"/>
    <w:rsid w:val="00D11FEC"/>
    <w:rsid w:val="00D1214B"/>
    <w:rsid w:val="00D12339"/>
    <w:rsid w:val="00D12913"/>
    <w:rsid w:val="00D129FA"/>
    <w:rsid w:val="00D12CAD"/>
    <w:rsid w:val="00D12D5F"/>
    <w:rsid w:val="00D133D2"/>
    <w:rsid w:val="00D146AE"/>
    <w:rsid w:val="00D14EC4"/>
    <w:rsid w:val="00D14FFA"/>
    <w:rsid w:val="00D15863"/>
    <w:rsid w:val="00D166E7"/>
    <w:rsid w:val="00D16A1A"/>
    <w:rsid w:val="00D17178"/>
    <w:rsid w:val="00D2069F"/>
    <w:rsid w:val="00D20CA2"/>
    <w:rsid w:val="00D21565"/>
    <w:rsid w:val="00D21C84"/>
    <w:rsid w:val="00D21E11"/>
    <w:rsid w:val="00D2274A"/>
    <w:rsid w:val="00D22BD2"/>
    <w:rsid w:val="00D23013"/>
    <w:rsid w:val="00D2612B"/>
    <w:rsid w:val="00D27062"/>
    <w:rsid w:val="00D27525"/>
    <w:rsid w:val="00D2778C"/>
    <w:rsid w:val="00D278E6"/>
    <w:rsid w:val="00D2797C"/>
    <w:rsid w:val="00D30477"/>
    <w:rsid w:val="00D30524"/>
    <w:rsid w:val="00D30A2E"/>
    <w:rsid w:val="00D30C99"/>
    <w:rsid w:val="00D31930"/>
    <w:rsid w:val="00D31EB1"/>
    <w:rsid w:val="00D32FA2"/>
    <w:rsid w:val="00D336A3"/>
    <w:rsid w:val="00D33862"/>
    <w:rsid w:val="00D34CAB"/>
    <w:rsid w:val="00D3502D"/>
    <w:rsid w:val="00D35B24"/>
    <w:rsid w:val="00D36A65"/>
    <w:rsid w:val="00D36E63"/>
    <w:rsid w:val="00D37206"/>
    <w:rsid w:val="00D3745C"/>
    <w:rsid w:val="00D3773D"/>
    <w:rsid w:val="00D37B45"/>
    <w:rsid w:val="00D40915"/>
    <w:rsid w:val="00D42B2A"/>
    <w:rsid w:val="00D42EAF"/>
    <w:rsid w:val="00D441D5"/>
    <w:rsid w:val="00D442D3"/>
    <w:rsid w:val="00D452DB"/>
    <w:rsid w:val="00D45562"/>
    <w:rsid w:val="00D4562C"/>
    <w:rsid w:val="00D460B1"/>
    <w:rsid w:val="00D4640A"/>
    <w:rsid w:val="00D46636"/>
    <w:rsid w:val="00D466CD"/>
    <w:rsid w:val="00D467B2"/>
    <w:rsid w:val="00D47A6F"/>
    <w:rsid w:val="00D47C46"/>
    <w:rsid w:val="00D50026"/>
    <w:rsid w:val="00D50B91"/>
    <w:rsid w:val="00D50E1B"/>
    <w:rsid w:val="00D5209B"/>
    <w:rsid w:val="00D5260B"/>
    <w:rsid w:val="00D52D10"/>
    <w:rsid w:val="00D538F1"/>
    <w:rsid w:val="00D542BA"/>
    <w:rsid w:val="00D54666"/>
    <w:rsid w:val="00D55570"/>
    <w:rsid w:val="00D5565D"/>
    <w:rsid w:val="00D55C0C"/>
    <w:rsid w:val="00D561D0"/>
    <w:rsid w:val="00D562B9"/>
    <w:rsid w:val="00D5684B"/>
    <w:rsid w:val="00D56FB7"/>
    <w:rsid w:val="00D6021C"/>
    <w:rsid w:val="00D63232"/>
    <w:rsid w:val="00D63991"/>
    <w:rsid w:val="00D63F79"/>
    <w:rsid w:val="00D64394"/>
    <w:rsid w:val="00D64A71"/>
    <w:rsid w:val="00D64F79"/>
    <w:rsid w:val="00D6673C"/>
    <w:rsid w:val="00D677CF"/>
    <w:rsid w:val="00D67CE1"/>
    <w:rsid w:val="00D67F9F"/>
    <w:rsid w:val="00D703EC"/>
    <w:rsid w:val="00D70400"/>
    <w:rsid w:val="00D7061E"/>
    <w:rsid w:val="00D70C23"/>
    <w:rsid w:val="00D710B6"/>
    <w:rsid w:val="00D720A5"/>
    <w:rsid w:val="00D73054"/>
    <w:rsid w:val="00D74E81"/>
    <w:rsid w:val="00D774EB"/>
    <w:rsid w:val="00D80120"/>
    <w:rsid w:val="00D80165"/>
    <w:rsid w:val="00D809F9"/>
    <w:rsid w:val="00D8116C"/>
    <w:rsid w:val="00D812BA"/>
    <w:rsid w:val="00D82FB8"/>
    <w:rsid w:val="00D83B3E"/>
    <w:rsid w:val="00D8445B"/>
    <w:rsid w:val="00D84F42"/>
    <w:rsid w:val="00D85423"/>
    <w:rsid w:val="00D85FDA"/>
    <w:rsid w:val="00D86501"/>
    <w:rsid w:val="00D86BE7"/>
    <w:rsid w:val="00D86EFC"/>
    <w:rsid w:val="00D8720D"/>
    <w:rsid w:val="00D87644"/>
    <w:rsid w:val="00D903E2"/>
    <w:rsid w:val="00D907AD"/>
    <w:rsid w:val="00D918A0"/>
    <w:rsid w:val="00D92076"/>
    <w:rsid w:val="00D92967"/>
    <w:rsid w:val="00D931FE"/>
    <w:rsid w:val="00D93873"/>
    <w:rsid w:val="00D93888"/>
    <w:rsid w:val="00D93AA3"/>
    <w:rsid w:val="00D9438E"/>
    <w:rsid w:val="00D947FC"/>
    <w:rsid w:val="00D95264"/>
    <w:rsid w:val="00D955D8"/>
    <w:rsid w:val="00D965C1"/>
    <w:rsid w:val="00D972DD"/>
    <w:rsid w:val="00D97C0C"/>
    <w:rsid w:val="00DA0C6C"/>
    <w:rsid w:val="00DA0CA8"/>
    <w:rsid w:val="00DA177A"/>
    <w:rsid w:val="00DA25E7"/>
    <w:rsid w:val="00DA2A3A"/>
    <w:rsid w:val="00DA30AC"/>
    <w:rsid w:val="00DA4897"/>
    <w:rsid w:val="00DA4939"/>
    <w:rsid w:val="00DA4AB2"/>
    <w:rsid w:val="00DA5388"/>
    <w:rsid w:val="00DA5754"/>
    <w:rsid w:val="00DA6A06"/>
    <w:rsid w:val="00DA7863"/>
    <w:rsid w:val="00DA79BC"/>
    <w:rsid w:val="00DA7EAA"/>
    <w:rsid w:val="00DB16D9"/>
    <w:rsid w:val="00DB2456"/>
    <w:rsid w:val="00DB2F35"/>
    <w:rsid w:val="00DB4F6F"/>
    <w:rsid w:val="00DB5933"/>
    <w:rsid w:val="00DB5FFD"/>
    <w:rsid w:val="00DB6F2B"/>
    <w:rsid w:val="00DB77A1"/>
    <w:rsid w:val="00DC0341"/>
    <w:rsid w:val="00DC11E7"/>
    <w:rsid w:val="00DC15FD"/>
    <w:rsid w:val="00DC17B3"/>
    <w:rsid w:val="00DC18A9"/>
    <w:rsid w:val="00DC1CBF"/>
    <w:rsid w:val="00DC3588"/>
    <w:rsid w:val="00DC37A3"/>
    <w:rsid w:val="00DC3918"/>
    <w:rsid w:val="00DC45F5"/>
    <w:rsid w:val="00DC4688"/>
    <w:rsid w:val="00DC4869"/>
    <w:rsid w:val="00DC4923"/>
    <w:rsid w:val="00DC4DE5"/>
    <w:rsid w:val="00DC5B53"/>
    <w:rsid w:val="00DC7936"/>
    <w:rsid w:val="00DC79A9"/>
    <w:rsid w:val="00DD0941"/>
    <w:rsid w:val="00DD0A4D"/>
    <w:rsid w:val="00DD0D09"/>
    <w:rsid w:val="00DD12E5"/>
    <w:rsid w:val="00DD1B0B"/>
    <w:rsid w:val="00DD205C"/>
    <w:rsid w:val="00DD2283"/>
    <w:rsid w:val="00DD2F6A"/>
    <w:rsid w:val="00DD31F5"/>
    <w:rsid w:val="00DD3356"/>
    <w:rsid w:val="00DD5108"/>
    <w:rsid w:val="00DD5843"/>
    <w:rsid w:val="00DD5BC5"/>
    <w:rsid w:val="00DD611A"/>
    <w:rsid w:val="00DD616D"/>
    <w:rsid w:val="00DD76F4"/>
    <w:rsid w:val="00DD7FD8"/>
    <w:rsid w:val="00DE11D8"/>
    <w:rsid w:val="00DE12F6"/>
    <w:rsid w:val="00DE17E0"/>
    <w:rsid w:val="00DE18EB"/>
    <w:rsid w:val="00DE1B1A"/>
    <w:rsid w:val="00DE1DC6"/>
    <w:rsid w:val="00DE3A5B"/>
    <w:rsid w:val="00DE5F19"/>
    <w:rsid w:val="00DE6456"/>
    <w:rsid w:val="00DE6648"/>
    <w:rsid w:val="00DE69A4"/>
    <w:rsid w:val="00DE7A6D"/>
    <w:rsid w:val="00DF052E"/>
    <w:rsid w:val="00DF1D02"/>
    <w:rsid w:val="00DF380E"/>
    <w:rsid w:val="00DF3888"/>
    <w:rsid w:val="00DF3BA8"/>
    <w:rsid w:val="00DF3C40"/>
    <w:rsid w:val="00DF4A66"/>
    <w:rsid w:val="00DF4D1C"/>
    <w:rsid w:val="00DF4F27"/>
    <w:rsid w:val="00DF57B4"/>
    <w:rsid w:val="00DF5E8A"/>
    <w:rsid w:val="00DF5EE4"/>
    <w:rsid w:val="00DF7FCE"/>
    <w:rsid w:val="00E00C99"/>
    <w:rsid w:val="00E02D71"/>
    <w:rsid w:val="00E03661"/>
    <w:rsid w:val="00E0369E"/>
    <w:rsid w:val="00E03998"/>
    <w:rsid w:val="00E03B86"/>
    <w:rsid w:val="00E04BE5"/>
    <w:rsid w:val="00E05BDE"/>
    <w:rsid w:val="00E0736F"/>
    <w:rsid w:val="00E07D4E"/>
    <w:rsid w:val="00E07DD7"/>
    <w:rsid w:val="00E10FBA"/>
    <w:rsid w:val="00E11111"/>
    <w:rsid w:val="00E11707"/>
    <w:rsid w:val="00E11912"/>
    <w:rsid w:val="00E11D75"/>
    <w:rsid w:val="00E1243B"/>
    <w:rsid w:val="00E12461"/>
    <w:rsid w:val="00E12997"/>
    <w:rsid w:val="00E1325E"/>
    <w:rsid w:val="00E1416E"/>
    <w:rsid w:val="00E150EC"/>
    <w:rsid w:val="00E1550D"/>
    <w:rsid w:val="00E17FB4"/>
    <w:rsid w:val="00E203D9"/>
    <w:rsid w:val="00E2064E"/>
    <w:rsid w:val="00E206DA"/>
    <w:rsid w:val="00E206ED"/>
    <w:rsid w:val="00E208A4"/>
    <w:rsid w:val="00E20E0C"/>
    <w:rsid w:val="00E2235D"/>
    <w:rsid w:val="00E224F2"/>
    <w:rsid w:val="00E23828"/>
    <w:rsid w:val="00E24D61"/>
    <w:rsid w:val="00E2500E"/>
    <w:rsid w:val="00E25599"/>
    <w:rsid w:val="00E2563A"/>
    <w:rsid w:val="00E2570C"/>
    <w:rsid w:val="00E257CC"/>
    <w:rsid w:val="00E25820"/>
    <w:rsid w:val="00E25C3D"/>
    <w:rsid w:val="00E25EEC"/>
    <w:rsid w:val="00E264AF"/>
    <w:rsid w:val="00E27294"/>
    <w:rsid w:val="00E2764F"/>
    <w:rsid w:val="00E305F2"/>
    <w:rsid w:val="00E30D7F"/>
    <w:rsid w:val="00E30E9A"/>
    <w:rsid w:val="00E31EFC"/>
    <w:rsid w:val="00E330AA"/>
    <w:rsid w:val="00E330CF"/>
    <w:rsid w:val="00E3342E"/>
    <w:rsid w:val="00E3458C"/>
    <w:rsid w:val="00E349E9"/>
    <w:rsid w:val="00E3542D"/>
    <w:rsid w:val="00E35AA1"/>
    <w:rsid w:val="00E35ECE"/>
    <w:rsid w:val="00E36316"/>
    <w:rsid w:val="00E363F8"/>
    <w:rsid w:val="00E364B8"/>
    <w:rsid w:val="00E36536"/>
    <w:rsid w:val="00E36625"/>
    <w:rsid w:val="00E36778"/>
    <w:rsid w:val="00E404CB"/>
    <w:rsid w:val="00E41A5E"/>
    <w:rsid w:val="00E4264B"/>
    <w:rsid w:val="00E4379A"/>
    <w:rsid w:val="00E43A04"/>
    <w:rsid w:val="00E43DB8"/>
    <w:rsid w:val="00E44246"/>
    <w:rsid w:val="00E46A29"/>
    <w:rsid w:val="00E47573"/>
    <w:rsid w:val="00E506C8"/>
    <w:rsid w:val="00E50859"/>
    <w:rsid w:val="00E5129C"/>
    <w:rsid w:val="00E51367"/>
    <w:rsid w:val="00E514C8"/>
    <w:rsid w:val="00E51B7D"/>
    <w:rsid w:val="00E51E7A"/>
    <w:rsid w:val="00E52634"/>
    <w:rsid w:val="00E5305C"/>
    <w:rsid w:val="00E53145"/>
    <w:rsid w:val="00E53D96"/>
    <w:rsid w:val="00E55DB9"/>
    <w:rsid w:val="00E57058"/>
    <w:rsid w:val="00E57474"/>
    <w:rsid w:val="00E608BF"/>
    <w:rsid w:val="00E61507"/>
    <w:rsid w:val="00E61680"/>
    <w:rsid w:val="00E62270"/>
    <w:rsid w:val="00E6445A"/>
    <w:rsid w:val="00E6458B"/>
    <w:rsid w:val="00E6592F"/>
    <w:rsid w:val="00E6698B"/>
    <w:rsid w:val="00E66BCA"/>
    <w:rsid w:val="00E67B8D"/>
    <w:rsid w:val="00E707E3"/>
    <w:rsid w:val="00E70B3F"/>
    <w:rsid w:val="00E70F1C"/>
    <w:rsid w:val="00E71211"/>
    <w:rsid w:val="00E71D03"/>
    <w:rsid w:val="00E71D3A"/>
    <w:rsid w:val="00E7270C"/>
    <w:rsid w:val="00E73FA7"/>
    <w:rsid w:val="00E7436A"/>
    <w:rsid w:val="00E74B6C"/>
    <w:rsid w:val="00E74D7E"/>
    <w:rsid w:val="00E74DCE"/>
    <w:rsid w:val="00E74E8F"/>
    <w:rsid w:val="00E74F55"/>
    <w:rsid w:val="00E75AAF"/>
    <w:rsid w:val="00E75F86"/>
    <w:rsid w:val="00E7679A"/>
    <w:rsid w:val="00E772F5"/>
    <w:rsid w:val="00E77B1D"/>
    <w:rsid w:val="00E77BFC"/>
    <w:rsid w:val="00E80576"/>
    <w:rsid w:val="00E807AC"/>
    <w:rsid w:val="00E80B6D"/>
    <w:rsid w:val="00E81677"/>
    <w:rsid w:val="00E81E89"/>
    <w:rsid w:val="00E81F41"/>
    <w:rsid w:val="00E83654"/>
    <w:rsid w:val="00E83A31"/>
    <w:rsid w:val="00E83F49"/>
    <w:rsid w:val="00E8470E"/>
    <w:rsid w:val="00E8488D"/>
    <w:rsid w:val="00E84CC1"/>
    <w:rsid w:val="00E86AA7"/>
    <w:rsid w:val="00E86D3B"/>
    <w:rsid w:val="00E87509"/>
    <w:rsid w:val="00E876B5"/>
    <w:rsid w:val="00E87CB9"/>
    <w:rsid w:val="00E917D2"/>
    <w:rsid w:val="00E9204D"/>
    <w:rsid w:val="00E9279A"/>
    <w:rsid w:val="00E928FD"/>
    <w:rsid w:val="00E93049"/>
    <w:rsid w:val="00E935AC"/>
    <w:rsid w:val="00E936DD"/>
    <w:rsid w:val="00E946E1"/>
    <w:rsid w:val="00E94C1F"/>
    <w:rsid w:val="00E95025"/>
    <w:rsid w:val="00E955C8"/>
    <w:rsid w:val="00E95F09"/>
    <w:rsid w:val="00E95FDD"/>
    <w:rsid w:val="00E967B5"/>
    <w:rsid w:val="00E97F6E"/>
    <w:rsid w:val="00EA043E"/>
    <w:rsid w:val="00EA066C"/>
    <w:rsid w:val="00EA0B01"/>
    <w:rsid w:val="00EA2956"/>
    <w:rsid w:val="00EA2991"/>
    <w:rsid w:val="00EA3C4E"/>
    <w:rsid w:val="00EA6359"/>
    <w:rsid w:val="00EA66A5"/>
    <w:rsid w:val="00EA76D8"/>
    <w:rsid w:val="00EA7DC3"/>
    <w:rsid w:val="00EB1E07"/>
    <w:rsid w:val="00EB2A50"/>
    <w:rsid w:val="00EB2A60"/>
    <w:rsid w:val="00EB319D"/>
    <w:rsid w:val="00EB4559"/>
    <w:rsid w:val="00EB471C"/>
    <w:rsid w:val="00EB4927"/>
    <w:rsid w:val="00EB4F0F"/>
    <w:rsid w:val="00EB5062"/>
    <w:rsid w:val="00EB57D9"/>
    <w:rsid w:val="00EB58D2"/>
    <w:rsid w:val="00EB5F08"/>
    <w:rsid w:val="00EB6660"/>
    <w:rsid w:val="00EB6722"/>
    <w:rsid w:val="00EB6A6E"/>
    <w:rsid w:val="00EB6C62"/>
    <w:rsid w:val="00EB7268"/>
    <w:rsid w:val="00EB76A2"/>
    <w:rsid w:val="00EB797D"/>
    <w:rsid w:val="00EB7BC3"/>
    <w:rsid w:val="00EC01D2"/>
    <w:rsid w:val="00EC1007"/>
    <w:rsid w:val="00EC1E73"/>
    <w:rsid w:val="00EC270C"/>
    <w:rsid w:val="00EC29A2"/>
    <w:rsid w:val="00EC2F63"/>
    <w:rsid w:val="00EC2FD0"/>
    <w:rsid w:val="00EC37C5"/>
    <w:rsid w:val="00EC3D0D"/>
    <w:rsid w:val="00EC3D31"/>
    <w:rsid w:val="00EC6607"/>
    <w:rsid w:val="00EC75DF"/>
    <w:rsid w:val="00EC776B"/>
    <w:rsid w:val="00EC7B45"/>
    <w:rsid w:val="00ED01F3"/>
    <w:rsid w:val="00ED0E2F"/>
    <w:rsid w:val="00ED2F0C"/>
    <w:rsid w:val="00ED3F59"/>
    <w:rsid w:val="00ED3F62"/>
    <w:rsid w:val="00ED43B9"/>
    <w:rsid w:val="00ED4EAE"/>
    <w:rsid w:val="00ED5345"/>
    <w:rsid w:val="00ED5388"/>
    <w:rsid w:val="00ED5439"/>
    <w:rsid w:val="00ED5C60"/>
    <w:rsid w:val="00ED658A"/>
    <w:rsid w:val="00EE0F6F"/>
    <w:rsid w:val="00EE11CA"/>
    <w:rsid w:val="00EE1575"/>
    <w:rsid w:val="00EE1735"/>
    <w:rsid w:val="00EE1842"/>
    <w:rsid w:val="00EE1EAC"/>
    <w:rsid w:val="00EE1FB7"/>
    <w:rsid w:val="00EE26AB"/>
    <w:rsid w:val="00EE26D3"/>
    <w:rsid w:val="00EE5B75"/>
    <w:rsid w:val="00EE66A9"/>
    <w:rsid w:val="00EE66E7"/>
    <w:rsid w:val="00EE71BC"/>
    <w:rsid w:val="00EE78CA"/>
    <w:rsid w:val="00EF02CF"/>
    <w:rsid w:val="00EF0542"/>
    <w:rsid w:val="00EF0730"/>
    <w:rsid w:val="00EF0D2F"/>
    <w:rsid w:val="00EF14D6"/>
    <w:rsid w:val="00EF214D"/>
    <w:rsid w:val="00EF2EDF"/>
    <w:rsid w:val="00EF4B7B"/>
    <w:rsid w:val="00EF4F06"/>
    <w:rsid w:val="00EF5A57"/>
    <w:rsid w:val="00EF62EF"/>
    <w:rsid w:val="00EF7AB3"/>
    <w:rsid w:val="00EF7B85"/>
    <w:rsid w:val="00F01F8B"/>
    <w:rsid w:val="00F0223C"/>
    <w:rsid w:val="00F0346A"/>
    <w:rsid w:val="00F04231"/>
    <w:rsid w:val="00F044DD"/>
    <w:rsid w:val="00F051C1"/>
    <w:rsid w:val="00F05EAC"/>
    <w:rsid w:val="00F06597"/>
    <w:rsid w:val="00F07FC0"/>
    <w:rsid w:val="00F10480"/>
    <w:rsid w:val="00F107EE"/>
    <w:rsid w:val="00F109AC"/>
    <w:rsid w:val="00F109B3"/>
    <w:rsid w:val="00F10D8F"/>
    <w:rsid w:val="00F10FCA"/>
    <w:rsid w:val="00F11001"/>
    <w:rsid w:val="00F1223F"/>
    <w:rsid w:val="00F12D26"/>
    <w:rsid w:val="00F12DD7"/>
    <w:rsid w:val="00F12E72"/>
    <w:rsid w:val="00F12FBD"/>
    <w:rsid w:val="00F137FE"/>
    <w:rsid w:val="00F1387E"/>
    <w:rsid w:val="00F158FA"/>
    <w:rsid w:val="00F15D26"/>
    <w:rsid w:val="00F15D42"/>
    <w:rsid w:val="00F15F1A"/>
    <w:rsid w:val="00F15F48"/>
    <w:rsid w:val="00F175B4"/>
    <w:rsid w:val="00F201C9"/>
    <w:rsid w:val="00F224FA"/>
    <w:rsid w:val="00F22CC7"/>
    <w:rsid w:val="00F241A1"/>
    <w:rsid w:val="00F24323"/>
    <w:rsid w:val="00F253CA"/>
    <w:rsid w:val="00F258F8"/>
    <w:rsid w:val="00F25CE3"/>
    <w:rsid w:val="00F261EF"/>
    <w:rsid w:val="00F2630D"/>
    <w:rsid w:val="00F26354"/>
    <w:rsid w:val="00F27CB8"/>
    <w:rsid w:val="00F27E4A"/>
    <w:rsid w:val="00F30B4F"/>
    <w:rsid w:val="00F31609"/>
    <w:rsid w:val="00F319E4"/>
    <w:rsid w:val="00F31E62"/>
    <w:rsid w:val="00F344C6"/>
    <w:rsid w:val="00F352C7"/>
    <w:rsid w:val="00F36394"/>
    <w:rsid w:val="00F367D5"/>
    <w:rsid w:val="00F36D40"/>
    <w:rsid w:val="00F37AC9"/>
    <w:rsid w:val="00F37E44"/>
    <w:rsid w:val="00F404CC"/>
    <w:rsid w:val="00F408FF"/>
    <w:rsid w:val="00F40CC1"/>
    <w:rsid w:val="00F4332F"/>
    <w:rsid w:val="00F434FC"/>
    <w:rsid w:val="00F43B98"/>
    <w:rsid w:val="00F4510C"/>
    <w:rsid w:val="00F4696D"/>
    <w:rsid w:val="00F4739F"/>
    <w:rsid w:val="00F47E25"/>
    <w:rsid w:val="00F50A1E"/>
    <w:rsid w:val="00F50A4A"/>
    <w:rsid w:val="00F50C20"/>
    <w:rsid w:val="00F52180"/>
    <w:rsid w:val="00F53532"/>
    <w:rsid w:val="00F54861"/>
    <w:rsid w:val="00F55C87"/>
    <w:rsid w:val="00F56384"/>
    <w:rsid w:val="00F56514"/>
    <w:rsid w:val="00F57028"/>
    <w:rsid w:val="00F571A3"/>
    <w:rsid w:val="00F57885"/>
    <w:rsid w:val="00F6049C"/>
    <w:rsid w:val="00F607FA"/>
    <w:rsid w:val="00F60D7D"/>
    <w:rsid w:val="00F60F22"/>
    <w:rsid w:val="00F61F05"/>
    <w:rsid w:val="00F63744"/>
    <w:rsid w:val="00F6565E"/>
    <w:rsid w:val="00F66759"/>
    <w:rsid w:val="00F66A91"/>
    <w:rsid w:val="00F67EAD"/>
    <w:rsid w:val="00F714AF"/>
    <w:rsid w:val="00F7160A"/>
    <w:rsid w:val="00F71FB6"/>
    <w:rsid w:val="00F724C0"/>
    <w:rsid w:val="00F7288A"/>
    <w:rsid w:val="00F73790"/>
    <w:rsid w:val="00F739FF"/>
    <w:rsid w:val="00F740C5"/>
    <w:rsid w:val="00F74319"/>
    <w:rsid w:val="00F752A6"/>
    <w:rsid w:val="00F755B5"/>
    <w:rsid w:val="00F76E21"/>
    <w:rsid w:val="00F77A3B"/>
    <w:rsid w:val="00F814C2"/>
    <w:rsid w:val="00F81E15"/>
    <w:rsid w:val="00F81E97"/>
    <w:rsid w:val="00F823E4"/>
    <w:rsid w:val="00F82554"/>
    <w:rsid w:val="00F834A0"/>
    <w:rsid w:val="00F835A2"/>
    <w:rsid w:val="00F836A6"/>
    <w:rsid w:val="00F83749"/>
    <w:rsid w:val="00F8470E"/>
    <w:rsid w:val="00F8560E"/>
    <w:rsid w:val="00F86BED"/>
    <w:rsid w:val="00F87486"/>
    <w:rsid w:val="00F87B7E"/>
    <w:rsid w:val="00F87D9D"/>
    <w:rsid w:val="00F913FC"/>
    <w:rsid w:val="00F916A2"/>
    <w:rsid w:val="00F9195E"/>
    <w:rsid w:val="00F9218B"/>
    <w:rsid w:val="00F9300E"/>
    <w:rsid w:val="00F93525"/>
    <w:rsid w:val="00F93BE5"/>
    <w:rsid w:val="00F93ECD"/>
    <w:rsid w:val="00F94060"/>
    <w:rsid w:val="00F95B66"/>
    <w:rsid w:val="00F96530"/>
    <w:rsid w:val="00F975B8"/>
    <w:rsid w:val="00F97D16"/>
    <w:rsid w:val="00F97FCB"/>
    <w:rsid w:val="00FA0A28"/>
    <w:rsid w:val="00FA1C33"/>
    <w:rsid w:val="00FA2234"/>
    <w:rsid w:val="00FA24D0"/>
    <w:rsid w:val="00FA2988"/>
    <w:rsid w:val="00FA2CF3"/>
    <w:rsid w:val="00FA2EC8"/>
    <w:rsid w:val="00FA3151"/>
    <w:rsid w:val="00FA594B"/>
    <w:rsid w:val="00FA6F5C"/>
    <w:rsid w:val="00FA738E"/>
    <w:rsid w:val="00FA7C7A"/>
    <w:rsid w:val="00FB016F"/>
    <w:rsid w:val="00FB08BB"/>
    <w:rsid w:val="00FB0945"/>
    <w:rsid w:val="00FB0F35"/>
    <w:rsid w:val="00FB1191"/>
    <w:rsid w:val="00FB1AFE"/>
    <w:rsid w:val="00FB3F15"/>
    <w:rsid w:val="00FB53A2"/>
    <w:rsid w:val="00FB53F1"/>
    <w:rsid w:val="00FB5593"/>
    <w:rsid w:val="00FB661A"/>
    <w:rsid w:val="00FB6799"/>
    <w:rsid w:val="00FB7012"/>
    <w:rsid w:val="00FB7105"/>
    <w:rsid w:val="00FC05C1"/>
    <w:rsid w:val="00FC0DCE"/>
    <w:rsid w:val="00FC0E79"/>
    <w:rsid w:val="00FC1B25"/>
    <w:rsid w:val="00FC2C98"/>
    <w:rsid w:val="00FC2D90"/>
    <w:rsid w:val="00FC3303"/>
    <w:rsid w:val="00FC3458"/>
    <w:rsid w:val="00FC36B6"/>
    <w:rsid w:val="00FC40C8"/>
    <w:rsid w:val="00FC40D8"/>
    <w:rsid w:val="00FC48C3"/>
    <w:rsid w:val="00FC6C3D"/>
    <w:rsid w:val="00FD0235"/>
    <w:rsid w:val="00FD0A71"/>
    <w:rsid w:val="00FD0B57"/>
    <w:rsid w:val="00FD0C60"/>
    <w:rsid w:val="00FD1D4A"/>
    <w:rsid w:val="00FD1F69"/>
    <w:rsid w:val="00FD338E"/>
    <w:rsid w:val="00FD3957"/>
    <w:rsid w:val="00FD3D4D"/>
    <w:rsid w:val="00FD4E66"/>
    <w:rsid w:val="00FD609E"/>
    <w:rsid w:val="00FD65CC"/>
    <w:rsid w:val="00FD79CE"/>
    <w:rsid w:val="00FD7A87"/>
    <w:rsid w:val="00FD7D5F"/>
    <w:rsid w:val="00FE1878"/>
    <w:rsid w:val="00FE1893"/>
    <w:rsid w:val="00FE1FBD"/>
    <w:rsid w:val="00FE39F2"/>
    <w:rsid w:val="00FE4896"/>
    <w:rsid w:val="00FE647D"/>
    <w:rsid w:val="00FE671A"/>
    <w:rsid w:val="00FE69F9"/>
    <w:rsid w:val="00FF00E2"/>
    <w:rsid w:val="00FF07DD"/>
    <w:rsid w:val="00FF093C"/>
    <w:rsid w:val="00FF0C0C"/>
    <w:rsid w:val="00FF0DD5"/>
    <w:rsid w:val="00FF186F"/>
    <w:rsid w:val="00FF1E8E"/>
    <w:rsid w:val="00FF317A"/>
    <w:rsid w:val="00FF38F9"/>
    <w:rsid w:val="00FF3BBA"/>
    <w:rsid w:val="00FF3C93"/>
    <w:rsid w:val="00FF5348"/>
    <w:rsid w:val="00FF61E8"/>
    <w:rsid w:val="00FF62C5"/>
    <w:rsid w:val="00FF6346"/>
    <w:rsid w:val="00FF73E3"/>
    <w:rsid w:val="00FF7A5C"/>
    <w:rsid w:val="017B29DA"/>
    <w:rsid w:val="08D69779"/>
    <w:rsid w:val="0931E96A"/>
    <w:rsid w:val="09D0E983"/>
    <w:rsid w:val="0B94AF12"/>
    <w:rsid w:val="0C6AB70B"/>
    <w:rsid w:val="0C7B7823"/>
    <w:rsid w:val="0E0D98B3"/>
    <w:rsid w:val="0E66DF89"/>
    <w:rsid w:val="10384DC5"/>
    <w:rsid w:val="127FCA72"/>
    <w:rsid w:val="12F2CAD5"/>
    <w:rsid w:val="132D33ED"/>
    <w:rsid w:val="162825B6"/>
    <w:rsid w:val="1AE4933E"/>
    <w:rsid w:val="1B2CAFC4"/>
    <w:rsid w:val="1BB4B198"/>
    <w:rsid w:val="1D95EBF1"/>
    <w:rsid w:val="1DD09B48"/>
    <w:rsid w:val="1E56FCD9"/>
    <w:rsid w:val="223035BE"/>
    <w:rsid w:val="242038D6"/>
    <w:rsid w:val="255D038A"/>
    <w:rsid w:val="261C27DA"/>
    <w:rsid w:val="26DCEA55"/>
    <w:rsid w:val="270EE3BD"/>
    <w:rsid w:val="275F0344"/>
    <w:rsid w:val="276D5B14"/>
    <w:rsid w:val="27D27C90"/>
    <w:rsid w:val="2822E1F9"/>
    <w:rsid w:val="2E30E295"/>
    <w:rsid w:val="30D67631"/>
    <w:rsid w:val="3391F0C4"/>
    <w:rsid w:val="340DBF95"/>
    <w:rsid w:val="346DE455"/>
    <w:rsid w:val="34A521FE"/>
    <w:rsid w:val="3963CC25"/>
    <w:rsid w:val="3A9E6C0F"/>
    <w:rsid w:val="3C9400FB"/>
    <w:rsid w:val="4032BF16"/>
    <w:rsid w:val="42BB2BA2"/>
    <w:rsid w:val="42F2E8A2"/>
    <w:rsid w:val="43DE6EBF"/>
    <w:rsid w:val="46C039A1"/>
    <w:rsid w:val="47740655"/>
    <w:rsid w:val="47D8AF73"/>
    <w:rsid w:val="482E7C51"/>
    <w:rsid w:val="4858E03D"/>
    <w:rsid w:val="492FBFBD"/>
    <w:rsid w:val="4C65FECD"/>
    <w:rsid w:val="50366223"/>
    <w:rsid w:val="504D9BC4"/>
    <w:rsid w:val="528736E4"/>
    <w:rsid w:val="5515541C"/>
    <w:rsid w:val="55416183"/>
    <w:rsid w:val="56FD1DD8"/>
    <w:rsid w:val="570B6EA7"/>
    <w:rsid w:val="59E76BCE"/>
    <w:rsid w:val="5F103001"/>
    <w:rsid w:val="60E16BE2"/>
    <w:rsid w:val="61658EB7"/>
    <w:rsid w:val="63CA473D"/>
    <w:rsid w:val="63E9A095"/>
    <w:rsid w:val="64AA30CA"/>
    <w:rsid w:val="665EB9CB"/>
    <w:rsid w:val="668B5501"/>
    <w:rsid w:val="66C91274"/>
    <w:rsid w:val="679DFC20"/>
    <w:rsid w:val="6B58197C"/>
    <w:rsid w:val="6BD67338"/>
    <w:rsid w:val="6D7BFDD8"/>
    <w:rsid w:val="6E6E32E5"/>
    <w:rsid w:val="6FCD01B5"/>
    <w:rsid w:val="711C82F2"/>
    <w:rsid w:val="72DD41C2"/>
    <w:rsid w:val="73BAC36D"/>
    <w:rsid w:val="75646658"/>
    <w:rsid w:val="758E8BAE"/>
    <w:rsid w:val="76F0ADB8"/>
    <w:rsid w:val="7789A03B"/>
    <w:rsid w:val="783532F4"/>
    <w:rsid w:val="78AE09EE"/>
    <w:rsid w:val="790E9661"/>
    <w:rsid w:val="7921DC30"/>
    <w:rsid w:val="7A258554"/>
    <w:rsid w:val="7BC00CEF"/>
    <w:rsid w:val="7C29C3B0"/>
    <w:rsid w:val="7FDC3FC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F7748A"/>
  <w15:docId w15:val="{16EE5FEC-4B75-4FD6-9093-50772BCA1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en-GB" w:eastAsia="en-US" w:bidi="ar-SA"/>
      </w:rPr>
    </w:rPrDefault>
    <w:pPrDefault/>
  </w:docDefaults>
  <w:latentStyles w:defLockedState="0" w:defUIPriority="99" w:defSemiHidden="0" w:defUnhideWhenUsed="0" w:defQFormat="0" w:count="376">
    <w:lsdException w:name="Normal" w:uiPriority="1" w:qFormat="1"/>
    <w:lsdException w:name="heading 1" w:uiPriority="3" w:qFormat="1"/>
    <w:lsdException w:name="heading 2" w:semiHidden="1" w:uiPriority="4" w:qFormat="1"/>
    <w:lsdException w:name="heading 3" w:semiHidden="1" w:uiPriority="5" w:qFormat="1"/>
    <w:lsdException w:name="heading 4" w:semiHidden="1" w:uiPriority="6"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qFormat="1"/>
    <w:lsdException w:name="List Number" w:semiHidden="1" w:uiPriority="1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qFormat="1"/>
    <w:lsdException w:name="List Bullet 3" w:semiHidden="1" w:uiPriority="11" w:qFormat="1"/>
    <w:lsdException w:name="List Bullet 4" w:semiHidden="1" w:unhideWhenUsed="1"/>
    <w:lsdException w:name="List Bullet 5" w:semiHidden="1" w:unhideWhenUsed="1"/>
    <w:lsdException w:name="List Number 2" w:semiHidden="1" w:uiPriority="13" w:qFormat="1"/>
    <w:lsdException w:name="List Number 3" w:semiHidden="1" w:uiPriority="14"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27" w:qFormat="1"/>
    <w:lsdException w:name="FollowedHyperlink" w:semiHidden="1" w:uiPriority="28"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2"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unhideWhenUsed="1"/>
    <w:lsdException w:name="Intense Reference" w:uiPriority="32" w:unhideWhenUsed="1"/>
    <w:lsdException w:name="Book Title"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E57D2"/>
    <w:pPr>
      <w:tabs>
        <w:tab w:val="left" w:pos="284"/>
      </w:tabs>
      <w:spacing w:line="240" w:lineRule="atLeast"/>
      <w:jc w:val="both"/>
    </w:pPr>
    <w:rPr>
      <w:kern w:val="18"/>
      <w:sz w:val="20"/>
    </w:rPr>
  </w:style>
  <w:style w:type="paragraph" w:styleId="Heading1">
    <w:name w:val="heading 1"/>
    <w:basedOn w:val="Normal"/>
    <w:next w:val="BodyText"/>
    <w:link w:val="Heading1Char"/>
    <w:uiPriority w:val="3"/>
    <w:qFormat/>
    <w:rsid w:val="00872CBA"/>
    <w:pPr>
      <w:keepNext/>
      <w:keepLines/>
      <w:pageBreakBefore/>
      <w:numPr>
        <w:numId w:val="18"/>
      </w:numPr>
      <w:tabs>
        <w:tab w:val="clear" w:pos="284"/>
      </w:tabs>
      <w:spacing w:before="480" w:after="240" w:line="240" w:lineRule="auto"/>
      <w:outlineLvl w:val="0"/>
    </w:pPr>
    <w:rPr>
      <w:rFonts w:asciiTheme="majorHAnsi" w:eastAsiaTheme="majorEastAsia" w:hAnsiTheme="majorHAnsi" w:cstheme="majorBidi"/>
      <w:b/>
      <w:bCs/>
      <w:color w:val="008768" w:themeColor="accent1"/>
      <w:sz w:val="48"/>
      <w:szCs w:val="28"/>
    </w:rPr>
  </w:style>
  <w:style w:type="paragraph" w:styleId="Heading2">
    <w:name w:val="heading 2"/>
    <w:basedOn w:val="Normal"/>
    <w:next w:val="BodyText"/>
    <w:link w:val="Heading2Char"/>
    <w:autoRedefine/>
    <w:uiPriority w:val="4"/>
    <w:qFormat/>
    <w:rsid w:val="003C60AB"/>
    <w:pPr>
      <w:keepNext/>
      <w:keepLines/>
      <w:numPr>
        <w:ilvl w:val="1"/>
        <w:numId w:val="18"/>
      </w:numPr>
      <w:tabs>
        <w:tab w:val="clear" w:pos="284"/>
      </w:tabs>
      <w:spacing w:before="240" w:after="120" w:line="240" w:lineRule="auto"/>
      <w:ind w:left="851" w:hanging="851"/>
      <w:outlineLvl w:val="1"/>
    </w:pPr>
    <w:rPr>
      <w:rFonts w:asciiTheme="majorHAnsi" w:eastAsiaTheme="majorEastAsia" w:hAnsiTheme="majorHAnsi" w:cstheme="majorBidi"/>
      <w:b/>
      <w:bCs/>
      <w:color w:val="008768" w:themeColor="accent1"/>
      <w:sz w:val="36"/>
      <w:szCs w:val="26"/>
    </w:rPr>
  </w:style>
  <w:style w:type="paragraph" w:styleId="Heading3">
    <w:name w:val="heading 3"/>
    <w:basedOn w:val="Normal"/>
    <w:next w:val="BodyText"/>
    <w:link w:val="Heading3Char"/>
    <w:autoRedefine/>
    <w:uiPriority w:val="5"/>
    <w:qFormat/>
    <w:rsid w:val="0002221A"/>
    <w:pPr>
      <w:keepNext/>
      <w:keepLines/>
      <w:numPr>
        <w:ilvl w:val="2"/>
        <w:numId w:val="18"/>
      </w:numPr>
      <w:tabs>
        <w:tab w:val="clear" w:pos="284"/>
      </w:tabs>
      <w:spacing w:before="240" w:after="120" w:line="240" w:lineRule="auto"/>
      <w:outlineLvl w:val="2"/>
    </w:pPr>
    <w:rPr>
      <w:rFonts w:asciiTheme="majorHAnsi" w:eastAsiaTheme="majorEastAsia" w:hAnsiTheme="majorHAnsi" w:cstheme="majorBidi"/>
      <w:b/>
      <w:bCs/>
      <w:color w:val="008768" w:themeColor="accent1"/>
      <w:sz w:val="30"/>
    </w:rPr>
  </w:style>
  <w:style w:type="paragraph" w:styleId="Heading4">
    <w:name w:val="heading 4"/>
    <w:basedOn w:val="Normal"/>
    <w:next w:val="BodyText"/>
    <w:link w:val="Heading4Char"/>
    <w:autoRedefine/>
    <w:uiPriority w:val="6"/>
    <w:qFormat/>
    <w:rsid w:val="00497D17"/>
    <w:pPr>
      <w:keepNext/>
      <w:keepLines/>
      <w:numPr>
        <w:ilvl w:val="3"/>
        <w:numId w:val="18"/>
      </w:numPr>
      <w:tabs>
        <w:tab w:val="clear" w:pos="284"/>
      </w:tabs>
      <w:spacing w:before="120" w:line="240" w:lineRule="auto"/>
      <w:outlineLvl w:val="3"/>
    </w:pPr>
    <w:rPr>
      <w:rFonts w:asciiTheme="majorHAnsi" w:eastAsiaTheme="majorEastAsia" w:hAnsiTheme="majorHAnsi" w:cstheme="majorBidi"/>
      <w:b/>
      <w:bCs/>
      <w:iCs/>
      <w:color w:val="008768" w:themeColor="accent1"/>
      <w:sz w:val="24"/>
    </w:rPr>
  </w:style>
  <w:style w:type="paragraph" w:styleId="Heading5">
    <w:name w:val="heading 5"/>
    <w:basedOn w:val="Normal"/>
    <w:next w:val="BodyText"/>
    <w:link w:val="Heading5Char"/>
    <w:uiPriority w:val="9"/>
    <w:unhideWhenUsed/>
    <w:qFormat/>
    <w:rsid w:val="005769FD"/>
    <w:pPr>
      <w:keepNext/>
      <w:keepLines/>
      <w:numPr>
        <w:ilvl w:val="4"/>
        <w:numId w:val="18"/>
      </w:numPr>
      <w:spacing w:before="60" w:after="60"/>
      <w:outlineLvl w:val="4"/>
    </w:pPr>
    <w:rPr>
      <w:rFonts w:asciiTheme="majorHAnsi" w:eastAsiaTheme="majorEastAsia" w:hAnsiTheme="majorHAnsi" w:cstheme="majorBidi"/>
      <w:b/>
      <w:color w:val="008768" w:themeColor="accent1"/>
    </w:rPr>
  </w:style>
  <w:style w:type="paragraph" w:styleId="Heading6">
    <w:name w:val="heading 6"/>
    <w:basedOn w:val="Normal"/>
    <w:next w:val="Normal"/>
    <w:link w:val="Heading6Char"/>
    <w:uiPriority w:val="9"/>
    <w:semiHidden/>
    <w:unhideWhenUsed/>
    <w:rsid w:val="00582989"/>
    <w:pPr>
      <w:keepNext/>
      <w:keepLines/>
      <w:numPr>
        <w:ilvl w:val="5"/>
        <w:numId w:val="18"/>
      </w:numPr>
      <w:spacing w:before="200"/>
      <w:outlineLvl w:val="5"/>
    </w:pPr>
    <w:rPr>
      <w:rFonts w:asciiTheme="majorHAnsi" w:eastAsiaTheme="majorEastAsia" w:hAnsiTheme="majorHAnsi" w:cstheme="majorBidi"/>
      <w:i/>
      <w:iCs/>
      <w:color w:val="004333" w:themeColor="accent1" w:themeShade="7F"/>
    </w:rPr>
  </w:style>
  <w:style w:type="paragraph" w:styleId="Heading7">
    <w:name w:val="heading 7"/>
    <w:basedOn w:val="Normal"/>
    <w:next w:val="Normal"/>
    <w:link w:val="Heading7Char"/>
    <w:uiPriority w:val="9"/>
    <w:semiHidden/>
    <w:unhideWhenUsed/>
    <w:rsid w:val="00582989"/>
    <w:pPr>
      <w:keepNext/>
      <w:keepLines/>
      <w:numPr>
        <w:ilvl w:val="6"/>
        <w:numId w:val="18"/>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rsid w:val="00582989"/>
    <w:pPr>
      <w:keepNext/>
      <w:keepLines/>
      <w:numPr>
        <w:ilvl w:val="7"/>
        <w:numId w:val="18"/>
      </w:numPr>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rsid w:val="00582989"/>
    <w:pPr>
      <w:keepNext/>
      <w:keepLines/>
      <w:numPr>
        <w:ilvl w:val="8"/>
        <w:numId w:val="18"/>
      </w:numPr>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3"/>
    <w:rsid w:val="00872CBA"/>
    <w:rPr>
      <w:rFonts w:asciiTheme="majorHAnsi" w:eastAsiaTheme="majorEastAsia" w:hAnsiTheme="majorHAnsi" w:cstheme="majorBidi"/>
      <w:b/>
      <w:bCs/>
      <w:color w:val="008768" w:themeColor="accent1"/>
      <w:kern w:val="18"/>
      <w:sz w:val="48"/>
      <w:szCs w:val="28"/>
    </w:rPr>
  </w:style>
  <w:style w:type="character" w:customStyle="1" w:styleId="Heading2Char">
    <w:name w:val="Heading 2 Char"/>
    <w:basedOn w:val="DefaultParagraphFont"/>
    <w:link w:val="Heading2"/>
    <w:uiPriority w:val="4"/>
    <w:rsid w:val="003C60AB"/>
    <w:rPr>
      <w:rFonts w:asciiTheme="majorHAnsi" w:eastAsiaTheme="majorEastAsia" w:hAnsiTheme="majorHAnsi" w:cstheme="majorBidi"/>
      <w:b/>
      <w:bCs/>
      <w:color w:val="008768" w:themeColor="accent1"/>
      <w:kern w:val="18"/>
      <w:sz w:val="36"/>
      <w:szCs w:val="26"/>
    </w:rPr>
  </w:style>
  <w:style w:type="character" w:customStyle="1" w:styleId="Heading3Char">
    <w:name w:val="Heading 3 Char"/>
    <w:basedOn w:val="DefaultParagraphFont"/>
    <w:link w:val="Heading3"/>
    <w:uiPriority w:val="5"/>
    <w:rsid w:val="0002221A"/>
    <w:rPr>
      <w:rFonts w:asciiTheme="majorHAnsi" w:eastAsiaTheme="majorEastAsia" w:hAnsiTheme="majorHAnsi" w:cstheme="majorBidi"/>
      <w:b/>
      <w:bCs/>
      <w:color w:val="008768" w:themeColor="accent1"/>
      <w:kern w:val="18"/>
      <w:sz w:val="30"/>
    </w:rPr>
  </w:style>
  <w:style w:type="paragraph" w:styleId="ListNumber">
    <w:name w:val="List Number"/>
    <w:basedOn w:val="Normal"/>
    <w:uiPriority w:val="12"/>
    <w:qFormat/>
    <w:rsid w:val="00790710"/>
    <w:pPr>
      <w:numPr>
        <w:numId w:val="14"/>
      </w:numPr>
      <w:tabs>
        <w:tab w:val="clear" w:pos="284"/>
      </w:tabs>
      <w:spacing w:after="120"/>
    </w:pPr>
  </w:style>
  <w:style w:type="paragraph" w:styleId="ListNumber2">
    <w:name w:val="List Number 2"/>
    <w:basedOn w:val="Normal"/>
    <w:uiPriority w:val="13"/>
    <w:qFormat/>
    <w:rsid w:val="00790710"/>
    <w:pPr>
      <w:numPr>
        <w:ilvl w:val="1"/>
        <w:numId w:val="14"/>
      </w:numPr>
      <w:tabs>
        <w:tab w:val="clear" w:pos="284"/>
      </w:tabs>
      <w:spacing w:after="120"/>
    </w:pPr>
  </w:style>
  <w:style w:type="paragraph" w:styleId="ListNumber3">
    <w:name w:val="List Number 3"/>
    <w:basedOn w:val="Normal"/>
    <w:uiPriority w:val="14"/>
    <w:qFormat/>
    <w:rsid w:val="00790710"/>
    <w:pPr>
      <w:numPr>
        <w:ilvl w:val="2"/>
        <w:numId w:val="14"/>
      </w:numPr>
      <w:tabs>
        <w:tab w:val="clear" w:pos="284"/>
      </w:tabs>
      <w:spacing w:after="120"/>
    </w:pPr>
  </w:style>
  <w:style w:type="paragraph" w:styleId="ListBullet">
    <w:name w:val="List Bullet"/>
    <w:basedOn w:val="Normal"/>
    <w:uiPriority w:val="9"/>
    <w:qFormat/>
    <w:rsid w:val="00790710"/>
    <w:pPr>
      <w:tabs>
        <w:tab w:val="clear" w:pos="284"/>
        <w:tab w:val="num" w:pos="360"/>
        <w:tab w:val="num" w:pos="425"/>
      </w:tabs>
      <w:spacing w:after="120"/>
      <w:ind w:left="360" w:hanging="360"/>
    </w:pPr>
  </w:style>
  <w:style w:type="paragraph" w:styleId="ListBullet2">
    <w:name w:val="List Bullet 2"/>
    <w:basedOn w:val="Normal"/>
    <w:uiPriority w:val="10"/>
    <w:qFormat/>
    <w:rsid w:val="00790710"/>
    <w:pPr>
      <w:numPr>
        <w:ilvl w:val="1"/>
        <w:numId w:val="13"/>
      </w:numPr>
      <w:tabs>
        <w:tab w:val="clear" w:pos="284"/>
      </w:tabs>
      <w:spacing w:after="120"/>
    </w:pPr>
  </w:style>
  <w:style w:type="paragraph" w:styleId="ListBullet3">
    <w:name w:val="List Bullet 3"/>
    <w:basedOn w:val="Normal"/>
    <w:uiPriority w:val="11"/>
    <w:qFormat/>
    <w:rsid w:val="00790710"/>
    <w:pPr>
      <w:numPr>
        <w:ilvl w:val="2"/>
        <w:numId w:val="13"/>
      </w:numPr>
      <w:tabs>
        <w:tab w:val="clear" w:pos="284"/>
      </w:tabs>
      <w:spacing w:after="120"/>
    </w:pPr>
  </w:style>
  <w:style w:type="character" w:customStyle="1" w:styleId="Heading4Char">
    <w:name w:val="Heading 4 Char"/>
    <w:basedOn w:val="DefaultParagraphFont"/>
    <w:link w:val="Heading4"/>
    <w:uiPriority w:val="6"/>
    <w:rsid w:val="00497D17"/>
    <w:rPr>
      <w:rFonts w:asciiTheme="majorHAnsi" w:eastAsiaTheme="majorEastAsia" w:hAnsiTheme="majorHAnsi" w:cstheme="majorBidi"/>
      <w:b/>
      <w:bCs/>
      <w:iCs/>
      <w:color w:val="008768" w:themeColor="accent1"/>
      <w:kern w:val="18"/>
      <w:sz w:val="24"/>
    </w:rPr>
  </w:style>
  <w:style w:type="numbering" w:customStyle="1" w:styleId="AECOMBullets">
    <w:name w:val="AECOM_Bullets"/>
    <w:basedOn w:val="NoList"/>
    <w:uiPriority w:val="99"/>
    <w:semiHidden/>
    <w:unhideWhenUsed/>
    <w:rsid w:val="00C86409"/>
    <w:pPr>
      <w:numPr>
        <w:numId w:val="2"/>
      </w:numPr>
    </w:pPr>
  </w:style>
  <w:style w:type="character" w:customStyle="1" w:styleId="Heading5Char">
    <w:name w:val="Heading 5 Char"/>
    <w:basedOn w:val="DefaultParagraphFont"/>
    <w:link w:val="Heading5"/>
    <w:uiPriority w:val="9"/>
    <w:rsid w:val="005769FD"/>
    <w:rPr>
      <w:rFonts w:asciiTheme="majorHAnsi" w:eastAsiaTheme="majorEastAsia" w:hAnsiTheme="majorHAnsi" w:cstheme="majorBidi"/>
      <w:b/>
      <w:color w:val="008768" w:themeColor="accent1"/>
      <w:kern w:val="18"/>
      <w:sz w:val="20"/>
    </w:rPr>
  </w:style>
  <w:style w:type="paragraph" w:styleId="BodyText">
    <w:name w:val="Body Text"/>
    <w:basedOn w:val="Normal"/>
    <w:link w:val="BodyTextChar"/>
    <w:uiPriority w:val="99"/>
    <w:qFormat/>
    <w:rsid w:val="00CC1747"/>
    <w:pPr>
      <w:tabs>
        <w:tab w:val="clear" w:pos="284"/>
      </w:tabs>
      <w:spacing w:after="180"/>
    </w:pPr>
  </w:style>
  <w:style w:type="numbering" w:customStyle="1" w:styleId="AECOMList">
    <w:name w:val="AECOM_List"/>
    <w:basedOn w:val="NoList"/>
    <w:uiPriority w:val="99"/>
    <w:semiHidden/>
    <w:unhideWhenUsed/>
    <w:rsid w:val="00323654"/>
    <w:pPr>
      <w:numPr>
        <w:numId w:val="3"/>
      </w:numPr>
    </w:pPr>
  </w:style>
  <w:style w:type="character" w:customStyle="1" w:styleId="BodyTextChar">
    <w:name w:val="Body Text Char"/>
    <w:basedOn w:val="DefaultParagraphFont"/>
    <w:link w:val="BodyText"/>
    <w:uiPriority w:val="99"/>
    <w:rsid w:val="00CC1747"/>
    <w:rPr>
      <w:kern w:val="18"/>
    </w:rPr>
  </w:style>
  <w:style w:type="paragraph" w:customStyle="1" w:styleId="CoverTitle">
    <w:name w:val="Cover Title"/>
    <w:basedOn w:val="Normal"/>
    <w:next w:val="BodyText"/>
    <w:semiHidden/>
    <w:unhideWhenUsed/>
    <w:rsid w:val="00DD3356"/>
    <w:pPr>
      <w:spacing w:before="360" w:after="360" w:line="900" w:lineRule="atLeast"/>
    </w:pPr>
    <w:rPr>
      <w:rFonts w:asciiTheme="majorHAnsi" w:hAnsiTheme="majorHAnsi"/>
      <w:b/>
      <w:color w:val="008768" w:themeColor="accent1"/>
      <w:sz w:val="80"/>
    </w:rPr>
  </w:style>
  <w:style w:type="paragraph" w:customStyle="1" w:styleId="SectionTitle">
    <w:name w:val="Section Title"/>
    <w:basedOn w:val="BodyText"/>
    <w:next w:val="BodyText"/>
    <w:semiHidden/>
    <w:unhideWhenUsed/>
    <w:rsid w:val="00D129FA"/>
    <w:pPr>
      <w:spacing w:before="360" w:after="360" w:line="660" w:lineRule="atLeast"/>
      <w:jc w:val="right"/>
    </w:pPr>
    <w:rPr>
      <w:rFonts w:asciiTheme="majorHAnsi" w:hAnsiTheme="majorHAnsi"/>
      <w:color w:val="FFFFFF" w:themeColor="background1"/>
      <w:sz w:val="60"/>
    </w:rPr>
  </w:style>
  <w:style w:type="paragraph" w:customStyle="1" w:styleId="DividerSectionNumber">
    <w:name w:val="Divider Section Number"/>
    <w:basedOn w:val="BodyText"/>
    <w:next w:val="BodyText"/>
    <w:semiHidden/>
    <w:unhideWhenUsed/>
    <w:rsid w:val="00B55307"/>
    <w:pPr>
      <w:spacing w:before="360" w:after="360" w:line="2400" w:lineRule="atLeast"/>
      <w:jc w:val="right"/>
    </w:pPr>
    <w:rPr>
      <w:rFonts w:asciiTheme="majorHAnsi" w:hAnsiTheme="majorHAnsi"/>
      <w:color w:val="FFFFFF" w:themeColor="background1"/>
      <w:sz w:val="200"/>
    </w:rPr>
  </w:style>
  <w:style w:type="paragraph" w:customStyle="1" w:styleId="DividerSectionNumberSmall">
    <w:name w:val="Divider Section Number (Small)"/>
    <w:basedOn w:val="Normal"/>
    <w:next w:val="BodyText"/>
    <w:semiHidden/>
    <w:unhideWhenUsed/>
    <w:rsid w:val="00DD3356"/>
    <w:pPr>
      <w:spacing w:before="360" w:after="360" w:line="1440" w:lineRule="atLeast"/>
      <w:jc w:val="right"/>
    </w:pPr>
    <w:rPr>
      <w:rFonts w:asciiTheme="majorHAnsi" w:hAnsiTheme="majorHAnsi"/>
      <w:b/>
      <w:color w:val="008768" w:themeColor="accent1"/>
      <w:sz w:val="120"/>
    </w:rPr>
  </w:style>
  <w:style w:type="table" w:styleId="TableGrid">
    <w:name w:val="Table Grid"/>
    <w:basedOn w:val="TableNormal"/>
    <w:semiHidden/>
    <w:unhideWhenUsed/>
    <w:rsid w:val="00364FD7"/>
    <w:rPr>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blStylePr w:type="firstRow">
      <w:rPr>
        <w:rFonts w:asciiTheme="majorHAnsi" w:hAnsiTheme="majorHAnsi"/>
        <w:b w:val="0"/>
      </w:rPr>
    </w:tblStylePr>
  </w:style>
  <w:style w:type="table" w:customStyle="1" w:styleId="AECOMtable">
    <w:name w:val="AECOM table"/>
    <w:basedOn w:val="TableNormal"/>
    <w:uiPriority w:val="99"/>
    <w:unhideWhenUsed/>
    <w:rsid w:val="00840C89"/>
    <w:tblPr>
      <w:tblBorders>
        <w:insideH w:val="single" w:sz="4" w:space="0" w:color="auto"/>
      </w:tblBorders>
      <w:tblCellMar>
        <w:top w:w="28" w:type="dxa"/>
        <w:left w:w="0" w:type="dxa"/>
        <w:bottom w:w="28" w:type="dxa"/>
        <w:right w:w="113" w:type="dxa"/>
      </w:tblCellMar>
    </w:tblPr>
    <w:tblStylePr w:type="firstRow">
      <w:rPr>
        <w:rFonts w:asciiTheme="majorHAnsi" w:hAnsiTheme="majorHAnsi"/>
        <w:b/>
        <w:color w:val="008768" w:themeColor="accent1"/>
        <w:sz w:val="16"/>
      </w:rPr>
      <w:tblPr/>
      <w:tcPr>
        <w:tcBorders>
          <w:top w:val="nil"/>
          <w:left w:val="nil"/>
          <w:bottom w:val="single" w:sz="12" w:space="0" w:color="008768" w:themeColor="accent1"/>
          <w:right w:val="nil"/>
          <w:insideH w:val="nil"/>
          <w:insideV w:val="nil"/>
          <w:tl2br w:val="nil"/>
          <w:tr2bl w:val="nil"/>
        </w:tcBorders>
      </w:tcPr>
    </w:tblStylePr>
  </w:style>
  <w:style w:type="paragraph" w:styleId="Caption">
    <w:name w:val="caption"/>
    <w:basedOn w:val="Normal"/>
    <w:next w:val="BodyText"/>
    <w:link w:val="CaptionChar"/>
    <w:uiPriority w:val="35"/>
    <w:qFormat/>
    <w:rsid w:val="005756F4"/>
    <w:pPr>
      <w:keepNext/>
      <w:spacing w:after="120"/>
    </w:pPr>
    <w:rPr>
      <w:rFonts w:asciiTheme="majorHAnsi" w:hAnsiTheme="majorHAnsi"/>
      <w:b/>
      <w:bCs/>
      <w:color w:val="008768" w:themeColor="accent1"/>
    </w:rPr>
  </w:style>
  <w:style w:type="paragraph" w:customStyle="1" w:styleId="Source">
    <w:name w:val="Source"/>
    <w:basedOn w:val="Normal"/>
    <w:qFormat/>
    <w:rsid w:val="00F4332F"/>
    <w:pPr>
      <w:spacing w:after="120"/>
    </w:pPr>
    <w:rPr>
      <w:i/>
      <w:sz w:val="16"/>
    </w:rPr>
  </w:style>
  <w:style w:type="paragraph" w:styleId="FootnoteText">
    <w:name w:val="footnote text"/>
    <w:basedOn w:val="Normal"/>
    <w:link w:val="FootnoteTextChar"/>
    <w:uiPriority w:val="99"/>
    <w:semiHidden/>
    <w:unhideWhenUsed/>
    <w:rsid w:val="00253171"/>
    <w:pPr>
      <w:spacing w:line="240" w:lineRule="auto"/>
    </w:pPr>
    <w:rPr>
      <w:sz w:val="16"/>
      <w:szCs w:val="20"/>
    </w:rPr>
  </w:style>
  <w:style w:type="character" w:customStyle="1" w:styleId="FootnoteTextChar">
    <w:name w:val="Footnote Text Char"/>
    <w:basedOn w:val="DefaultParagraphFont"/>
    <w:link w:val="FootnoteText"/>
    <w:uiPriority w:val="99"/>
    <w:semiHidden/>
    <w:rsid w:val="00F66A91"/>
    <w:rPr>
      <w:kern w:val="18"/>
      <w:sz w:val="16"/>
      <w:szCs w:val="20"/>
    </w:rPr>
  </w:style>
  <w:style w:type="character" w:styleId="FootnoteReference">
    <w:name w:val="footnote reference"/>
    <w:basedOn w:val="DefaultParagraphFont"/>
    <w:uiPriority w:val="99"/>
    <w:semiHidden/>
    <w:unhideWhenUsed/>
    <w:rsid w:val="00F27E4A"/>
    <w:rPr>
      <w:rFonts w:asciiTheme="majorHAnsi" w:hAnsiTheme="majorHAnsi"/>
      <w:color w:val="auto"/>
      <w:vertAlign w:val="superscript"/>
    </w:rPr>
  </w:style>
  <w:style w:type="paragraph" w:customStyle="1" w:styleId="Appendix">
    <w:name w:val="Appendix"/>
    <w:basedOn w:val="Heading1"/>
    <w:next w:val="BodyText"/>
    <w:uiPriority w:val="7"/>
    <w:qFormat/>
    <w:rsid w:val="006A3705"/>
    <w:pPr>
      <w:numPr>
        <w:numId w:val="17"/>
      </w:numPr>
    </w:pPr>
  </w:style>
  <w:style w:type="character" w:styleId="Hyperlink">
    <w:name w:val="Hyperlink"/>
    <w:basedOn w:val="DefaultParagraphFont"/>
    <w:uiPriority w:val="27"/>
    <w:qFormat/>
    <w:rsid w:val="00F15F1A"/>
    <w:rPr>
      <w:color w:val="008768" w:themeColor="accent1"/>
      <w:u w:val="single"/>
    </w:rPr>
  </w:style>
  <w:style w:type="character" w:styleId="FollowedHyperlink">
    <w:name w:val="FollowedHyperlink"/>
    <w:basedOn w:val="DefaultParagraphFont"/>
    <w:uiPriority w:val="28"/>
    <w:qFormat/>
    <w:rsid w:val="00F15F1A"/>
    <w:rPr>
      <w:color w:val="00353E" w:themeColor="accent2"/>
      <w:u w:val="single"/>
    </w:rPr>
  </w:style>
  <w:style w:type="table" w:styleId="ColourfulGrid">
    <w:name w:val="Colorful Grid"/>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B4FFED" w:themeFill="accent1" w:themeFillTint="33"/>
    </w:tcPr>
    <w:tblStylePr w:type="firstRow">
      <w:rPr>
        <w:b/>
        <w:bCs/>
      </w:rPr>
      <w:tblPr/>
      <w:tcPr>
        <w:shd w:val="clear" w:color="auto" w:fill="69FFDC" w:themeFill="accent1" w:themeFillTint="66"/>
      </w:tcPr>
    </w:tblStylePr>
    <w:tblStylePr w:type="lastRow">
      <w:rPr>
        <w:b/>
        <w:bCs/>
        <w:color w:val="000000" w:themeColor="text1"/>
      </w:rPr>
      <w:tblPr/>
      <w:tcPr>
        <w:shd w:val="clear" w:color="auto" w:fill="69FFDC" w:themeFill="accent1" w:themeFillTint="66"/>
      </w:tcPr>
    </w:tblStylePr>
    <w:tblStylePr w:type="firstCol">
      <w:rPr>
        <w:color w:val="FFFFFF" w:themeColor="background1"/>
      </w:rPr>
      <w:tblPr/>
      <w:tcPr>
        <w:shd w:val="clear" w:color="auto" w:fill="00654D" w:themeFill="accent1" w:themeFillShade="BF"/>
      </w:tcPr>
    </w:tblStylePr>
    <w:tblStylePr w:type="lastCol">
      <w:rPr>
        <w:color w:val="FFFFFF" w:themeColor="background1"/>
      </w:rPr>
      <w:tblPr/>
      <w:tcPr>
        <w:shd w:val="clear" w:color="auto" w:fill="00654D" w:themeFill="accent1" w:themeFillShade="BF"/>
      </w:tc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ColourfulGridAccent2">
    <w:name w:val="Colorful Grid Accent 2"/>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A5F1FF" w:themeFill="accent2" w:themeFillTint="33"/>
    </w:tcPr>
    <w:tblStylePr w:type="firstRow">
      <w:rPr>
        <w:b/>
        <w:bCs/>
      </w:rPr>
      <w:tblPr/>
      <w:tcPr>
        <w:shd w:val="clear" w:color="auto" w:fill="4BE4FF" w:themeFill="accent2" w:themeFillTint="66"/>
      </w:tcPr>
    </w:tblStylePr>
    <w:tblStylePr w:type="lastRow">
      <w:rPr>
        <w:b/>
        <w:bCs/>
        <w:color w:val="000000" w:themeColor="text1"/>
      </w:rPr>
      <w:tblPr/>
      <w:tcPr>
        <w:shd w:val="clear" w:color="auto" w:fill="4BE4FF" w:themeFill="accent2" w:themeFillTint="66"/>
      </w:tcPr>
    </w:tblStylePr>
    <w:tblStylePr w:type="firstCol">
      <w:rPr>
        <w:color w:val="FFFFFF" w:themeColor="background1"/>
      </w:rPr>
      <w:tblPr/>
      <w:tcPr>
        <w:shd w:val="clear" w:color="auto" w:fill="00272E" w:themeFill="accent2" w:themeFillShade="BF"/>
      </w:tcPr>
    </w:tblStylePr>
    <w:tblStylePr w:type="lastCol">
      <w:rPr>
        <w:color w:val="FFFFFF" w:themeColor="background1"/>
      </w:rPr>
      <w:tblPr/>
      <w:tcPr>
        <w:shd w:val="clear" w:color="auto" w:fill="00272E" w:themeFill="accent2" w:themeFillShade="BF"/>
      </w:tc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ColourfulGridAccent3">
    <w:name w:val="Colorful Grid Accent 3"/>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EEF4DC" w:themeFill="accent3" w:themeFillTint="33"/>
    </w:tcPr>
    <w:tblStylePr w:type="firstRow">
      <w:rPr>
        <w:b/>
        <w:bCs/>
      </w:rPr>
      <w:tblPr/>
      <w:tcPr>
        <w:shd w:val="clear" w:color="auto" w:fill="DEEABA" w:themeFill="accent3" w:themeFillTint="66"/>
      </w:tcPr>
    </w:tblStylePr>
    <w:tblStylePr w:type="lastRow">
      <w:rPr>
        <w:b/>
        <w:bCs/>
        <w:color w:val="000000" w:themeColor="text1"/>
      </w:rPr>
      <w:tblPr/>
      <w:tcPr>
        <w:shd w:val="clear" w:color="auto" w:fill="DEEABA" w:themeFill="accent3" w:themeFillTint="66"/>
      </w:tcPr>
    </w:tblStylePr>
    <w:tblStylePr w:type="firstCol">
      <w:rPr>
        <w:color w:val="FFFFFF" w:themeColor="background1"/>
      </w:rPr>
      <w:tblPr/>
      <w:tcPr>
        <w:shd w:val="clear" w:color="auto" w:fill="88A531" w:themeFill="accent3" w:themeFillShade="BF"/>
      </w:tcPr>
    </w:tblStylePr>
    <w:tblStylePr w:type="lastCol">
      <w:rPr>
        <w:color w:val="FFFFFF" w:themeColor="background1"/>
      </w:rPr>
      <w:tblPr/>
      <w:tcPr>
        <w:shd w:val="clear" w:color="auto" w:fill="88A531" w:themeFill="accent3" w:themeFillShade="BF"/>
      </w:tc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ColourfulGridAccent4">
    <w:name w:val="Colorful Grid Accent 4"/>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FBD2CE" w:themeFill="accent4" w:themeFillTint="33"/>
    </w:tcPr>
    <w:tblStylePr w:type="firstRow">
      <w:rPr>
        <w:b/>
        <w:bCs/>
      </w:rPr>
      <w:tblPr/>
      <w:tcPr>
        <w:shd w:val="clear" w:color="auto" w:fill="F7A69E" w:themeFill="accent4" w:themeFillTint="66"/>
      </w:tcPr>
    </w:tblStylePr>
    <w:tblStylePr w:type="lastRow">
      <w:rPr>
        <w:b/>
        <w:bCs/>
        <w:color w:val="000000" w:themeColor="text1"/>
      </w:rPr>
      <w:tblPr/>
      <w:tcPr>
        <w:shd w:val="clear" w:color="auto" w:fill="F7A69E" w:themeFill="accent4" w:themeFillTint="66"/>
      </w:tcPr>
    </w:tblStylePr>
    <w:tblStylePr w:type="firstCol">
      <w:rPr>
        <w:color w:val="FFFFFF" w:themeColor="background1"/>
      </w:rPr>
      <w:tblPr/>
      <w:tcPr>
        <w:shd w:val="clear" w:color="auto" w:fill="AB1D0E" w:themeFill="accent4" w:themeFillShade="BF"/>
      </w:tcPr>
    </w:tblStylePr>
    <w:tblStylePr w:type="lastCol">
      <w:rPr>
        <w:color w:val="FFFFFF" w:themeColor="background1"/>
      </w:rPr>
      <w:tblPr/>
      <w:tcPr>
        <w:shd w:val="clear" w:color="auto" w:fill="AB1D0E" w:themeFill="accent4" w:themeFillShade="BF"/>
      </w:tc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ColourfulGridAccent5">
    <w:name w:val="Colorful Grid Accent 5"/>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B8FEFF" w:themeFill="accent5" w:themeFillTint="33"/>
    </w:tcPr>
    <w:tblStylePr w:type="firstRow">
      <w:rPr>
        <w:b/>
        <w:bCs/>
      </w:rPr>
      <w:tblPr/>
      <w:tcPr>
        <w:shd w:val="clear" w:color="auto" w:fill="71FDFF" w:themeFill="accent5" w:themeFillTint="66"/>
      </w:tcPr>
    </w:tblStylePr>
    <w:tblStylePr w:type="lastRow">
      <w:rPr>
        <w:b/>
        <w:bCs/>
        <w:color w:val="000000" w:themeColor="text1"/>
      </w:rPr>
      <w:tblPr/>
      <w:tcPr>
        <w:shd w:val="clear" w:color="auto" w:fill="71FDFF" w:themeFill="accent5" w:themeFillTint="66"/>
      </w:tcPr>
    </w:tblStylePr>
    <w:tblStylePr w:type="firstCol">
      <w:rPr>
        <w:color w:val="FFFFFF" w:themeColor="background1"/>
      </w:rPr>
      <w:tblPr/>
      <w:tcPr>
        <w:shd w:val="clear" w:color="auto" w:fill="007374" w:themeFill="accent5" w:themeFillShade="BF"/>
      </w:tcPr>
    </w:tblStylePr>
    <w:tblStylePr w:type="lastCol">
      <w:rPr>
        <w:color w:val="FFFFFF" w:themeColor="background1"/>
      </w:rPr>
      <w:tblPr/>
      <w:tcPr>
        <w:shd w:val="clear" w:color="auto" w:fill="007374" w:themeFill="accent5" w:themeFillShade="BF"/>
      </w:tc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ColourfulGridAccent6">
    <w:name w:val="Colorful Grid Accent 6"/>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FFF5CC" w:themeFill="accent6" w:themeFillTint="33"/>
    </w:tcPr>
    <w:tblStylePr w:type="firstRow">
      <w:rPr>
        <w:b/>
        <w:bCs/>
      </w:rPr>
      <w:tblPr/>
      <w:tcPr>
        <w:shd w:val="clear" w:color="auto" w:fill="FFEB99" w:themeFill="accent6" w:themeFillTint="66"/>
      </w:tcPr>
    </w:tblStylePr>
    <w:tblStylePr w:type="lastRow">
      <w:rPr>
        <w:b/>
        <w:bCs/>
        <w:color w:val="000000" w:themeColor="text1"/>
      </w:rPr>
      <w:tblPr/>
      <w:tcPr>
        <w:shd w:val="clear" w:color="auto" w:fill="FFEB99" w:themeFill="accent6" w:themeFillTint="66"/>
      </w:tcPr>
    </w:tblStylePr>
    <w:tblStylePr w:type="firstCol">
      <w:rPr>
        <w:color w:val="FFFFFF" w:themeColor="background1"/>
      </w:rPr>
      <w:tblPr/>
      <w:tcPr>
        <w:shd w:val="clear" w:color="auto" w:fill="BF9A00" w:themeFill="accent6" w:themeFillShade="BF"/>
      </w:tcPr>
    </w:tblStylePr>
    <w:tblStylePr w:type="lastCol">
      <w:rPr>
        <w:color w:val="FFFFFF" w:themeColor="background1"/>
      </w:rPr>
      <w:tblPr/>
      <w:tcPr>
        <w:shd w:val="clear" w:color="auto" w:fill="BF9A00" w:themeFill="accent6" w:themeFillShade="BF"/>
      </w:tc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ColourfulList">
    <w:name w:val="Colorful List"/>
    <w:basedOn w:val="TableNormal"/>
    <w:uiPriority w:val="72"/>
    <w:semiHidden/>
    <w:unhideWhenUsed/>
    <w:rsid w:val="009E6ED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9E6ED7"/>
    <w:rPr>
      <w:color w:val="000000" w:themeColor="text1"/>
    </w:rPr>
    <w:tblPr>
      <w:tblStyleRowBandSize w:val="1"/>
      <w:tblStyleColBandSize w:val="1"/>
    </w:tblPr>
    <w:tcPr>
      <w:shd w:val="clear" w:color="auto" w:fill="DAFFF6" w:themeFill="accen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E9" w:themeFill="accent1" w:themeFillTint="3F"/>
      </w:tcPr>
    </w:tblStylePr>
    <w:tblStylePr w:type="band1Horz">
      <w:tblPr/>
      <w:tcPr>
        <w:shd w:val="clear" w:color="auto" w:fill="B4FFED" w:themeFill="accent1" w:themeFillTint="33"/>
      </w:tcPr>
    </w:tblStylePr>
  </w:style>
  <w:style w:type="table" w:styleId="ColourfulListAccent2">
    <w:name w:val="Colorful List Accent 2"/>
    <w:basedOn w:val="TableNormal"/>
    <w:uiPriority w:val="72"/>
    <w:semiHidden/>
    <w:unhideWhenUsed/>
    <w:rsid w:val="009E6ED7"/>
    <w:rPr>
      <w:color w:val="000000" w:themeColor="text1"/>
    </w:rPr>
    <w:tblPr>
      <w:tblStyleRowBandSize w:val="1"/>
      <w:tblStyleColBandSize w:val="1"/>
    </w:tblPr>
    <w:tcPr>
      <w:shd w:val="clear" w:color="auto" w:fill="D3F8FF" w:themeFill="accent2"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0EEFF" w:themeFill="accent2" w:themeFillTint="3F"/>
      </w:tcPr>
    </w:tblStylePr>
    <w:tblStylePr w:type="band1Horz">
      <w:tblPr/>
      <w:tcPr>
        <w:shd w:val="clear" w:color="auto" w:fill="A5F1FF" w:themeFill="accent2" w:themeFillTint="33"/>
      </w:tcPr>
    </w:tblStylePr>
  </w:style>
  <w:style w:type="table" w:styleId="ColourfulListAccent3">
    <w:name w:val="Colorful List Accent 3"/>
    <w:basedOn w:val="TableNormal"/>
    <w:uiPriority w:val="72"/>
    <w:semiHidden/>
    <w:unhideWhenUsed/>
    <w:rsid w:val="009E6ED7"/>
    <w:rPr>
      <w:color w:val="000000" w:themeColor="text1"/>
    </w:rPr>
    <w:tblPr>
      <w:tblStyleRowBandSize w:val="1"/>
      <w:tblStyleColBandSize w:val="1"/>
    </w:tblPr>
    <w:tcPr>
      <w:shd w:val="clear" w:color="auto" w:fill="F6FAEE" w:themeFill="accent3" w:themeFillTint="19"/>
    </w:tcPr>
    <w:tblStylePr w:type="firstRow">
      <w:rPr>
        <w:b/>
        <w:bCs/>
        <w:color w:val="FFFFFF" w:themeColor="background1"/>
      </w:rPr>
      <w:tblPr/>
      <w:tcPr>
        <w:tcBorders>
          <w:bottom w:val="single" w:sz="12" w:space="0" w:color="FFFFFF" w:themeColor="background1"/>
        </w:tcBorders>
        <w:shd w:val="clear" w:color="auto" w:fill="B71F0F" w:themeFill="accent4" w:themeFillShade="CC"/>
      </w:tcPr>
    </w:tblStylePr>
    <w:tblStylePr w:type="lastRow">
      <w:rPr>
        <w:b/>
        <w:bCs/>
        <w:color w:val="B71F0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F2D4" w:themeFill="accent3" w:themeFillTint="3F"/>
      </w:tcPr>
    </w:tblStylePr>
    <w:tblStylePr w:type="band1Horz">
      <w:tblPr/>
      <w:tcPr>
        <w:shd w:val="clear" w:color="auto" w:fill="EEF4DC" w:themeFill="accent3" w:themeFillTint="33"/>
      </w:tcPr>
    </w:tblStylePr>
  </w:style>
  <w:style w:type="table" w:styleId="ColourfulListAccent4">
    <w:name w:val="Colorful List Accent 4"/>
    <w:basedOn w:val="TableNormal"/>
    <w:uiPriority w:val="72"/>
    <w:semiHidden/>
    <w:unhideWhenUsed/>
    <w:rsid w:val="009E6ED7"/>
    <w:rPr>
      <w:color w:val="000000" w:themeColor="text1"/>
    </w:rPr>
    <w:tblPr>
      <w:tblStyleRowBandSize w:val="1"/>
      <w:tblStyleColBandSize w:val="1"/>
    </w:tblPr>
    <w:tcPr>
      <w:shd w:val="clear" w:color="auto" w:fill="FDE8E6" w:themeFill="accent4" w:themeFillTint="19"/>
    </w:tcPr>
    <w:tblStylePr w:type="firstRow">
      <w:rPr>
        <w:b/>
        <w:bCs/>
        <w:color w:val="FFFFFF" w:themeColor="background1"/>
      </w:rPr>
      <w:tblPr/>
      <w:tcPr>
        <w:tcBorders>
          <w:bottom w:val="single" w:sz="12" w:space="0" w:color="FFFFFF" w:themeColor="background1"/>
        </w:tcBorders>
        <w:shd w:val="clear" w:color="auto" w:fill="91B034" w:themeFill="accent3" w:themeFillShade="CC"/>
      </w:tcPr>
    </w:tblStylePr>
    <w:tblStylePr w:type="lastRow">
      <w:rPr>
        <w:b/>
        <w:bCs/>
        <w:color w:val="91B03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8C2" w:themeFill="accent4" w:themeFillTint="3F"/>
      </w:tcPr>
    </w:tblStylePr>
    <w:tblStylePr w:type="band1Horz">
      <w:tblPr/>
      <w:tcPr>
        <w:shd w:val="clear" w:color="auto" w:fill="FBD2CE" w:themeFill="accent4" w:themeFillTint="33"/>
      </w:tcPr>
    </w:tblStylePr>
  </w:style>
  <w:style w:type="table" w:styleId="ColourfulListAccent5">
    <w:name w:val="Colorful List Accent 5"/>
    <w:basedOn w:val="TableNormal"/>
    <w:uiPriority w:val="72"/>
    <w:semiHidden/>
    <w:unhideWhenUsed/>
    <w:rsid w:val="009E6ED7"/>
    <w:rPr>
      <w:color w:val="000000" w:themeColor="text1"/>
    </w:rPr>
    <w:tblPr>
      <w:tblStyleRowBandSize w:val="1"/>
      <w:tblStyleColBandSize w:val="1"/>
    </w:tblPr>
    <w:tcPr>
      <w:shd w:val="clear" w:color="auto" w:fill="DCFEFF" w:themeFill="accent5" w:themeFillTint="19"/>
    </w:tcPr>
    <w:tblStylePr w:type="firstRow">
      <w:rPr>
        <w:b/>
        <w:bCs/>
        <w:color w:val="FFFFFF" w:themeColor="background1"/>
      </w:rPr>
      <w:tblPr/>
      <w:tcPr>
        <w:tcBorders>
          <w:bottom w:val="single" w:sz="12" w:space="0" w:color="FFFFFF" w:themeColor="background1"/>
        </w:tcBorders>
        <w:shd w:val="clear" w:color="auto" w:fill="CCA400" w:themeFill="accent6" w:themeFillShade="CC"/>
      </w:tcPr>
    </w:tblStylePr>
    <w:tblStylePr w:type="lastRow">
      <w:rPr>
        <w:b/>
        <w:bCs/>
        <w:color w:val="CCA4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7FEFF" w:themeFill="accent5" w:themeFillTint="3F"/>
      </w:tcPr>
    </w:tblStylePr>
    <w:tblStylePr w:type="band1Horz">
      <w:tblPr/>
      <w:tcPr>
        <w:shd w:val="clear" w:color="auto" w:fill="B8FEFF" w:themeFill="accent5" w:themeFillTint="33"/>
      </w:tcPr>
    </w:tblStylePr>
  </w:style>
  <w:style w:type="table" w:styleId="ColourfulListAccent6">
    <w:name w:val="Colorful List Accent 6"/>
    <w:basedOn w:val="TableNormal"/>
    <w:uiPriority w:val="72"/>
    <w:semiHidden/>
    <w:unhideWhenUsed/>
    <w:rsid w:val="009E6ED7"/>
    <w:rPr>
      <w:color w:val="000000" w:themeColor="text1"/>
    </w:rPr>
    <w:tblPr>
      <w:tblStyleRowBandSize w:val="1"/>
      <w:tblStyleColBandSize w:val="1"/>
    </w:tblPr>
    <w:tcPr>
      <w:shd w:val="clear" w:color="auto" w:fill="FFFAE6" w:themeFill="accent6" w:themeFillTint="19"/>
    </w:tcPr>
    <w:tblStylePr w:type="firstRow">
      <w:rPr>
        <w:b/>
        <w:bCs/>
        <w:color w:val="FFFFFF" w:themeColor="background1"/>
      </w:rPr>
      <w:tblPr/>
      <w:tcPr>
        <w:tcBorders>
          <w:bottom w:val="single" w:sz="12" w:space="0" w:color="FFFFFF" w:themeColor="background1"/>
        </w:tcBorders>
        <w:shd w:val="clear" w:color="auto" w:fill="007B7C" w:themeFill="accent5" w:themeFillShade="CC"/>
      </w:tcPr>
    </w:tblStylePr>
    <w:tblStylePr w:type="lastRow">
      <w:rPr>
        <w:b/>
        <w:bCs/>
        <w:color w:val="007B7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6" w:themeFillTint="3F"/>
      </w:tcPr>
    </w:tblStylePr>
    <w:tblStylePr w:type="band1Horz">
      <w:tblPr/>
      <w:tcPr>
        <w:shd w:val="clear" w:color="auto" w:fill="FFF5CC" w:themeFill="accent6" w:themeFillTint="33"/>
      </w:tcPr>
    </w:tblStylePr>
  </w:style>
  <w:style w:type="table" w:styleId="ColourfulShading">
    <w:name w:val="Colorful Shading"/>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8768" w:themeColor="accent1"/>
        <w:bottom w:val="single" w:sz="4" w:space="0" w:color="008768" w:themeColor="accent1"/>
        <w:right w:val="single" w:sz="4" w:space="0" w:color="008768" w:themeColor="accent1"/>
        <w:insideH w:val="single" w:sz="4" w:space="0" w:color="FFFFFF" w:themeColor="background1"/>
        <w:insideV w:val="single" w:sz="4" w:space="0" w:color="FFFFFF" w:themeColor="background1"/>
      </w:tblBorders>
    </w:tblPr>
    <w:tcPr>
      <w:shd w:val="clear" w:color="auto" w:fill="DAFFF6" w:themeFill="accen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13E" w:themeFill="accent1" w:themeFillShade="99"/>
      </w:tcPr>
    </w:tblStylePr>
    <w:tblStylePr w:type="firstCol">
      <w:rPr>
        <w:color w:val="FFFFFF" w:themeColor="background1"/>
      </w:rPr>
      <w:tblPr/>
      <w:tcPr>
        <w:tcBorders>
          <w:top w:val="nil"/>
          <w:left w:val="nil"/>
          <w:bottom w:val="nil"/>
          <w:right w:val="nil"/>
          <w:insideH w:val="single" w:sz="4" w:space="0" w:color="00513E" w:themeColor="accent1" w:themeShade="99"/>
          <w:insideV w:val="nil"/>
        </w:tcBorders>
        <w:shd w:val="clear" w:color="auto" w:fill="00513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13E" w:themeFill="accent1" w:themeFillShade="99"/>
      </w:tcPr>
    </w:tblStylePr>
    <w:tblStylePr w:type="band1Vert">
      <w:tblPr/>
      <w:tcPr>
        <w:shd w:val="clear" w:color="auto" w:fill="69FFDC" w:themeFill="accent1" w:themeFillTint="66"/>
      </w:tcPr>
    </w:tblStylePr>
    <w:tblStylePr w:type="band1Horz">
      <w:tblPr/>
      <w:tcPr>
        <w:shd w:val="clear" w:color="auto" w:fill="44FFD3"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353E" w:themeColor="accent2"/>
        <w:bottom w:val="single" w:sz="4" w:space="0" w:color="00353E" w:themeColor="accent2"/>
        <w:right w:val="single" w:sz="4" w:space="0" w:color="00353E" w:themeColor="accent2"/>
        <w:insideH w:val="single" w:sz="4" w:space="0" w:color="FFFFFF" w:themeColor="background1"/>
        <w:insideV w:val="single" w:sz="4" w:space="0" w:color="FFFFFF" w:themeColor="background1"/>
      </w:tblBorders>
    </w:tblPr>
    <w:tcPr>
      <w:shd w:val="clear" w:color="auto" w:fill="D3F8FF" w:themeFill="accent2"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F25" w:themeFill="accent2" w:themeFillShade="99"/>
      </w:tcPr>
    </w:tblStylePr>
    <w:tblStylePr w:type="firstCol">
      <w:rPr>
        <w:color w:val="FFFFFF" w:themeColor="background1"/>
      </w:rPr>
      <w:tblPr/>
      <w:tcPr>
        <w:tcBorders>
          <w:top w:val="nil"/>
          <w:left w:val="nil"/>
          <w:bottom w:val="nil"/>
          <w:right w:val="nil"/>
          <w:insideH w:val="single" w:sz="4" w:space="0" w:color="001F25" w:themeColor="accent2" w:themeShade="99"/>
          <w:insideV w:val="nil"/>
        </w:tcBorders>
        <w:shd w:val="clear" w:color="auto" w:fill="001F2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F25" w:themeFill="accent2" w:themeFillShade="99"/>
      </w:tcPr>
    </w:tblStylePr>
    <w:tblStylePr w:type="band1Vert">
      <w:tblPr/>
      <w:tcPr>
        <w:shd w:val="clear" w:color="auto" w:fill="4BE4FF" w:themeFill="accent2" w:themeFillTint="66"/>
      </w:tcPr>
    </w:tblStylePr>
    <w:tblStylePr w:type="band1Horz">
      <w:tblPr/>
      <w:tcPr>
        <w:shd w:val="clear" w:color="auto" w:fill="1FDDFF"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9E6ED7"/>
    <w:rPr>
      <w:color w:val="000000" w:themeColor="text1"/>
    </w:rPr>
    <w:tblPr>
      <w:tblStyleRowBandSize w:val="1"/>
      <w:tblStyleColBandSize w:val="1"/>
      <w:tblBorders>
        <w:top w:val="single" w:sz="24" w:space="0" w:color="E52713" w:themeColor="accent4"/>
        <w:left w:val="single" w:sz="4" w:space="0" w:color="AECC53" w:themeColor="accent3"/>
        <w:bottom w:val="single" w:sz="4" w:space="0" w:color="AECC53" w:themeColor="accent3"/>
        <w:right w:val="single" w:sz="4" w:space="0" w:color="AECC53" w:themeColor="accent3"/>
        <w:insideH w:val="single" w:sz="4" w:space="0" w:color="FFFFFF" w:themeColor="background1"/>
        <w:insideV w:val="single" w:sz="4" w:space="0" w:color="FFFFFF" w:themeColor="background1"/>
      </w:tblBorders>
    </w:tblPr>
    <w:tcPr>
      <w:shd w:val="clear" w:color="auto" w:fill="F6FAEE" w:themeFill="accent3" w:themeFillTint="19"/>
    </w:tcPr>
    <w:tblStylePr w:type="firstRow">
      <w:rPr>
        <w:b/>
        <w:bCs/>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D8427" w:themeFill="accent3" w:themeFillShade="99"/>
      </w:tcPr>
    </w:tblStylePr>
    <w:tblStylePr w:type="firstCol">
      <w:rPr>
        <w:color w:val="FFFFFF" w:themeColor="background1"/>
      </w:rPr>
      <w:tblPr/>
      <w:tcPr>
        <w:tcBorders>
          <w:top w:val="nil"/>
          <w:left w:val="nil"/>
          <w:bottom w:val="nil"/>
          <w:right w:val="nil"/>
          <w:insideH w:val="single" w:sz="4" w:space="0" w:color="6D8427" w:themeColor="accent3" w:themeShade="99"/>
          <w:insideV w:val="nil"/>
        </w:tcBorders>
        <w:shd w:val="clear" w:color="auto" w:fill="6D842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D8427" w:themeFill="accent3" w:themeFillShade="99"/>
      </w:tcPr>
    </w:tblStylePr>
    <w:tblStylePr w:type="band1Vert">
      <w:tblPr/>
      <w:tcPr>
        <w:shd w:val="clear" w:color="auto" w:fill="DEEABA" w:themeFill="accent3" w:themeFillTint="66"/>
      </w:tcPr>
    </w:tblStylePr>
    <w:tblStylePr w:type="band1Horz">
      <w:tblPr/>
      <w:tcPr>
        <w:shd w:val="clear" w:color="auto" w:fill="D6E5A9" w:themeFill="accent3" w:themeFillTint="7F"/>
      </w:tcPr>
    </w:tblStylePr>
  </w:style>
  <w:style w:type="table" w:styleId="ColourfulShadingAccent4">
    <w:name w:val="Colorful Shading Accent 4"/>
    <w:basedOn w:val="TableNormal"/>
    <w:uiPriority w:val="71"/>
    <w:semiHidden/>
    <w:unhideWhenUsed/>
    <w:rsid w:val="009E6ED7"/>
    <w:rPr>
      <w:color w:val="000000" w:themeColor="text1"/>
    </w:rPr>
    <w:tblPr>
      <w:tblStyleRowBandSize w:val="1"/>
      <w:tblStyleColBandSize w:val="1"/>
      <w:tblBorders>
        <w:top w:val="single" w:sz="24" w:space="0" w:color="AECC53" w:themeColor="accent3"/>
        <w:left w:val="single" w:sz="4" w:space="0" w:color="E52713" w:themeColor="accent4"/>
        <w:bottom w:val="single" w:sz="4" w:space="0" w:color="E52713" w:themeColor="accent4"/>
        <w:right w:val="single" w:sz="4" w:space="0" w:color="E52713" w:themeColor="accent4"/>
        <w:insideH w:val="single" w:sz="4" w:space="0" w:color="FFFFFF" w:themeColor="background1"/>
        <w:insideV w:val="single" w:sz="4" w:space="0" w:color="FFFFFF" w:themeColor="background1"/>
      </w:tblBorders>
    </w:tblPr>
    <w:tcPr>
      <w:shd w:val="clear" w:color="auto" w:fill="FDE8E6" w:themeFill="accent4" w:themeFillTint="19"/>
    </w:tcPr>
    <w:tblStylePr w:type="firstRow">
      <w:rPr>
        <w:b/>
        <w:bCs/>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170B" w:themeFill="accent4" w:themeFillShade="99"/>
      </w:tcPr>
    </w:tblStylePr>
    <w:tblStylePr w:type="firstCol">
      <w:rPr>
        <w:color w:val="FFFFFF" w:themeColor="background1"/>
      </w:rPr>
      <w:tblPr/>
      <w:tcPr>
        <w:tcBorders>
          <w:top w:val="nil"/>
          <w:left w:val="nil"/>
          <w:bottom w:val="nil"/>
          <w:right w:val="nil"/>
          <w:insideH w:val="single" w:sz="4" w:space="0" w:color="89170B" w:themeColor="accent4" w:themeShade="99"/>
          <w:insideV w:val="nil"/>
        </w:tcBorders>
        <w:shd w:val="clear" w:color="auto" w:fill="89170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89170B" w:themeFill="accent4" w:themeFillShade="99"/>
      </w:tcPr>
    </w:tblStylePr>
    <w:tblStylePr w:type="band1Vert">
      <w:tblPr/>
      <w:tcPr>
        <w:shd w:val="clear" w:color="auto" w:fill="F7A69E" w:themeFill="accent4" w:themeFillTint="66"/>
      </w:tcPr>
    </w:tblStylePr>
    <w:tblStylePr w:type="band1Horz">
      <w:tblPr/>
      <w:tcPr>
        <w:shd w:val="clear" w:color="auto" w:fill="F59086"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9E6ED7"/>
    <w:rPr>
      <w:color w:val="000000" w:themeColor="text1"/>
    </w:rPr>
    <w:tblPr>
      <w:tblStyleRowBandSize w:val="1"/>
      <w:tblStyleColBandSize w:val="1"/>
      <w:tblBorders>
        <w:top w:val="single" w:sz="24" w:space="0" w:color="FFCE00" w:themeColor="accent6"/>
        <w:left w:val="single" w:sz="4" w:space="0" w:color="009A9B" w:themeColor="accent5"/>
        <w:bottom w:val="single" w:sz="4" w:space="0" w:color="009A9B" w:themeColor="accent5"/>
        <w:right w:val="single" w:sz="4" w:space="0" w:color="009A9B" w:themeColor="accent5"/>
        <w:insideH w:val="single" w:sz="4" w:space="0" w:color="FFFFFF" w:themeColor="background1"/>
        <w:insideV w:val="single" w:sz="4" w:space="0" w:color="FFFFFF" w:themeColor="background1"/>
      </w:tblBorders>
    </w:tblPr>
    <w:tcPr>
      <w:shd w:val="clear" w:color="auto" w:fill="DCFEFF" w:themeFill="accent5" w:themeFillTint="19"/>
    </w:tcPr>
    <w:tblStylePr w:type="firstRow">
      <w:rPr>
        <w:b/>
        <w:bCs/>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C5D" w:themeFill="accent5" w:themeFillShade="99"/>
      </w:tcPr>
    </w:tblStylePr>
    <w:tblStylePr w:type="firstCol">
      <w:rPr>
        <w:color w:val="FFFFFF" w:themeColor="background1"/>
      </w:rPr>
      <w:tblPr/>
      <w:tcPr>
        <w:tcBorders>
          <w:top w:val="nil"/>
          <w:left w:val="nil"/>
          <w:bottom w:val="nil"/>
          <w:right w:val="nil"/>
          <w:insideH w:val="single" w:sz="4" w:space="0" w:color="005C5D" w:themeColor="accent5" w:themeShade="99"/>
          <w:insideV w:val="nil"/>
        </w:tcBorders>
        <w:shd w:val="clear" w:color="auto" w:fill="005C5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5C5D" w:themeFill="accent5" w:themeFillShade="99"/>
      </w:tcPr>
    </w:tblStylePr>
    <w:tblStylePr w:type="band1Vert">
      <w:tblPr/>
      <w:tcPr>
        <w:shd w:val="clear" w:color="auto" w:fill="71FDFF" w:themeFill="accent5" w:themeFillTint="66"/>
      </w:tcPr>
    </w:tblStylePr>
    <w:tblStylePr w:type="band1Horz">
      <w:tblPr/>
      <w:tcPr>
        <w:shd w:val="clear" w:color="auto" w:fill="4EFDFF"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9E6ED7"/>
    <w:rPr>
      <w:color w:val="000000" w:themeColor="text1"/>
    </w:rPr>
    <w:tblPr>
      <w:tblStyleRowBandSize w:val="1"/>
      <w:tblStyleColBandSize w:val="1"/>
      <w:tblBorders>
        <w:top w:val="single" w:sz="24" w:space="0" w:color="009A9B" w:themeColor="accent5"/>
        <w:left w:val="single" w:sz="4" w:space="0" w:color="FFCE00" w:themeColor="accent6"/>
        <w:bottom w:val="single" w:sz="4" w:space="0" w:color="FFCE00" w:themeColor="accent6"/>
        <w:right w:val="single" w:sz="4" w:space="0" w:color="FFCE00" w:themeColor="accent6"/>
        <w:insideH w:val="single" w:sz="4" w:space="0" w:color="FFFFFF" w:themeColor="background1"/>
        <w:insideV w:val="single" w:sz="4" w:space="0" w:color="FFFFFF" w:themeColor="background1"/>
      </w:tblBorders>
    </w:tblPr>
    <w:tcPr>
      <w:shd w:val="clear" w:color="auto" w:fill="FFFAE6" w:themeFill="accent6" w:themeFillTint="19"/>
    </w:tcPr>
    <w:tblStylePr w:type="firstRow">
      <w:rPr>
        <w:b/>
        <w:bCs/>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B00" w:themeFill="accent6" w:themeFillShade="99"/>
      </w:tcPr>
    </w:tblStylePr>
    <w:tblStylePr w:type="firstCol">
      <w:rPr>
        <w:color w:val="FFFFFF" w:themeColor="background1"/>
      </w:rPr>
      <w:tblPr/>
      <w:tcPr>
        <w:tcBorders>
          <w:top w:val="nil"/>
          <w:left w:val="nil"/>
          <w:bottom w:val="nil"/>
          <w:right w:val="nil"/>
          <w:insideH w:val="single" w:sz="4" w:space="0" w:color="997B00" w:themeColor="accent6" w:themeShade="99"/>
          <w:insideV w:val="nil"/>
        </w:tcBorders>
        <w:shd w:val="clear" w:color="auto" w:fill="997B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B00" w:themeFill="accent6" w:themeFillShade="99"/>
      </w:tcPr>
    </w:tblStylePr>
    <w:tblStylePr w:type="band1Vert">
      <w:tblPr/>
      <w:tcPr>
        <w:shd w:val="clear" w:color="auto" w:fill="FFEB99" w:themeFill="accent6" w:themeFillTint="66"/>
      </w:tcPr>
    </w:tblStylePr>
    <w:tblStylePr w:type="band1Horz">
      <w:tblPr/>
      <w:tcPr>
        <w:shd w:val="clear" w:color="auto" w:fill="FFE68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9E6ED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E6ED7"/>
    <w:rPr>
      <w:color w:val="FFFFFF" w:themeColor="background1"/>
    </w:rPr>
    <w:tblPr>
      <w:tblStyleRowBandSize w:val="1"/>
      <w:tblStyleColBandSize w:val="1"/>
    </w:tblPr>
    <w:tcPr>
      <w:shd w:val="clear" w:color="auto" w:fill="00876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33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54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54D" w:themeFill="accent1" w:themeFillShade="BF"/>
      </w:tcPr>
    </w:tblStylePr>
    <w:tblStylePr w:type="band1Vert">
      <w:tblPr/>
      <w:tcPr>
        <w:tcBorders>
          <w:top w:val="nil"/>
          <w:left w:val="nil"/>
          <w:bottom w:val="nil"/>
          <w:right w:val="nil"/>
          <w:insideH w:val="nil"/>
          <w:insideV w:val="nil"/>
        </w:tcBorders>
        <w:shd w:val="clear" w:color="auto" w:fill="00654D" w:themeFill="accent1" w:themeFillShade="BF"/>
      </w:tcPr>
    </w:tblStylePr>
    <w:tblStylePr w:type="band1Horz">
      <w:tblPr/>
      <w:tcPr>
        <w:tcBorders>
          <w:top w:val="nil"/>
          <w:left w:val="nil"/>
          <w:bottom w:val="nil"/>
          <w:right w:val="nil"/>
          <w:insideH w:val="nil"/>
          <w:insideV w:val="nil"/>
        </w:tcBorders>
        <w:shd w:val="clear" w:color="auto" w:fill="00654D" w:themeFill="accent1" w:themeFillShade="BF"/>
      </w:tcPr>
    </w:tblStylePr>
  </w:style>
  <w:style w:type="table" w:styleId="DarkList-Accent2">
    <w:name w:val="Dark List Accent 2"/>
    <w:basedOn w:val="TableNormal"/>
    <w:uiPriority w:val="70"/>
    <w:semiHidden/>
    <w:unhideWhenUsed/>
    <w:rsid w:val="009E6ED7"/>
    <w:rPr>
      <w:color w:val="FFFFFF" w:themeColor="background1"/>
    </w:rPr>
    <w:tblPr>
      <w:tblStyleRowBandSize w:val="1"/>
      <w:tblStyleColBandSize w:val="1"/>
    </w:tblPr>
    <w:tcPr>
      <w:shd w:val="clear" w:color="auto" w:fill="00353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A1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72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72E" w:themeFill="accent2" w:themeFillShade="BF"/>
      </w:tcPr>
    </w:tblStylePr>
    <w:tblStylePr w:type="band1Vert">
      <w:tblPr/>
      <w:tcPr>
        <w:tcBorders>
          <w:top w:val="nil"/>
          <w:left w:val="nil"/>
          <w:bottom w:val="nil"/>
          <w:right w:val="nil"/>
          <w:insideH w:val="nil"/>
          <w:insideV w:val="nil"/>
        </w:tcBorders>
        <w:shd w:val="clear" w:color="auto" w:fill="00272E" w:themeFill="accent2" w:themeFillShade="BF"/>
      </w:tcPr>
    </w:tblStylePr>
    <w:tblStylePr w:type="band1Horz">
      <w:tblPr/>
      <w:tcPr>
        <w:tcBorders>
          <w:top w:val="nil"/>
          <w:left w:val="nil"/>
          <w:bottom w:val="nil"/>
          <w:right w:val="nil"/>
          <w:insideH w:val="nil"/>
          <w:insideV w:val="nil"/>
        </w:tcBorders>
        <w:shd w:val="clear" w:color="auto" w:fill="00272E" w:themeFill="accent2" w:themeFillShade="BF"/>
      </w:tcPr>
    </w:tblStylePr>
  </w:style>
  <w:style w:type="table" w:styleId="DarkList-Accent3">
    <w:name w:val="Dark List Accent 3"/>
    <w:basedOn w:val="TableNormal"/>
    <w:uiPriority w:val="70"/>
    <w:semiHidden/>
    <w:unhideWhenUsed/>
    <w:rsid w:val="009E6ED7"/>
    <w:rPr>
      <w:color w:val="FFFFFF" w:themeColor="background1"/>
    </w:rPr>
    <w:tblPr>
      <w:tblStyleRowBandSize w:val="1"/>
      <w:tblStyleColBandSize w:val="1"/>
    </w:tblPr>
    <w:tcPr>
      <w:shd w:val="clear" w:color="auto" w:fill="AECC5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6E2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8A53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8A531" w:themeFill="accent3" w:themeFillShade="BF"/>
      </w:tcPr>
    </w:tblStylePr>
    <w:tblStylePr w:type="band1Vert">
      <w:tblPr/>
      <w:tcPr>
        <w:tcBorders>
          <w:top w:val="nil"/>
          <w:left w:val="nil"/>
          <w:bottom w:val="nil"/>
          <w:right w:val="nil"/>
          <w:insideH w:val="nil"/>
          <w:insideV w:val="nil"/>
        </w:tcBorders>
        <w:shd w:val="clear" w:color="auto" w:fill="88A531" w:themeFill="accent3" w:themeFillShade="BF"/>
      </w:tcPr>
    </w:tblStylePr>
    <w:tblStylePr w:type="band1Horz">
      <w:tblPr/>
      <w:tcPr>
        <w:tcBorders>
          <w:top w:val="nil"/>
          <w:left w:val="nil"/>
          <w:bottom w:val="nil"/>
          <w:right w:val="nil"/>
          <w:insideH w:val="nil"/>
          <w:insideV w:val="nil"/>
        </w:tcBorders>
        <w:shd w:val="clear" w:color="auto" w:fill="88A531" w:themeFill="accent3" w:themeFillShade="BF"/>
      </w:tcPr>
    </w:tblStylePr>
  </w:style>
  <w:style w:type="table" w:styleId="DarkList-Accent4">
    <w:name w:val="Dark List Accent 4"/>
    <w:basedOn w:val="TableNormal"/>
    <w:uiPriority w:val="70"/>
    <w:semiHidden/>
    <w:unhideWhenUsed/>
    <w:rsid w:val="009E6ED7"/>
    <w:rPr>
      <w:color w:val="FFFFFF" w:themeColor="background1"/>
    </w:rPr>
    <w:tblPr>
      <w:tblStyleRowBandSize w:val="1"/>
      <w:tblStyleColBandSize w:val="1"/>
    </w:tblPr>
    <w:tcPr>
      <w:shd w:val="clear" w:color="auto" w:fill="E5271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1130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AB1D0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AB1D0E" w:themeFill="accent4" w:themeFillShade="BF"/>
      </w:tcPr>
    </w:tblStylePr>
    <w:tblStylePr w:type="band1Vert">
      <w:tblPr/>
      <w:tcPr>
        <w:tcBorders>
          <w:top w:val="nil"/>
          <w:left w:val="nil"/>
          <w:bottom w:val="nil"/>
          <w:right w:val="nil"/>
          <w:insideH w:val="nil"/>
          <w:insideV w:val="nil"/>
        </w:tcBorders>
        <w:shd w:val="clear" w:color="auto" w:fill="AB1D0E" w:themeFill="accent4" w:themeFillShade="BF"/>
      </w:tcPr>
    </w:tblStylePr>
    <w:tblStylePr w:type="band1Horz">
      <w:tblPr/>
      <w:tcPr>
        <w:tcBorders>
          <w:top w:val="nil"/>
          <w:left w:val="nil"/>
          <w:bottom w:val="nil"/>
          <w:right w:val="nil"/>
          <w:insideH w:val="nil"/>
          <w:insideV w:val="nil"/>
        </w:tcBorders>
        <w:shd w:val="clear" w:color="auto" w:fill="AB1D0E" w:themeFill="accent4" w:themeFillShade="BF"/>
      </w:tcPr>
    </w:tblStylePr>
  </w:style>
  <w:style w:type="table" w:styleId="DarkList-Accent5">
    <w:name w:val="Dark List Accent 5"/>
    <w:basedOn w:val="TableNormal"/>
    <w:uiPriority w:val="70"/>
    <w:semiHidden/>
    <w:unhideWhenUsed/>
    <w:rsid w:val="009E6ED7"/>
    <w:rPr>
      <w:color w:val="FFFFFF" w:themeColor="background1"/>
    </w:rPr>
    <w:tblPr>
      <w:tblStyleRowBandSize w:val="1"/>
      <w:tblStyleColBandSize w:val="1"/>
    </w:tblPr>
    <w:tcPr>
      <w:shd w:val="clear" w:color="auto" w:fill="009A9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737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7374" w:themeFill="accent5" w:themeFillShade="BF"/>
      </w:tcPr>
    </w:tblStylePr>
    <w:tblStylePr w:type="band1Vert">
      <w:tblPr/>
      <w:tcPr>
        <w:tcBorders>
          <w:top w:val="nil"/>
          <w:left w:val="nil"/>
          <w:bottom w:val="nil"/>
          <w:right w:val="nil"/>
          <w:insideH w:val="nil"/>
          <w:insideV w:val="nil"/>
        </w:tcBorders>
        <w:shd w:val="clear" w:color="auto" w:fill="007374" w:themeFill="accent5" w:themeFillShade="BF"/>
      </w:tcPr>
    </w:tblStylePr>
    <w:tblStylePr w:type="band1Horz">
      <w:tblPr/>
      <w:tcPr>
        <w:tcBorders>
          <w:top w:val="nil"/>
          <w:left w:val="nil"/>
          <w:bottom w:val="nil"/>
          <w:right w:val="nil"/>
          <w:insideH w:val="nil"/>
          <w:insideV w:val="nil"/>
        </w:tcBorders>
        <w:shd w:val="clear" w:color="auto" w:fill="007374" w:themeFill="accent5" w:themeFillShade="BF"/>
      </w:tcPr>
    </w:tblStylePr>
  </w:style>
  <w:style w:type="table" w:styleId="DarkList-Accent6">
    <w:name w:val="Dark List Accent 6"/>
    <w:basedOn w:val="TableNormal"/>
    <w:uiPriority w:val="70"/>
    <w:semiHidden/>
    <w:unhideWhenUsed/>
    <w:rsid w:val="009E6ED7"/>
    <w:rPr>
      <w:color w:val="FFFFFF" w:themeColor="background1"/>
    </w:rPr>
    <w:tblPr>
      <w:tblStyleRowBandSize w:val="1"/>
      <w:tblStyleColBandSize w:val="1"/>
    </w:tblPr>
    <w:tcPr>
      <w:shd w:val="clear" w:color="auto" w:fill="FFCE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66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9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9A00" w:themeFill="accent6" w:themeFillShade="BF"/>
      </w:tcPr>
    </w:tblStylePr>
    <w:tblStylePr w:type="band1Vert">
      <w:tblPr/>
      <w:tcPr>
        <w:tcBorders>
          <w:top w:val="nil"/>
          <w:left w:val="nil"/>
          <w:bottom w:val="nil"/>
          <w:right w:val="nil"/>
          <w:insideH w:val="nil"/>
          <w:insideV w:val="nil"/>
        </w:tcBorders>
        <w:shd w:val="clear" w:color="auto" w:fill="BF9A00" w:themeFill="accent6" w:themeFillShade="BF"/>
      </w:tcPr>
    </w:tblStylePr>
    <w:tblStylePr w:type="band1Horz">
      <w:tblPr/>
      <w:tcPr>
        <w:tcBorders>
          <w:top w:val="nil"/>
          <w:left w:val="nil"/>
          <w:bottom w:val="nil"/>
          <w:right w:val="nil"/>
          <w:insideH w:val="nil"/>
          <w:insideV w:val="nil"/>
        </w:tcBorders>
        <w:shd w:val="clear" w:color="auto" w:fill="BF9A00" w:themeFill="accent6" w:themeFillShade="BF"/>
      </w:tcPr>
    </w:tblStylePr>
  </w:style>
  <w:style w:type="table" w:styleId="LightGrid">
    <w:name w:val="Light Grid"/>
    <w:basedOn w:val="TableNormal"/>
    <w:uiPriority w:val="62"/>
    <w:semiHidden/>
    <w:unhideWhenUsed/>
    <w:rsid w:val="009E6E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E6ED7"/>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18" w:space="0" w:color="008768" w:themeColor="accent1"/>
          <w:right w:val="single" w:sz="8" w:space="0" w:color="008768" w:themeColor="accent1"/>
          <w:insideH w:val="nil"/>
          <w:insideV w:val="single" w:sz="8" w:space="0" w:color="00876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insideH w:val="nil"/>
          <w:insideV w:val="single" w:sz="8" w:space="0" w:color="00876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shd w:val="clear" w:color="auto" w:fill="A2FFE9" w:themeFill="accent1" w:themeFillTint="3F"/>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shd w:val="clear" w:color="auto" w:fill="A2FFE9" w:themeFill="accent1" w:themeFillTint="3F"/>
      </w:tcPr>
    </w:tblStylePr>
    <w:tblStylePr w:type="band2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tcPr>
    </w:tblStylePr>
  </w:style>
  <w:style w:type="table" w:styleId="LightGrid-Accent2">
    <w:name w:val="Light Grid Accent 2"/>
    <w:basedOn w:val="TableNormal"/>
    <w:uiPriority w:val="62"/>
    <w:semiHidden/>
    <w:unhideWhenUsed/>
    <w:rsid w:val="009E6ED7"/>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18" w:space="0" w:color="00353E" w:themeColor="accent2"/>
          <w:right w:val="single" w:sz="8" w:space="0" w:color="00353E" w:themeColor="accent2"/>
          <w:insideH w:val="nil"/>
          <w:insideV w:val="single" w:sz="8" w:space="0" w:color="00353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insideH w:val="nil"/>
          <w:insideV w:val="single" w:sz="8" w:space="0" w:color="00353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shd w:val="clear" w:color="auto" w:fill="90EEFF" w:themeFill="accent2" w:themeFillTint="3F"/>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shd w:val="clear" w:color="auto" w:fill="90EEFF" w:themeFill="accent2" w:themeFillTint="3F"/>
      </w:tcPr>
    </w:tblStylePr>
    <w:tblStylePr w:type="band2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tcPr>
    </w:tblStylePr>
  </w:style>
  <w:style w:type="table" w:styleId="LightGrid-Accent3">
    <w:name w:val="Light Grid Accent 3"/>
    <w:basedOn w:val="TableNormal"/>
    <w:uiPriority w:val="62"/>
    <w:semiHidden/>
    <w:unhideWhenUsed/>
    <w:rsid w:val="009E6ED7"/>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18" w:space="0" w:color="AECC53" w:themeColor="accent3"/>
          <w:right w:val="single" w:sz="8" w:space="0" w:color="AECC53" w:themeColor="accent3"/>
          <w:insideH w:val="nil"/>
          <w:insideV w:val="single" w:sz="8" w:space="0" w:color="AECC5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insideH w:val="nil"/>
          <w:insideV w:val="single" w:sz="8" w:space="0" w:color="AECC5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shd w:val="clear" w:color="auto" w:fill="EAF2D4" w:themeFill="accent3" w:themeFillTint="3F"/>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shd w:val="clear" w:color="auto" w:fill="EAF2D4" w:themeFill="accent3" w:themeFillTint="3F"/>
      </w:tcPr>
    </w:tblStylePr>
    <w:tblStylePr w:type="band2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tcPr>
    </w:tblStylePr>
  </w:style>
  <w:style w:type="table" w:styleId="LightGrid-Accent4">
    <w:name w:val="Light Grid Accent 4"/>
    <w:basedOn w:val="TableNormal"/>
    <w:uiPriority w:val="62"/>
    <w:semiHidden/>
    <w:unhideWhenUsed/>
    <w:rsid w:val="009E6ED7"/>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18" w:space="0" w:color="E52713" w:themeColor="accent4"/>
          <w:right w:val="single" w:sz="8" w:space="0" w:color="E52713" w:themeColor="accent4"/>
          <w:insideH w:val="nil"/>
          <w:insideV w:val="single" w:sz="8" w:space="0" w:color="E5271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insideH w:val="nil"/>
          <w:insideV w:val="single" w:sz="8" w:space="0" w:color="E5271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shd w:val="clear" w:color="auto" w:fill="FAC8C2" w:themeFill="accent4" w:themeFillTint="3F"/>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shd w:val="clear" w:color="auto" w:fill="FAC8C2" w:themeFill="accent4" w:themeFillTint="3F"/>
      </w:tcPr>
    </w:tblStylePr>
    <w:tblStylePr w:type="band2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tcPr>
    </w:tblStylePr>
  </w:style>
  <w:style w:type="table" w:styleId="LightGrid-Accent5">
    <w:name w:val="Light Grid Accent 5"/>
    <w:basedOn w:val="TableNormal"/>
    <w:uiPriority w:val="62"/>
    <w:semiHidden/>
    <w:unhideWhenUsed/>
    <w:rsid w:val="009E6ED7"/>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18" w:space="0" w:color="009A9B" w:themeColor="accent5"/>
          <w:right w:val="single" w:sz="8" w:space="0" w:color="009A9B" w:themeColor="accent5"/>
          <w:insideH w:val="nil"/>
          <w:insideV w:val="single" w:sz="8" w:space="0" w:color="009A9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insideH w:val="nil"/>
          <w:insideV w:val="single" w:sz="8" w:space="0" w:color="009A9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shd w:val="clear" w:color="auto" w:fill="A7FEFF" w:themeFill="accent5" w:themeFillTint="3F"/>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shd w:val="clear" w:color="auto" w:fill="A7FEFF" w:themeFill="accent5" w:themeFillTint="3F"/>
      </w:tcPr>
    </w:tblStylePr>
    <w:tblStylePr w:type="band2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tcPr>
    </w:tblStylePr>
  </w:style>
  <w:style w:type="table" w:styleId="LightGrid-Accent6">
    <w:name w:val="Light Grid Accent 6"/>
    <w:basedOn w:val="TableNormal"/>
    <w:uiPriority w:val="62"/>
    <w:semiHidden/>
    <w:unhideWhenUsed/>
    <w:rsid w:val="009E6ED7"/>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18" w:space="0" w:color="FFCE00" w:themeColor="accent6"/>
          <w:right w:val="single" w:sz="8" w:space="0" w:color="FFCE00" w:themeColor="accent6"/>
          <w:insideH w:val="nil"/>
          <w:insideV w:val="single" w:sz="8" w:space="0" w:color="FFCE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insideH w:val="nil"/>
          <w:insideV w:val="single" w:sz="8" w:space="0" w:color="FFCE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shd w:val="clear" w:color="auto" w:fill="FFF2C0" w:themeFill="accent6" w:themeFillTint="3F"/>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shd w:val="clear" w:color="auto" w:fill="FFF2C0" w:themeFill="accent6" w:themeFillTint="3F"/>
      </w:tcPr>
    </w:tblStylePr>
    <w:tblStylePr w:type="band2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tcPr>
    </w:tblStylePr>
  </w:style>
  <w:style w:type="table" w:styleId="LightList">
    <w:name w:val="Light List"/>
    <w:basedOn w:val="TableNormal"/>
    <w:uiPriority w:val="61"/>
    <w:semiHidden/>
    <w:unhideWhenUsed/>
    <w:rsid w:val="009E6E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E6ED7"/>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pPr>
        <w:spacing w:before="0" w:after="0" w:line="240" w:lineRule="auto"/>
      </w:pPr>
      <w:rPr>
        <w:b/>
        <w:bCs/>
        <w:color w:val="FFFFFF" w:themeColor="background1"/>
      </w:rPr>
      <w:tblPr/>
      <w:tcPr>
        <w:shd w:val="clear" w:color="auto" w:fill="008768" w:themeFill="accent1"/>
      </w:tcPr>
    </w:tblStylePr>
    <w:tblStylePr w:type="lastRow">
      <w:pPr>
        <w:spacing w:before="0" w:after="0" w:line="240" w:lineRule="auto"/>
      </w:pPr>
      <w:rPr>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tcBorders>
      </w:tcPr>
    </w:tblStylePr>
    <w:tblStylePr w:type="firstCol">
      <w:rPr>
        <w:b/>
        <w:bCs/>
      </w:rPr>
    </w:tblStylePr>
    <w:tblStylePr w:type="lastCol">
      <w:rPr>
        <w:b/>
        <w:bCs/>
      </w:r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style>
  <w:style w:type="table" w:styleId="LightList-Accent2">
    <w:name w:val="Light List Accent 2"/>
    <w:basedOn w:val="TableNormal"/>
    <w:uiPriority w:val="61"/>
    <w:semiHidden/>
    <w:unhideWhenUsed/>
    <w:rsid w:val="009E6ED7"/>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pPr>
        <w:spacing w:before="0" w:after="0" w:line="240" w:lineRule="auto"/>
      </w:pPr>
      <w:rPr>
        <w:b/>
        <w:bCs/>
        <w:color w:val="FFFFFF" w:themeColor="background1"/>
      </w:rPr>
      <w:tblPr/>
      <w:tcPr>
        <w:shd w:val="clear" w:color="auto" w:fill="00353E" w:themeFill="accent2"/>
      </w:tcPr>
    </w:tblStylePr>
    <w:tblStylePr w:type="lastRow">
      <w:pPr>
        <w:spacing w:before="0" w:after="0" w:line="240" w:lineRule="auto"/>
      </w:pPr>
      <w:rPr>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tcBorders>
      </w:tcPr>
    </w:tblStylePr>
    <w:tblStylePr w:type="firstCol">
      <w:rPr>
        <w:b/>
        <w:bCs/>
      </w:rPr>
    </w:tblStylePr>
    <w:tblStylePr w:type="lastCol">
      <w:rPr>
        <w:b/>
        <w:bCs/>
      </w:r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style>
  <w:style w:type="table" w:styleId="LightList-Accent3">
    <w:name w:val="Light List Accent 3"/>
    <w:basedOn w:val="TableNormal"/>
    <w:uiPriority w:val="61"/>
    <w:semiHidden/>
    <w:unhideWhenUsed/>
    <w:rsid w:val="009E6ED7"/>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pPr>
        <w:spacing w:before="0" w:after="0" w:line="240" w:lineRule="auto"/>
      </w:pPr>
      <w:rPr>
        <w:b/>
        <w:bCs/>
        <w:color w:val="FFFFFF" w:themeColor="background1"/>
      </w:rPr>
      <w:tblPr/>
      <w:tcPr>
        <w:shd w:val="clear" w:color="auto" w:fill="AECC53" w:themeFill="accent3"/>
      </w:tcPr>
    </w:tblStylePr>
    <w:tblStylePr w:type="lastRow">
      <w:pPr>
        <w:spacing w:before="0" w:after="0" w:line="240" w:lineRule="auto"/>
      </w:pPr>
      <w:rPr>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tcBorders>
      </w:tcPr>
    </w:tblStylePr>
    <w:tblStylePr w:type="firstCol">
      <w:rPr>
        <w:b/>
        <w:bCs/>
      </w:rPr>
    </w:tblStylePr>
    <w:tblStylePr w:type="lastCol">
      <w:rPr>
        <w:b/>
        <w:bCs/>
      </w:r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style>
  <w:style w:type="table" w:styleId="LightList-Accent4">
    <w:name w:val="Light List Accent 4"/>
    <w:basedOn w:val="TableNormal"/>
    <w:uiPriority w:val="61"/>
    <w:semiHidden/>
    <w:unhideWhenUsed/>
    <w:rsid w:val="009E6ED7"/>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pPr>
        <w:spacing w:before="0" w:after="0" w:line="240" w:lineRule="auto"/>
      </w:pPr>
      <w:rPr>
        <w:b/>
        <w:bCs/>
        <w:color w:val="FFFFFF" w:themeColor="background1"/>
      </w:rPr>
      <w:tblPr/>
      <w:tcPr>
        <w:shd w:val="clear" w:color="auto" w:fill="E52713" w:themeFill="accent4"/>
      </w:tcPr>
    </w:tblStylePr>
    <w:tblStylePr w:type="lastRow">
      <w:pPr>
        <w:spacing w:before="0" w:after="0" w:line="240" w:lineRule="auto"/>
      </w:pPr>
      <w:rPr>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tcBorders>
      </w:tcPr>
    </w:tblStylePr>
    <w:tblStylePr w:type="firstCol">
      <w:rPr>
        <w:b/>
        <w:bCs/>
      </w:rPr>
    </w:tblStylePr>
    <w:tblStylePr w:type="lastCol">
      <w:rPr>
        <w:b/>
        <w:bCs/>
      </w:r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style>
  <w:style w:type="table" w:styleId="LightList-Accent5">
    <w:name w:val="Light List Accent 5"/>
    <w:basedOn w:val="TableNormal"/>
    <w:uiPriority w:val="61"/>
    <w:semiHidden/>
    <w:unhideWhenUsed/>
    <w:rsid w:val="009E6ED7"/>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pPr>
        <w:spacing w:before="0" w:after="0" w:line="240" w:lineRule="auto"/>
      </w:pPr>
      <w:rPr>
        <w:b/>
        <w:bCs/>
        <w:color w:val="FFFFFF" w:themeColor="background1"/>
      </w:rPr>
      <w:tblPr/>
      <w:tcPr>
        <w:shd w:val="clear" w:color="auto" w:fill="009A9B" w:themeFill="accent5"/>
      </w:tcPr>
    </w:tblStylePr>
    <w:tblStylePr w:type="lastRow">
      <w:pPr>
        <w:spacing w:before="0" w:after="0" w:line="240" w:lineRule="auto"/>
      </w:pPr>
      <w:rPr>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tcBorders>
      </w:tcPr>
    </w:tblStylePr>
    <w:tblStylePr w:type="firstCol">
      <w:rPr>
        <w:b/>
        <w:bCs/>
      </w:rPr>
    </w:tblStylePr>
    <w:tblStylePr w:type="lastCol">
      <w:rPr>
        <w:b/>
        <w:bCs/>
      </w:r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style>
  <w:style w:type="table" w:styleId="LightList-Accent6">
    <w:name w:val="Light List Accent 6"/>
    <w:basedOn w:val="TableNormal"/>
    <w:uiPriority w:val="61"/>
    <w:semiHidden/>
    <w:unhideWhenUsed/>
    <w:rsid w:val="009E6ED7"/>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pPr>
        <w:spacing w:before="0" w:after="0" w:line="240" w:lineRule="auto"/>
      </w:pPr>
      <w:rPr>
        <w:b/>
        <w:bCs/>
        <w:color w:val="FFFFFF" w:themeColor="background1"/>
      </w:rPr>
      <w:tblPr/>
      <w:tcPr>
        <w:shd w:val="clear" w:color="auto" w:fill="FFCE00" w:themeFill="accent6"/>
      </w:tcPr>
    </w:tblStylePr>
    <w:tblStylePr w:type="lastRow">
      <w:pPr>
        <w:spacing w:before="0" w:after="0" w:line="240" w:lineRule="auto"/>
      </w:pPr>
      <w:rPr>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tcBorders>
      </w:tcPr>
    </w:tblStylePr>
    <w:tblStylePr w:type="firstCol">
      <w:rPr>
        <w:b/>
        <w:bCs/>
      </w:rPr>
    </w:tblStylePr>
    <w:tblStylePr w:type="lastCol">
      <w:rPr>
        <w:b/>
        <w:bCs/>
      </w:r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style>
  <w:style w:type="table" w:styleId="LightShading">
    <w:name w:val="Light Shading"/>
    <w:basedOn w:val="TableNormal"/>
    <w:uiPriority w:val="60"/>
    <w:semiHidden/>
    <w:unhideWhenUsed/>
    <w:rsid w:val="009E6ED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E6ED7"/>
    <w:rPr>
      <w:color w:val="00654D" w:themeColor="accent1" w:themeShade="BF"/>
    </w:rPr>
    <w:tblPr>
      <w:tblStyleRowBandSize w:val="1"/>
      <w:tblStyleColBandSize w:val="1"/>
      <w:tblBorders>
        <w:top w:val="single" w:sz="8" w:space="0" w:color="008768" w:themeColor="accent1"/>
        <w:bottom w:val="single" w:sz="8" w:space="0" w:color="008768" w:themeColor="accent1"/>
      </w:tblBorders>
    </w:tblPr>
    <w:tblStylePr w:type="fir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la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left w:val="nil"/>
          <w:right w:val="nil"/>
          <w:insideH w:val="nil"/>
          <w:insideV w:val="nil"/>
        </w:tcBorders>
        <w:shd w:val="clear" w:color="auto" w:fill="A2FFE9" w:themeFill="accent1" w:themeFillTint="3F"/>
      </w:tcPr>
    </w:tblStylePr>
  </w:style>
  <w:style w:type="table" w:styleId="LightShading-Accent2">
    <w:name w:val="Light Shading Accent 2"/>
    <w:basedOn w:val="TableNormal"/>
    <w:uiPriority w:val="60"/>
    <w:semiHidden/>
    <w:unhideWhenUsed/>
    <w:rsid w:val="009E6ED7"/>
    <w:rPr>
      <w:color w:val="00272E" w:themeColor="accent2" w:themeShade="BF"/>
    </w:rPr>
    <w:tblPr>
      <w:tblStyleRowBandSize w:val="1"/>
      <w:tblStyleColBandSize w:val="1"/>
      <w:tblBorders>
        <w:top w:val="single" w:sz="8" w:space="0" w:color="00353E" w:themeColor="accent2"/>
        <w:bottom w:val="single" w:sz="8" w:space="0" w:color="00353E" w:themeColor="accent2"/>
      </w:tblBorders>
    </w:tblPr>
    <w:tblStylePr w:type="fir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la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left w:val="nil"/>
          <w:right w:val="nil"/>
          <w:insideH w:val="nil"/>
          <w:insideV w:val="nil"/>
        </w:tcBorders>
        <w:shd w:val="clear" w:color="auto" w:fill="90EEFF" w:themeFill="accent2" w:themeFillTint="3F"/>
      </w:tcPr>
    </w:tblStylePr>
  </w:style>
  <w:style w:type="table" w:styleId="LightShading-Accent3">
    <w:name w:val="Light Shading Accent 3"/>
    <w:basedOn w:val="TableNormal"/>
    <w:uiPriority w:val="60"/>
    <w:semiHidden/>
    <w:unhideWhenUsed/>
    <w:rsid w:val="009E6ED7"/>
    <w:rPr>
      <w:color w:val="88A531" w:themeColor="accent3" w:themeShade="BF"/>
    </w:rPr>
    <w:tblPr>
      <w:tblStyleRowBandSize w:val="1"/>
      <w:tblStyleColBandSize w:val="1"/>
      <w:tblBorders>
        <w:top w:val="single" w:sz="8" w:space="0" w:color="AECC53" w:themeColor="accent3"/>
        <w:bottom w:val="single" w:sz="8" w:space="0" w:color="AECC53" w:themeColor="accent3"/>
      </w:tblBorders>
    </w:tblPr>
    <w:tblStylePr w:type="fir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la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left w:val="nil"/>
          <w:right w:val="nil"/>
          <w:insideH w:val="nil"/>
          <w:insideV w:val="nil"/>
        </w:tcBorders>
        <w:shd w:val="clear" w:color="auto" w:fill="EAF2D4" w:themeFill="accent3" w:themeFillTint="3F"/>
      </w:tcPr>
    </w:tblStylePr>
  </w:style>
  <w:style w:type="table" w:styleId="LightShading-Accent4">
    <w:name w:val="Light Shading Accent 4"/>
    <w:basedOn w:val="TableNormal"/>
    <w:uiPriority w:val="60"/>
    <w:semiHidden/>
    <w:unhideWhenUsed/>
    <w:rsid w:val="009E6ED7"/>
    <w:rPr>
      <w:color w:val="AB1D0E" w:themeColor="accent4" w:themeShade="BF"/>
    </w:rPr>
    <w:tblPr>
      <w:tblStyleRowBandSize w:val="1"/>
      <w:tblStyleColBandSize w:val="1"/>
      <w:tblBorders>
        <w:top w:val="single" w:sz="8" w:space="0" w:color="E52713" w:themeColor="accent4"/>
        <w:bottom w:val="single" w:sz="8" w:space="0" w:color="E52713" w:themeColor="accent4"/>
      </w:tblBorders>
    </w:tblPr>
    <w:tblStylePr w:type="fir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la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left w:val="nil"/>
          <w:right w:val="nil"/>
          <w:insideH w:val="nil"/>
          <w:insideV w:val="nil"/>
        </w:tcBorders>
        <w:shd w:val="clear" w:color="auto" w:fill="FAC8C2" w:themeFill="accent4" w:themeFillTint="3F"/>
      </w:tcPr>
    </w:tblStylePr>
  </w:style>
  <w:style w:type="table" w:styleId="LightShading-Accent5">
    <w:name w:val="Light Shading Accent 5"/>
    <w:basedOn w:val="TableNormal"/>
    <w:uiPriority w:val="60"/>
    <w:semiHidden/>
    <w:unhideWhenUsed/>
    <w:rsid w:val="009E6ED7"/>
    <w:rPr>
      <w:color w:val="007374" w:themeColor="accent5" w:themeShade="BF"/>
    </w:rPr>
    <w:tblPr>
      <w:tblStyleRowBandSize w:val="1"/>
      <w:tblStyleColBandSize w:val="1"/>
      <w:tblBorders>
        <w:top w:val="single" w:sz="8" w:space="0" w:color="009A9B" w:themeColor="accent5"/>
        <w:bottom w:val="single" w:sz="8" w:space="0" w:color="009A9B" w:themeColor="accent5"/>
      </w:tblBorders>
    </w:tblPr>
    <w:tblStylePr w:type="fir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la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left w:val="nil"/>
          <w:right w:val="nil"/>
          <w:insideH w:val="nil"/>
          <w:insideV w:val="nil"/>
        </w:tcBorders>
        <w:shd w:val="clear" w:color="auto" w:fill="A7FEFF" w:themeFill="accent5" w:themeFillTint="3F"/>
      </w:tcPr>
    </w:tblStylePr>
  </w:style>
  <w:style w:type="table" w:styleId="LightShading-Accent6">
    <w:name w:val="Light Shading Accent 6"/>
    <w:basedOn w:val="TableNormal"/>
    <w:uiPriority w:val="60"/>
    <w:semiHidden/>
    <w:unhideWhenUsed/>
    <w:rsid w:val="009E6ED7"/>
    <w:rPr>
      <w:color w:val="BF9A00" w:themeColor="accent6" w:themeShade="BF"/>
    </w:rPr>
    <w:tblPr>
      <w:tblStyleRowBandSize w:val="1"/>
      <w:tblStyleColBandSize w:val="1"/>
      <w:tblBorders>
        <w:top w:val="single" w:sz="8" w:space="0" w:color="FFCE00" w:themeColor="accent6"/>
        <w:bottom w:val="single" w:sz="8" w:space="0" w:color="FFCE00" w:themeColor="accent6"/>
      </w:tblBorders>
    </w:tblPr>
    <w:tblStylePr w:type="fir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la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left w:val="nil"/>
          <w:right w:val="nil"/>
          <w:insideH w:val="nil"/>
          <w:insideV w:val="nil"/>
        </w:tcBorders>
        <w:shd w:val="clear" w:color="auto" w:fill="FFF2C0" w:themeFill="accent6" w:themeFillTint="3F"/>
      </w:tcPr>
    </w:tblStylePr>
  </w:style>
  <w:style w:type="table" w:styleId="MediumGrid1">
    <w:name w:val="Medium Grid 1"/>
    <w:basedOn w:val="TableNormal"/>
    <w:uiPriority w:val="67"/>
    <w:semiHidden/>
    <w:unhideWhenUsed/>
    <w:rsid w:val="009E6E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E6ED7"/>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insideV w:val="single" w:sz="8" w:space="0" w:color="00E5B0" w:themeColor="accent1" w:themeTint="BF"/>
      </w:tblBorders>
    </w:tblPr>
    <w:tcPr>
      <w:shd w:val="clear" w:color="auto" w:fill="A2FFE9" w:themeFill="accent1" w:themeFillTint="3F"/>
    </w:tcPr>
    <w:tblStylePr w:type="firstRow">
      <w:rPr>
        <w:b/>
        <w:bCs/>
      </w:rPr>
    </w:tblStylePr>
    <w:tblStylePr w:type="lastRow">
      <w:rPr>
        <w:b/>
        <w:bCs/>
      </w:rPr>
      <w:tblPr/>
      <w:tcPr>
        <w:tcBorders>
          <w:top w:val="single" w:sz="18" w:space="0" w:color="00E5B0" w:themeColor="accent1" w:themeTint="BF"/>
        </w:tcBorders>
      </w:tcPr>
    </w:tblStylePr>
    <w:tblStylePr w:type="firstCol">
      <w:rPr>
        <w:b/>
        <w:bCs/>
      </w:rPr>
    </w:tblStylePr>
    <w:tblStylePr w:type="lastCol">
      <w:rPr>
        <w:b/>
        <w:bCs/>
      </w:r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MediumGrid1-Accent2">
    <w:name w:val="Medium Grid 1 Accent 2"/>
    <w:basedOn w:val="TableNormal"/>
    <w:uiPriority w:val="67"/>
    <w:semiHidden/>
    <w:unhideWhenUsed/>
    <w:rsid w:val="009E6ED7"/>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insideV w:val="single" w:sz="8" w:space="0" w:color="0094AE" w:themeColor="accent2" w:themeTint="BF"/>
      </w:tblBorders>
    </w:tblPr>
    <w:tcPr>
      <w:shd w:val="clear" w:color="auto" w:fill="90EEFF" w:themeFill="accent2" w:themeFillTint="3F"/>
    </w:tcPr>
    <w:tblStylePr w:type="firstRow">
      <w:rPr>
        <w:b/>
        <w:bCs/>
      </w:rPr>
    </w:tblStylePr>
    <w:tblStylePr w:type="lastRow">
      <w:rPr>
        <w:b/>
        <w:bCs/>
      </w:rPr>
      <w:tblPr/>
      <w:tcPr>
        <w:tcBorders>
          <w:top w:val="single" w:sz="18" w:space="0" w:color="0094AE" w:themeColor="accent2" w:themeTint="BF"/>
        </w:tcBorders>
      </w:tcPr>
    </w:tblStylePr>
    <w:tblStylePr w:type="firstCol">
      <w:rPr>
        <w:b/>
        <w:bCs/>
      </w:rPr>
    </w:tblStylePr>
    <w:tblStylePr w:type="lastCol">
      <w:rPr>
        <w:b/>
        <w:bCs/>
      </w:r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MediumGrid1-Accent3">
    <w:name w:val="Medium Grid 1 Accent 3"/>
    <w:basedOn w:val="TableNormal"/>
    <w:uiPriority w:val="67"/>
    <w:semiHidden/>
    <w:unhideWhenUsed/>
    <w:rsid w:val="009E6ED7"/>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insideV w:val="single" w:sz="8" w:space="0" w:color="C1D87D" w:themeColor="accent3" w:themeTint="BF"/>
      </w:tblBorders>
    </w:tblPr>
    <w:tcPr>
      <w:shd w:val="clear" w:color="auto" w:fill="EAF2D4" w:themeFill="accent3" w:themeFillTint="3F"/>
    </w:tcPr>
    <w:tblStylePr w:type="firstRow">
      <w:rPr>
        <w:b/>
        <w:bCs/>
      </w:rPr>
    </w:tblStylePr>
    <w:tblStylePr w:type="lastRow">
      <w:rPr>
        <w:b/>
        <w:bCs/>
      </w:rPr>
      <w:tblPr/>
      <w:tcPr>
        <w:tcBorders>
          <w:top w:val="single" w:sz="18" w:space="0" w:color="C1D87D" w:themeColor="accent3" w:themeTint="BF"/>
        </w:tcBorders>
      </w:tcPr>
    </w:tblStylePr>
    <w:tblStylePr w:type="firstCol">
      <w:rPr>
        <w:b/>
        <w:bCs/>
      </w:rPr>
    </w:tblStylePr>
    <w:tblStylePr w:type="lastCol">
      <w:rPr>
        <w:b/>
        <w:bCs/>
      </w:r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MediumGrid1-Accent4">
    <w:name w:val="Medium Grid 1 Accent 4"/>
    <w:basedOn w:val="TableNormal"/>
    <w:uiPriority w:val="67"/>
    <w:semiHidden/>
    <w:unhideWhenUsed/>
    <w:rsid w:val="009E6ED7"/>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insideV w:val="single" w:sz="8" w:space="0" w:color="F05949" w:themeColor="accent4" w:themeTint="BF"/>
      </w:tblBorders>
    </w:tblPr>
    <w:tcPr>
      <w:shd w:val="clear" w:color="auto" w:fill="FAC8C2" w:themeFill="accent4" w:themeFillTint="3F"/>
    </w:tcPr>
    <w:tblStylePr w:type="firstRow">
      <w:rPr>
        <w:b/>
        <w:bCs/>
      </w:rPr>
    </w:tblStylePr>
    <w:tblStylePr w:type="lastRow">
      <w:rPr>
        <w:b/>
        <w:bCs/>
      </w:rPr>
      <w:tblPr/>
      <w:tcPr>
        <w:tcBorders>
          <w:top w:val="single" w:sz="18" w:space="0" w:color="F05949" w:themeColor="accent4" w:themeTint="BF"/>
        </w:tcBorders>
      </w:tcPr>
    </w:tblStylePr>
    <w:tblStylePr w:type="firstCol">
      <w:rPr>
        <w:b/>
        <w:bCs/>
      </w:rPr>
    </w:tblStylePr>
    <w:tblStylePr w:type="lastCol">
      <w:rPr>
        <w:b/>
        <w:bCs/>
      </w:r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MediumGrid1-Accent5">
    <w:name w:val="Medium Grid 1 Accent 5"/>
    <w:basedOn w:val="TableNormal"/>
    <w:uiPriority w:val="67"/>
    <w:semiHidden/>
    <w:unhideWhenUsed/>
    <w:rsid w:val="009E6ED7"/>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insideV w:val="single" w:sz="8" w:space="0" w:color="00F2F4" w:themeColor="accent5" w:themeTint="BF"/>
      </w:tblBorders>
    </w:tblPr>
    <w:tcPr>
      <w:shd w:val="clear" w:color="auto" w:fill="A7FEFF" w:themeFill="accent5" w:themeFillTint="3F"/>
    </w:tcPr>
    <w:tblStylePr w:type="firstRow">
      <w:rPr>
        <w:b/>
        <w:bCs/>
      </w:rPr>
    </w:tblStylePr>
    <w:tblStylePr w:type="lastRow">
      <w:rPr>
        <w:b/>
        <w:bCs/>
      </w:rPr>
      <w:tblPr/>
      <w:tcPr>
        <w:tcBorders>
          <w:top w:val="single" w:sz="18" w:space="0" w:color="00F2F4" w:themeColor="accent5" w:themeTint="BF"/>
        </w:tcBorders>
      </w:tcPr>
    </w:tblStylePr>
    <w:tblStylePr w:type="firstCol">
      <w:rPr>
        <w:b/>
        <w:bCs/>
      </w:rPr>
    </w:tblStylePr>
    <w:tblStylePr w:type="lastCol">
      <w:rPr>
        <w:b/>
        <w:bCs/>
      </w:r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MediumGrid1-Accent6">
    <w:name w:val="Medium Grid 1 Accent 6"/>
    <w:basedOn w:val="TableNormal"/>
    <w:uiPriority w:val="67"/>
    <w:semiHidden/>
    <w:unhideWhenUsed/>
    <w:rsid w:val="009E6ED7"/>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insideV w:val="single" w:sz="8" w:space="0" w:color="FFDA40" w:themeColor="accent6" w:themeTint="BF"/>
      </w:tblBorders>
    </w:tblPr>
    <w:tcPr>
      <w:shd w:val="clear" w:color="auto" w:fill="FFF2C0" w:themeFill="accent6" w:themeFillTint="3F"/>
    </w:tcPr>
    <w:tblStylePr w:type="firstRow">
      <w:rPr>
        <w:b/>
        <w:bCs/>
      </w:rPr>
    </w:tblStylePr>
    <w:tblStylePr w:type="lastRow">
      <w:rPr>
        <w:b/>
        <w:bCs/>
      </w:rPr>
      <w:tblPr/>
      <w:tcPr>
        <w:tcBorders>
          <w:top w:val="single" w:sz="18" w:space="0" w:color="FFDA40" w:themeColor="accent6" w:themeTint="BF"/>
        </w:tcBorders>
      </w:tcPr>
    </w:tblStylePr>
    <w:tblStylePr w:type="firstCol">
      <w:rPr>
        <w:b/>
        <w:bCs/>
      </w:rPr>
    </w:tblStylePr>
    <w:tblStylePr w:type="lastCol">
      <w:rPr>
        <w:b/>
        <w:bCs/>
      </w:r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MediumGrid2">
    <w:name w:val="Medium Grid 2"/>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cPr>
      <w:shd w:val="clear" w:color="auto" w:fill="A2FFE9" w:themeFill="accent1" w:themeFillTint="3F"/>
    </w:tcPr>
    <w:tblStylePr w:type="firstRow">
      <w:rPr>
        <w:b/>
        <w:bCs/>
        <w:color w:val="000000" w:themeColor="text1"/>
      </w:rPr>
      <w:tblPr/>
      <w:tcPr>
        <w:shd w:val="clear" w:color="auto" w:fill="DAFF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FFED" w:themeFill="accent1" w:themeFillTint="33"/>
      </w:tcPr>
    </w:tblStylePr>
    <w:tblStylePr w:type="band1Vert">
      <w:tblPr/>
      <w:tcPr>
        <w:shd w:val="clear" w:color="auto" w:fill="44FFD3" w:themeFill="accent1" w:themeFillTint="7F"/>
      </w:tcPr>
    </w:tblStylePr>
    <w:tblStylePr w:type="band1Horz">
      <w:tblPr/>
      <w:tcPr>
        <w:tcBorders>
          <w:insideH w:val="single" w:sz="6" w:space="0" w:color="008768" w:themeColor="accent1"/>
          <w:insideV w:val="single" w:sz="6" w:space="0" w:color="008768" w:themeColor="accent1"/>
        </w:tcBorders>
        <w:shd w:val="clear" w:color="auto" w:fill="44FF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cPr>
      <w:shd w:val="clear" w:color="auto" w:fill="90EEFF" w:themeFill="accent2" w:themeFillTint="3F"/>
    </w:tcPr>
    <w:tblStylePr w:type="firstRow">
      <w:rPr>
        <w:b/>
        <w:bCs/>
        <w:color w:val="000000" w:themeColor="text1"/>
      </w:rPr>
      <w:tblPr/>
      <w:tcPr>
        <w:shd w:val="clear" w:color="auto" w:fill="D3F8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5F1FF" w:themeFill="accent2" w:themeFillTint="33"/>
      </w:tcPr>
    </w:tblStylePr>
    <w:tblStylePr w:type="band1Vert">
      <w:tblPr/>
      <w:tcPr>
        <w:shd w:val="clear" w:color="auto" w:fill="1FDDFF" w:themeFill="accent2" w:themeFillTint="7F"/>
      </w:tcPr>
    </w:tblStylePr>
    <w:tblStylePr w:type="band1Horz">
      <w:tblPr/>
      <w:tcPr>
        <w:tcBorders>
          <w:insideH w:val="single" w:sz="6" w:space="0" w:color="00353E" w:themeColor="accent2"/>
          <w:insideV w:val="single" w:sz="6" w:space="0" w:color="00353E" w:themeColor="accent2"/>
        </w:tcBorders>
        <w:shd w:val="clear" w:color="auto" w:fill="1FDD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cPr>
      <w:shd w:val="clear" w:color="auto" w:fill="EAF2D4" w:themeFill="accent3" w:themeFillTint="3F"/>
    </w:tcPr>
    <w:tblStylePr w:type="firstRow">
      <w:rPr>
        <w:b/>
        <w:bCs/>
        <w:color w:val="000000" w:themeColor="text1"/>
      </w:rPr>
      <w:tblPr/>
      <w:tcPr>
        <w:shd w:val="clear" w:color="auto" w:fill="F6FA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EF4DC" w:themeFill="accent3" w:themeFillTint="33"/>
      </w:tcPr>
    </w:tblStylePr>
    <w:tblStylePr w:type="band1Vert">
      <w:tblPr/>
      <w:tcPr>
        <w:shd w:val="clear" w:color="auto" w:fill="D6E5A9" w:themeFill="accent3" w:themeFillTint="7F"/>
      </w:tcPr>
    </w:tblStylePr>
    <w:tblStylePr w:type="band1Horz">
      <w:tblPr/>
      <w:tcPr>
        <w:tcBorders>
          <w:insideH w:val="single" w:sz="6" w:space="0" w:color="AECC53" w:themeColor="accent3"/>
          <w:insideV w:val="single" w:sz="6" w:space="0" w:color="AECC53" w:themeColor="accent3"/>
        </w:tcBorders>
        <w:shd w:val="clear" w:color="auto" w:fill="D6E5A9"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cPr>
      <w:shd w:val="clear" w:color="auto" w:fill="FAC8C2" w:themeFill="accent4" w:themeFillTint="3F"/>
    </w:tcPr>
    <w:tblStylePr w:type="firstRow">
      <w:rPr>
        <w:b/>
        <w:bCs/>
        <w:color w:val="000000" w:themeColor="text1"/>
      </w:rPr>
      <w:tblPr/>
      <w:tcPr>
        <w:shd w:val="clear" w:color="auto" w:fill="FDE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2CE" w:themeFill="accent4" w:themeFillTint="33"/>
      </w:tcPr>
    </w:tblStylePr>
    <w:tblStylePr w:type="band1Vert">
      <w:tblPr/>
      <w:tcPr>
        <w:shd w:val="clear" w:color="auto" w:fill="F59086" w:themeFill="accent4" w:themeFillTint="7F"/>
      </w:tcPr>
    </w:tblStylePr>
    <w:tblStylePr w:type="band1Horz">
      <w:tblPr/>
      <w:tcPr>
        <w:tcBorders>
          <w:insideH w:val="single" w:sz="6" w:space="0" w:color="E52713" w:themeColor="accent4"/>
          <w:insideV w:val="single" w:sz="6" w:space="0" w:color="E52713" w:themeColor="accent4"/>
        </w:tcBorders>
        <w:shd w:val="clear" w:color="auto" w:fill="F5908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cPr>
      <w:shd w:val="clear" w:color="auto" w:fill="A7FEFF" w:themeFill="accent5" w:themeFillTint="3F"/>
    </w:tcPr>
    <w:tblStylePr w:type="firstRow">
      <w:rPr>
        <w:b/>
        <w:bCs/>
        <w:color w:val="000000" w:themeColor="text1"/>
      </w:rPr>
      <w:tblPr/>
      <w:tcPr>
        <w:shd w:val="clear" w:color="auto" w:fill="DCFE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8FEFF" w:themeFill="accent5" w:themeFillTint="33"/>
      </w:tcPr>
    </w:tblStylePr>
    <w:tblStylePr w:type="band1Vert">
      <w:tblPr/>
      <w:tcPr>
        <w:shd w:val="clear" w:color="auto" w:fill="4EFDFF" w:themeFill="accent5" w:themeFillTint="7F"/>
      </w:tcPr>
    </w:tblStylePr>
    <w:tblStylePr w:type="band1Horz">
      <w:tblPr/>
      <w:tcPr>
        <w:tcBorders>
          <w:insideH w:val="single" w:sz="6" w:space="0" w:color="009A9B" w:themeColor="accent5"/>
          <w:insideV w:val="single" w:sz="6" w:space="0" w:color="009A9B" w:themeColor="accent5"/>
        </w:tcBorders>
        <w:shd w:val="clear" w:color="auto" w:fill="4EFD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cPr>
      <w:shd w:val="clear" w:color="auto" w:fill="FFF2C0" w:themeFill="accent6" w:themeFillTint="3F"/>
    </w:tcPr>
    <w:tblStylePr w:type="firstRow">
      <w:rPr>
        <w:b/>
        <w:bCs/>
        <w:color w:val="000000" w:themeColor="text1"/>
      </w:rPr>
      <w:tblPr/>
      <w:tcPr>
        <w:shd w:val="clear" w:color="auto" w:fill="FFFA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5CC" w:themeFill="accent6" w:themeFillTint="33"/>
      </w:tcPr>
    </w:tblStylePr>
    <w:tblStylePr w:type="band1Vert">
      <w:tblPr/>
      <w:tcPr>
        <w:shd w:val="clear" w:color="auto" w:fill="FFE680" w:themeFill="accent6" w:themeFillTint="7F"/>
      </w:tcPr>
    </w:tblStylePr>
    <w:tblStylePr w:type="band1Horz">
      <w:tblPr/>
      <w:tcPr>
        <w:tcBorders>
          <w:insideH w:val="single" w:sz="6" w:space="0" w:color="FFCE00" w:themeColor="accent6"/>
          <w:insideV w:val="single" w:sz="6" w:space="0" w:color="FFCE00" w:themeColor="accent6"/>
        </w:tcBorders>
        <w:shd w:val="clear" w:color="auto" w:fill="FFE6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F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76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76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FF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FFD3" w:themeFill="accent1" w:themeFillTint="7F"/>
      </w:tcPr>
    </w:tblStylePr>
  </w:style>
  <w:style w:type="table" w:styleId="MediumGrid3-Accent2">
    <w:name w:val="Medium Grid 3 Accent 2"/>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0EE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53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53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FDD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FDDFF" w:themeFill="accent2" w:themeFillTint="7F"/>
      </w:tcPr>
    </w:tblStylePr>
  </w:style>
  <w:style w:type="table" w:styleId="MediumGrid3-Accent3">
    <w:name w:val="Medium Grid 3 Accent 3"/>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F2D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ECC5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ECC5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6E5A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6E5A9" w:themeFill="accent3" w:themeFillTint="7F"/>
      </w:tcPr>
    </w:tblStylePr>
  </w:style>
  <w:style w:type="table" w:styleId="MediumGrid3-Accent4">
    <w:name w:val="Medium Grid 3 Accent 4"/>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8C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271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271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908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9086" w:themeFill="accent4" w:themeFillTint="7F"/>
      </w:tcPr>
    </w:tblStylePr>
  </w:style>
  <w:style w:type="table" w:styleId="MediumGrid3-Accent5">
    <w:name w:val="Medium Grid 3 Accent 5"/>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7FE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A9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A9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EFD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EFDFF" w:themeFill="accent5" w:themeFillTint="7F"/>
      </w:tcPr>
    </w:tblStylePr>
  </w:style>
  <w:style w:type="table" w:styleId="MediumGrid3-Accent6">
    <w:name w:val="Medium Grid 3 Accent 6"/>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2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E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E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6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680" w:themeFill="accent6" w:themeFillTint="7F"/>
      </w:tcPr>
    </w:tblStylePr>
  </w:style>
  <w:style w:type="table" w:styleId="MediumList1">
    <w:name w:val="Medium List 1"/>
    <w:basedOn w:val="TableNormal"/>
    <w:uiPriority w:val="65"/>
    <w:semiHidden/>
    <w:unhideWhenUsed/>
    <w:rsid w:val="009E6ED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E6ED7"/>
    <w:rPr>
      <w:color w:val="000000" w:themeColor="text1"/>
    </w:rPr>
    <w:tblPr>
      <w:tblStyleRowBandSize w:val="1"/>
      <w:tblStyleColBandSize w:val="1"/>
      <w:tblBorders>
        <w:top w:val="single" w:sz="8" w:space="0" w:color="008768" w:themeColor="accent1"/>
        <w:bottom w:val="single" w:sz="8" w:space="0" w:color="008768" w:themeColor="accent1"/>
      </w:tblBorders>
    </w:tblPr>
    <w:tblStylePr w:type="firstRow">
      <w:rPr>
        <w:rFonts w:asciiTheme="majorHAnsi" w:eastAsiaTheme="majorEastAsia" w:hAnsiTheme="majorHAnsi" w:cstheme="majorBidi"/>
      </w:rPr>
      <w:tblPr/>
      <w:tcPr>
        <w:tcBorders>
          <w:top w:val="nil"/>
          <w:bottom w:val="single" w:sz="8" w:space="0" w:color="008768" w:themeColor="accent1"/>
        </w:tcBorders>
      </w:tcPr>
    </w:tblStylePr>
    <w:tblStylePr w:type="lastRow">
      <w:rPr>
        <w:b/>
        <w:bCs/>
        <w:color w:val="000000" w:themeColor="text2"/>
      </w:rPr>
      <w:tblPr/>
      <w:tcPr>
        <w:tcBorders>
          <w:top w:val="single" w:sz="8" w:space="0" w:color="008768" w:themeColor="accent1"/>
          <w:bottom w:val="single" w:sz="8" w:space="0" w:color="008768" w:themeColor="accent1"/>
        </w:tcBorders>
      </w:tcPr>
    </w:tblStylePr>
    <w:tblStylePr w:type="firstCol">
      <w:rPr>
        <w:b/>
        <w:bCs/>
      </w:rPr>
    </w:tblStylePr>
    <w:tblStylePr w:type="lastCol">
      <w:rPr>
        <w:b/>
        <w:bCs/>
      </w:rPr>
      <w:tblPr/>
      <w:tcPr>
        <w:tcBorders>
          <w:top w:val="single" w:sz="8" w:space="0" w:color="008768" w:themeColor="accent1"/>
          <w:bottom w:val="single" w:sz="8" w:space="0" w:color="008768" w:themeColor="accent1"/>
        </w:tcBorders>
      </w:tcPr>
    </w:tblStylePr>
    <w:tblStylePr w:type="band1Vert">
      <w:tblPr/>
      <w:tcPr>
        <w:shd w:val="clear" w:color="auto" w:fill="A2FFE9" w:themeFill="accent1" w:themeFillTint="3F"/>
      </w:tcPr>
    </w:tblStylePr>
    <w:tblStylePr w:type="band1Horz">
      <w:tblPr/>
      <w:tcPr>
        <w:shd w:val="clear" w:color="auto" w:fill="A2FFE9" w:themeFill="accent1" w:themeFillTint="3F"/>
      </w:tcPr>
    </w:tblStylePr>
  </w:style>
  <w:style w:type="table" w:styleId="MediumList1-Accent2">
    <w:name w:val="Medium List 1 Accent 2"/>
    <w:basedOn w:val="TableNormal"/>
    <w:uiPriority w:val="65"/>
    <w:semiHidden/>
    <w:unhideWhenUsed/>
    <w:rsid w:val="009E6ED7"/>
    <w:rPr>
      <w:color w:val="000000" w:themeColor="text1"/>
    </w:rPr>
    <w:tblPr>
      <w:tblStyleRowBandSize w:val="1"/>
      <w:tblStyleColBandSize w:val="1"/>
      <w:tblBorders>
        <w:top w:val="single" w:sz="8" w:space="0" w:color="00353E" w:themeColor="accent2"/>
        <w:bottom w:val="single" w:sz="8" w:space="0" w:color="00353E" w:themeColor="accent2"/>
      </w:tblBorders>
    </w:tblPr>
    <w:tblStylePr w:type="firstRow">
      <w:rPr>
        <w:rFonts w:asciiTheme="majorHAnsi" w:eastAsiaTheme="majorEastAsia" w:hAnsiTheme="majorHAnsi" w:cstheme="majorBidi"/>
      </w:rPr>
      <w:tblPr/>
      <w:tcPr>
        <w:tcBorders>
          <w:top w:val="nil"/>
          <w:bottom w:val="single" w:sz="8" w:space="0" w:color="00353E" w:themeColor="accent2"/>
        </w:tcBorders>
      </w:tcPr>
    </w:tblStylePr>
    <w:tblStylePr w:type="lastRow">
      <w:rPr>
        <w:b/>
        <w:bCs/>
        <w:color w:val="000000" w:themeColor="text2"/>
      </w:rPr>
      <w:tblPr/>
      <w:tcPr>
        <w:tcBorders>
          <w:top w:val="single" w:sz="8" w:space="0" w:color="00353E" w:themeColor="accent2"/>
          <w:bottom w:val="single" w:sz="8" w:space="0" w:color="00353E" w:themeColor="accent2"/>
        </w:tcBorders>
      </w:tcPr>
    </w:tblStylePr>
    <w:tblStylePr w:type="firstCol">
      <w:rPr>
        <w:b/>
        <w:bCs/>
      </w:rPr>
    </w:tblStylePr>
    <w:tblStylePr w:type="lastCol">
      <w:rPr>
        <w:b/>
        <w:bCs/>
      </w:rPr>
      <w:tblPr/>
      <w:tcPr>
        <w:tcBorders>
          <w:top w:val="single" w:sz="8" w:space="0" w:color="00353E" w:themeColor="accent2"/>
          <w:bottom w:val="single" w:sz="8" w:space="0" w:color="00353E" w:themeColor="accent2"/>
        </w:tcBorders>
      </w:tcPr>
    </w:tblStylePr>
    <w:tblStylePr w:type="band1Vert">
      <w:tblPr/>
      <w:tcPr>
        <w:shd w:val="clear" w:color="auto" w:fill="90EEFF" w:themeFill="accent2" w:themeFillTint="3F"/>
      </w:tcPr>
    </w:tblStylePr>
    <w:tblStylePr w:type="band1Horz">
      <w:tblPr/>
      <w:tcPr>
        <w:shd w:val="clear" w:color="auto" w:fill="90EEFF" w:themeFill="accent2" w:themeFillTint="3F"/>
      </w:tcPr>
    </w:tblStylePr>
  </w:style>
  <w:style w:type="table" w:styleId="MediumList1-Accent3">
    <w:name w:val="Medium List 1 Accent 3"/>
    <w:basedOn w:val="TableNormal"/>
    <w:uiPriority w:val="65"/>
    <w:semiHidden/>
    <w:unhideWhenUsed/>
    <w:rsid w:val="009E6ED7"/>
    <w:rPr>
      <w:color w:val="000000" w:themeColor="text1"/>
    </w:rPr>
    <w:tblPr>
      <w:tblStyleRowBandSize w:val="1"/>
      <w:tblStyleColBandSize w:val="1"/>
      <w:tblBorders>
        <w:top w:val="single" w:sz="8" w:space="0" w:color="AECC53" w:themeColor="accent3"/>
        <w:bottom w:val="single" w:sz="8" w:space="0" w:color="AECC53" w:themeColor="accent3"/>
      </w:tblBorders>
    </w:tblPr>
    <w:tblStylePr w:type="firstRow">
      <w:rPr>
        <w:rFonts w:asciiTheme="majorHAnsi" w:eastAsiaTheme="majorEastAsia" w:hAnsiTheme="majorHAnsi" w:cstheme="majorBidi"/>
      </w:rPr>
      <w:tblPr/>
      <w:tcPr>
        <w:tcBorders>
          <w:top w:val="nil"/>
          <w:bottom w:val="single" w:sz="8" w:space="0" w:color="AECC53" w:themeColor="accent3"/>
        </w:tcBorders>
      </w:tcPr>
    </w:tblStylePr>
    <w:tblStylePr w:type="lastRow">
      <w:rPr>
        <w:b/>
        <w:bCs/>
        <w:color w:val="000000" w:themeColor="text2"/>
      </w:rPr>
      <w:tblPr/>
      <w:tcPr>
        <w:tcBorders>
          <w:top w:val="single" w:sz="8" w:space="0" w:color="AECC53" w:themeColor="accent3"/>
          <w:bottom w:val="single" w:sz="8" w:space="0" w:color="AECC53" w:themeColor="accent3"/>
        </w:tcBorders>
      </w:tcPr>
    </w:tblStylePr>
    <w:tblStylePr w:type="firstCol">
      <w:rPr>
        <w:b/>
        <w:bCs/>
      </w:rPr>
    </w:tblStylePr>
    <w:tblStylePr w:type="lastCol">
      <w:rPr>
        <w:b/>
        <w:bCs/>
      </w:rPr>
      <w:tblPr/>
      <w:tcPr>
        <w:tcBorders>
          <w:top w:val="single" w:sz="8" w:space="0" w:color="AECC53" w:themeColor="accent3"/>
          <w:bottom w:val="single" w:sz="8" w:space="0" w:color="AECC53" w:themeColor="accent3"/>
        </w:tcBorders>
      </w:tcPr>
    </w:tblStylePr>
    <w:tblStylePr w:type="band1Vert">
      <w:tblPr/>
      <w:tcPr>
        <w:shd w:val="clear" w:color="auto" w:fill="EAF2D4" w:themeFill="accent3" w:themeFillTint="3F"/>
      </w:tcPr>
    </w:tblStylePr>
    <w:tblStylePr w:type="band1Horz">
      <w:tblPr/>
      <w:tcPr>
        <w:shd w:val="clear" w:color="auto" w:fill="EAF2D4" w:themeFill="accent3" w:themeFillTint="3F"/>
      </w:tcPr>
    </w:tblStylePr>
  </w:style>
  <w:style w:type="table" w:styleId="MediumList1-Accent4">
    <w:name w:val="Medium List 1 Accent 4"/>
    <w:basedOn w:val="TableNormal"/>
    <w:uiPriority w:val="65"/>
    <w:semiHidden/>
    <w:unhideWhenUsed/>
    <w:rsid w:val="009E6ED7"/>
    <w:rPr>
      <w:color w:val="000000" w:themeColor="text1"/>
    </w:rPr>
    <w:tblPr>
      <w:tblStyleRowBandSize w:val="1"/>
      <w:tblStyleColBandSize w:val="1"/>
      <w:tblBorders>
        <w:top w:val="single" w:sz="8" w:space="0" w:color="E52713" w:themeColor="accent4"/>
        <w:bottom w:val="single" w:sz="8" w:space="0" w:color="E52713" w:themeColor="accent4"/>
      </w:tblBorders>
    </w:tblPr>
    <w:tblStylePr w:type="firstRow">
      <w:rPr>
        <w:rFonts w:asciiTheme="majorHAnsi" w:eastAsiaTheme="majorEastAsia" w:hAnsiTheme="majorHAnsi" w:cstheme="majorBidi"/>
      </w:rPr>
      <w:tblPr/>
      <w:tcPr>
        <w:tcBorders>
          <w:top w:val="nil"/>
          <w:bottom w:val="single" w:sz="8" w:space="0" w:color="E52713" w:themeColor="accent4"/>
        </w:tcBorders>
      </w:tcPr>
    </w:tblStylePr>
    <w:tblStylePr w:type="lastRow">
      <w:rPr>
        <w:b/>
        <w:bCs/>
        <w:color w:val="000000" w:themeColor="text2"/>
      </w:rPr>
      <w:tblPr/>
      <w:tcPr>
        <w:tcBorders>
          <w:top w:val="single" w:sz="8" w:space="0" w:color="E52713" w:themeColor="accent4"/>
          <w:bottom w:val="single" w:sz="8" w:space="0" w:color="E52713" w:themeColor="accent4"/>
        </w:tcBorders>
      </w:tcPr>
    </w:tblStylePr>
    <w:tblStylePr w:type="firstCol">
      <w:rPr>
        <w:b/>
        <w:bCs/>
      </w:rPr>
    </w:tblStylePr>
    <w:tblStylePr w:type="lastCol">
      <w:rPr>
        <w:b/>
        <w:bCs/>
      </w:rPr>
      <w:tblPr/>
      <w:tcPr>
        <w:tcBorders>
          <w:top w:val="single" w:sz="8" w:space="0" w:color="E52713" w:themeColor="accent4"/>
          <w:bottom w:val="single" w:sz="8" w:space="0" w:color="E52713" w:themeColor="accent4"/>
        </w:tcBorders>
      </w:tcPr>
    </w:tblStylePr>
    <w:tblStylePr w:type="band1Vert">
      <w:tblPr/>
      <w:tcPr>
        <w:shd w:val="clear" w:color="auto" w:fill="FAC8C2" w:themeFill="accent4" w:themeFillTint="3F"/>
      </w:tcPr>
    </w:tblStylePr>
    <w:tblStylePr w:type="band1Horz">
      <w:tblPr/>
      <w:tcPr>
        <w:shd w:val="clear" w:color="auto" w:fill="FAC8C2" w:themeFill="accent4" w:themeFillTint="3F"/>
      </w:tcPr>
    </w:tblStylePr>
  </w:style>
  <w:style w:type="table" w:styleId="MediumList1-Accent5">
    <w:name w:val="Medium List 1 Accent 5"/>
    <w:basedOn w:val="TableNormal"/>
    <w:uiPriority w:val="65"/>
    <w:semiHidden/>
    <w:unhideWhenUsed/>
    <w:rsid w:val="009E6ED7"/>
    <w:rPr>
      <w:color w:val="000000" w:themeColor="text1"/>
    </w:rPr>
    <w:tblPr>
      <w:tblStyleRowBandSize w:val="1"/>
      <w:tblStyleColBandSize w:val="1"/>
      <w:tblBorders>
        <w:top w:val="single" w:sz="8" w:space="0" w:color="009A9B" w:themeColor="accent5"/>
        <w:bottom w:val="single" w:sz="8" w:space="0" w:color="009A9B" w:themeColor="accent5"/>
      </w:tblBorders>
    </w:tblPr>
    <w:tblStylePr w:type="firstRow">
      <w:rPr>
        <w:rFonts w:asciiTheme="majorHAnsi" w:eastAsiaTheme="majorEastAsia" w:hAnsiTheme="majorHAnsi" w:cstheme="majorBidi"/>
      </w:rPr>
      <w:tblPr/>
      <w:tcPr>
        <w:tcBorders>
          <w:top w:val="nil"/>
          <w:bottom w:val="single" w:sz="8" w:space="0" w:color="009A9B" w:themeColor="accent5"/>
        </w:tcBorders>
      </w:tcPr>
    </w:tblStylePr>
    <w:tblStylePr w:type="lastRow">
      <w:rPr>
        <w:b/>
        <w:bCs/>
        <w:color w:val="000000" w:themeColor="text2"/>
      </w:rPr>
      <w:tblPr/>
      <w:tcPr>
        <w:tcBorders>
          <w:top w:val="single" w:sz="8" w:space="0" w:color="009A9B" w:themeColor="accent5"/>
          <w:bottom w:val="single" w:sz="8" w:space="0" w:color="009A9B" w:themeColor="accent5"/>
        </w:tcBorders>
      </w:tcPr>
    </w:tblStylePr>
    <w:tblStylePr w:type="firstCol">
      <w:rPr>
        <w:b/>
        <w:bCs/>
      </w:rPr>
    </w:tblStylePr>
    <w:tblStylePr w:type="lastCol">
      <w:rPr>
        <w:b/>
        <w:bCs/>
      </w:rPr>
      <w:tblPr/>
      <w:tcPr>
        <w:tcBorders>
          <w:top w:val="single" w:sz="8" w:space="0" w:color="009A9B" w:themeColor="accent5"/>
          <w:bottom w:val="single" w:sz="8" w:space="0" w:color="009A9B" w:themeColor="accent5"/>
        </w:tcBorders>
      </w:tcPr>
    </w:tblStylePr>
    <w:tblStylePr w:type="band1Vert">
      <w:tblPr/>
      <w:tcPr>
        <w:shd w:val="clear" w:color="auto" w:fill="A7FEFF" w:themeFill="accent5" w:themeFillTint="3F"/>
      </w:tcPr>
    </w:tblStylePr>
    <w:tblStylePr w:type="band1Horz">
      <w:tblPr/>
      <w:tcPr>
        <w:shd w:val="clear" w:color="auto" w:fill="A7FEFF" w:themeFill="accent5" w:themeFillTint="3F"/>
      </w:tcPr>
    </w:tblStylePr>
  </w:style>
  <w:style w:type="table" w:styleId="MediumList1-Accent6">
    <w:name w:val="Medium List 1 Accent 6"/>
    <w:basedOn w:val="TableNormal"/>
    <w:uiPriority w:val="65"/>
    <w:semiHidden/>
    <w:unhideWhenUsed/>
    <w:rsid w:val="009E6ED7"/>
    <w:rPr>
      <w:color w:val="000000" w:themeColor="text1"/>
    </w:rPr>
    <w:tblPr>
      <w:tblStyleRowBandSize w:val="1"/>
      <w:tblStyleColBandSize w:val="1"/>
      <w:tblBorders>
        <w:top w:val="single" w:sz="8" w:space="0" w:color="FFCE00" w:themeColor="accent6"/>
        <w:bottom w:val="single" w:sz="8" w:space="0" w:color="FFCE00" w:themeColor="accent6"/>
      </w:tblBorders>
    </w:tblPr>
    <w:tblStylePr w:type="firstRow">
      <w:rPr>
        <w:rFonts w:asciiTheme="majorHAnsi" w:eastAsiaTheme="majorEastAsia" w:hAnsiTheme="majorHAnsi" w:cstheme="majorBidi"/>
      </w:rPr>
      <w:tblPr/>
      <w:tcPr>
        <w:tcBorders>
          <w:top w:val="nil"/>
          <w:bottom w:val="single" w:sz="8" w:space="0" w:color="FFCE00" w:themeColor="accent6"/>
        </w:tcBorders>
      </w:tcPr>
    </w:tblStylePr>
    <w:tblStylePr w:type="lastRow">
      <w:rPr>
        <w:b/>
        <w:bCs/>
        <w:color w:val="000000" w:themeColor="text2"/>
      </w:rPr>
      <w:tblPr/>
      <w:tcPr>
        <w:tcBorders>
          <w:top w:val="single" w:sz="8" w:space="0" w:color="FFCE00" w:themeColor="accent6"/>
          <w:bottom w:val="single" w:sz="8" w:space="0" w:color="FFCE00" w:themeColor="accent6"/>
        </w:tcBorders>
      </w:tcPr>
    </w:tblStylePr>
    <w:tblStylePr w:type="firstCol">
      <w:rPr>
        <w:b/>
        <w:bCs/>
      </w:rPr>
    </w:tblStylePr>
    <w:tblStylePr w:type="lastCol">
      <w:rPr>
        <w:b/>
        <w:bCs/>
      </w:rPr>
      <w:tblPr/>
      <w:tcPr>
        <w:tcBorders>
          <w:top w:val="single" w:sz="8" w:space="0" w:color="FFCE00" w:themeColor="accent6"/>
          <w:bottom w:val="single" w:sz="8" w:space="0" w:color="FFCE00" w:themeColor="accent6"/>
        </w:tcBorders>
      </w:tcPr>
    </w:tblStylePr>
    <w:tblStylePr w:type="band1Vert">
      <w:tblPr/>
      <w:tcPr>
        <w:shd w:val="clear" w:color="auto" w:fill="FFF2C0" w:themeFill="accent6" w:themeFillTint="3F"/>
      </w:tcPr>
    </w:tblStylePr>
    <w:tblStylePr w:type="band1Horz">
      <w:tblPr/>
      <w:tcPr>
        <w:shd w:val="clear" w:color="auto" w:fill="FFF2C0" w:themeFill="accent6" w:themeFillTint="3F"/>
      </w:tcPr>
    </w:tblStylePr>
  </w:style>
  <w:style w:type="table" w:styleId="MediumList2">
    <w:name w:val="Medium List 2"/>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rPr>
        <w:sz w:val="24"/>
        <w:szCs w:val="24"/>
      </w:rPr>
      <w:tblPr/>
      <w:tcPr>
        <w:tcBorders>
          <w:top w:val="nil"/>
          <w:left w:val="nil"/>
          <w:bottom w:val="single" w:sz="24" w:space="0" w:color="008768" w:themeColor="accent1"/>
          <w:right w:val="nil"/>
          <w:insideH w:val="nil"/>
          <w:insideV w:val="nil"/>
        </w:tcBorders>
        <w:shd w:val="clear" w:color="auto" w:fill="FFFFFF" w:themeFill="background1"/>
      </w:tcPr>
    </w:tblStylePr>
    <w:tblStylePr w:type="lastRow">
      <w:tblPr/>
      <w:tcPr>
        <w:tcBorders>
          <w:top w:val="single" w:sz="8" w:space="0" w:color="00876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768" w:themeColor="accent1"/>
          <w:insideH w:val="nil"/>
          <w:insideV w:val="nil"/>
        </w:tcBorders>
        <w:shd w:val="clear" w:color="auto" w:fill="FFFFFF" w:themeFill="background1"/>
      </w:tcPr>
    </w:tblStylePr>
    <w:tblStylePr w:type="lastCol">
      <w:tblPr/>
      <w:tcPr>
        <w:tcBorders>
          <w:top w:val="nil"/>
          <w:left w:val="single" w:sz="8" w:space="0" w:color="00876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top w:val="nil"/>
          <w:bottom w:val="nil"/>
          <w:insideH w:val="nil"/>
          <w:insideV w:val="nil"/>
        </w:tcBorders>
        <w:shd w:val="clear" w:color="auto" w:fill="A2FF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rPr>
        <w:sz w:val="24"/>
        <w:szCs w:val="24"/>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tblPr/>
      <w:tcPr>
        <w:tcBorders>
          <w:top w:val="single" w:sz="8" w:space="0" w:color="00353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53E" w:themeColor="accent2"/>
          <w:insideH w:val="nil"/>
          <w:insideV w:val="nil"/>
        </w:tcBorders>
        <w:shd w:val="clear" w:color="auto" w:fill="FFFFFF" w:themeFill="background1"/>
      </w:tcPr>
    </w:tblStylePr>
    <w:tblStylePr w:type="lastCol">
      <w:tblPr/>
      <w:tcPr>
        <w:tcBorders>
          <w:top w:val="nil"/>
          <w:left w:val="single" w:sz="8" w:space="0" w:color="00353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top w:val="nil"/>
          <w:bottom w:val="nil"/>
          <w:insideH w:val="nil"/>
          <w:insideV w:val="nil"/>
        </w:tcBorders>
        <w:shd w:val="clear" w:color="auto" w:fill="90EE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rPr>
        <w:sz w:val="24"/>
        <w:szCs w:val="24"/>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tblPr/>
      <w:tcPr>
        <w:tcBorders>
          <w:top w:val="single" w:sz="8" w:space="0" w:color="AECC5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ECC53" w:themeColor="accent3"/>
          <w:insideH w:val="nil"/>
          <w:insideV w:val="nil"/>
        </w:tcBorders>
        <w:shd w:val="clear" w:color="auto" w:fill="FFFFFF" w:themeFill="background1"/>
      </w:tcPr>
    </w:tblStylePr>
    <w:tblStylePr w:type="lastCol">
      <w:tblPr/>
      <w:tcPr>
        <w:tcBorders>
          <w:top w:val="nil"/>
          <w:left w:val="single" w:sz="8" w:space="0" w:color="AECC5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top w:val="nil"/>
          <w:bottom w:val="nil"/>
          <w:insideH w:val="nil"/>
          <w:insideV w:val="nil"/>
        </w:tcBorders>
        <w:shd w:val="clear" w:color="auto" w:fill="EAF2D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rPr>
        <w:sz w:val="24"/>
        <w:szCs w:val="24"/>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tblPr/>
      <w:tcPr>
        <w:tcBorders>
          <w:top w:val="single" w:sz="8" w:space="0" w:color="E5271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2713" w:themeColor="accent4"/>
          <w:insideH w:val="nil"/>
          <w:insideV w:val="nil"/>
        </w:tcBorders>
        <w:shd w:val="clear" w:color="auto" w:fill="FFFFFF" w:themeFill="background1"/>
      </w:tcPr>
    </w:tblStylePr>
    <w:tblStylePr w:type="lastCol">
      <w:tblPr/>
      <w:tcPr>
        <w:tcBorders>
          <w:top w:val="nil"/>
          <w:left w:val="single" w:sz="8" w:space="0" w:color="E5271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top w:val="nil"/>
          <w:bottom w:val="nil"/>
          <w:insideH w:val="nil"/>
          <w:insideV w:val="nil"/>
        </w:tcBorders>
        <w:shd w:val="clear" w:color="auto" w:fill="FAC8C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rPr>
        <w:sz w:val="24"/>
        <w:szCs w:val="24"/>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tblPr/>
      <w:tcPr>
        <w:tcBorders>
          <w:top w:val="single" w:sz="8" w:space="0" w:color="009A9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A9B" w:themeColor="accent5"/>
          <w:insideH w:val="nil"/>
          <w:insideV w:val="nil"/>
        </w:tcBorders>
        <w:shd w:val="clear" w:color="auto" w:fill="FFFFFF" w:themeFill="background1"/>
      </w:tcPr>
    </w:tblStylePr>
    <w:tblStylePr w:type="lastCol">
      <w:tblPr/>
      <w:tcPr>
        <w:tcBorders>
          <w:top w:val="nil"/>
          <w:left w:val="single" w:sz="8" w:space="0" w:color="009A9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top w:val="nil"/>
          <w:bottom w:val="nil"/>
          <w:insideH w:val="nil"/>
          <w:insideV w:val="nil"/>
        </w:tcBorders>
        <w:shd w:val="clear" w:color="auto" w:fill="A7FE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rPr>
        <w:sz w:val="24"/>
        <w:szCs w:val="24"/>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tblPr/>
      <w:tcPr>
        <w:tcBorders>
          <w:top w:val="single" w:sz="8" w:space="0" w:color="FFCE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E00" w:themeColor="accent6"/>
          <w:insideH w:val="nil"/>
          <w:insideV w:val="nil"/>
        </w:tcBorders>
        <w:shd w:val="clear" w:color="auto" w:fill="FFFFFF" w:themeFill="background1"/>
      </w:tcPr>
    </w:tblStylePr>
    <w:tblStylePr w:type="lastCol">
      <w:tblPr/>
      <w:tcPr>
        <w:tcBorders>
          <w:top w:val="nil"/>
          <w:left w:val="single" w:sz="8" w:space="0" w:color="FFCE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top w:val="nil"/>
          <w:bottom w:val="nil"/>
          <w:insideH w:val="nil"/>
          <w:insideV w:val="nil"/>
        </w:tcBorders>
        <w:shd w:val="clear" w:color="auto" w:fill="FFF2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E6E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E6ED7"/>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tblBorders>
    </w:tblPr>
    <w:tblStylePr w:type="firstRow">
      <w:pPr>
        <w:spacing w:before="0" w:after="0" w:line="240" w:lineRule="auto"/>
      </w:pPr>
      <w:rPr>
        <w:b/>
        <w:bCs/>
        <w:color w:val="FFFFFF" w:themeColor="background1"/>
      </w:rPr>
      <w:tblPr/>
      <w:tcPr>
        <w:tc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shd w:val="clear" w:color="auto" w:fill="008768" w:themeFill="accent1"/>
      </w:tcPr>
    </w:tblStylePr>
    <w:tblStylePr w:type="lastRow">
      <w:pPr>
        <w:spacing w:before="0" w:after="0" w:line="240" w:lineRule="auto"/>
      </w:pPr>
      <w:rPr>
        <w:b/>
        <w:bCs/>
      </w:rPr>
      <w:tblPr/>
      <w:tcPr>
        <w:tcBorders>
          <w:top w:val="double" w:sz="6"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tcPr>
    </w:tblStylePr>
    <w:tblStylePr w:type="firstCol">
      <w:rPr>
        <w:b/>
        <w:bCs/>
      </w:rPr>
    </w:tblStylePr>
    <w:tblStylePr w:type="lastCol">
      <w:rPr>
        <w:b/>
        <w:bCs/>
      </w:rPr>
    </w:tblStylePr>
    <w:tblStylePr w:type="band1Vert">
      <w:tblPr/>
      <w:tcPr>
        <w:shd w:val="clear" w:color="auto" w:fill="A2FFE9" w:themeFill="accent1" w:themeFillTint="3F"/>
      </w:tcPr>
    </w:tblStylePr>
    <w:tblStylePr w:type="band1Horz">
      <w:tblPr/>
      <w:tcPr>
        <w:tcBorders>
          <w:insideH w:val="nil"/>
          <w:insideV w:val="nil"/>
        </w:tcBorders>
        <w:shd w:val="clear" w:color="auto" w:fill="A2FF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E6ED7"/>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tblBorders>
    </w:tblPr>
    <w:tblStylePr w:type="firstRow">
      <w:pPr>
        <w:spacing w:before="0" w:after="0" w:line="240" w:lineRule="auto"/>
      </w:pPr>
      <w:rPr>
        <w:b/>
        <w:bCs/>
        <w:color w:val="FFFFFF" w:themeColor="background1"/>
      </w:rPr>
      <w:tblPr/>
      <w:tcPr>
        <w:tc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shd w:val="clear" w:color="auto" w:fill="00353E" w:themeFill="accent2"/>
      </w:tcPr>
    </w:tblStylePr>
    <w:tblStylePr w:type="lastRow">
      <w:pPr>
        <w:spacing w:before="0" w:after="0" w:line="240" w:lineRule="auto"/>
      </w:pPr>
      <w:rPr>
        <w:b/>
        <w:bCs/>
      </w:rPr>
      <w:tblPr/>
      <w:tcPr>
        <w:tcBorders>
          <w:top w:val="double" w:sz="6"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tcPr>
    </w:tblStylePr>
    <w:tblStylePr w:type="firstCol">
      <w:rPr>
        <w:b/>
        <w:bCs/>
      </w:rPr>
    </w:tblStylePr>
    <w:tblStylePr w:type="lastCol">
      <w:rPr>
        <w:b/>
        <w:bCs/>
      </w:rPr>
    </w:tblStylePr>
    <w:tblStylePr w:type="band1Vert">
      <w:tblPr/>
      <w:tcPr>
        <w:shd w:val="clear" w:color="auto" w:fill="90EEFF" w:themeFill="accent2" w:themeFillTint="3F"/>
      </w:tcPr>
    </w:tblStylePr>
    <w:tblStylePr w:type="band1Horz">
      <w:tblPr/>
      <w:tcPr>
        <w:tcBorders>
          <w:insideH w:val="nil"/>
          <w:insideV w:val="nil"/>
        </w:tcBorders>
        <w:shd w:val="clear" w:color="auto" w:fill="90EE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E6ED7"/>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tblBorders>
    </w:tblPr>
    <w:tblStylePr w:type="firstRow">
      <w:pPr>
        <w:spacing w:before="0" w:after="0" w:line="240" w:lineRule="auto"/>
      </w:pPr>
      <w:rPr>
        <w:b/>
        <w:bCs/>
        <w:color w:val="FFFFFF" w:themeColor="background1"/>
      </w:rPr>
      <w:tblPr/>
      <w:tcPr>
        <w:tc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shd w:val="clear" w:color="auto" w:fill="AECC53" w:themeFill="accent3"/>
      </w:tcPr>
    </w:tblStylePr>
    <w:tblStylePr w:type="lastRow">
      <w:pPr>
        <w:spacing w:before="0" w:after="0" w:line="240" w:lineRule="auto"/>
      </w:pPr>
      <w:rPr>
        <w:b/>
        <w:bCs/>
      </w:rPr>
      <w:tblPr/>
      <w:tcPr>
        <w:tcBorders>
          <w:top w:val="double" w:sz="6"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tcPr>
    </w:tblStylePr>
    <w:tblStylePr w:type="firstCol">
      <w:rPr>
        <w:b/>
        <w:bCs/>
      </w:rPr>
    </w:tblStylePr>
    <w:tblStylePr w:type="lastCol">
      <w:rPr>
        <w:b/>
        <w:bCs/>
      </w:rPr>
    </w:tblStylePr>
    <w:tblStylePr w:type="band1Vert">
      <w:tblPr/>
      <w:tcPr>
        <w:shd w:val="clear" w:color="auto" w:fill="EAF2D4" w:themeFill="accent3" w:themeFillTint="3F"/>
      </w:tcPr>
    </w:tblStylePr>
    <w:tblStylePr w:type="band1Horz">
      <w:tblPr/>
      <w:tcPr>
        <w:tcBorders>
          <w:insideH w:val="nil"/>
          <w:insideV w:val="nil"/>
        </w:tcBorders>
        <w:shd w:val="clear" w:color="auto" w:fill="EAF2D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E6ED7"/>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tblBorders>
    </w:tblPr>
    <w:tblStylePr w:type="firstRow">
      <w:pPr>
        <w:spacing w:before="0" w:after="0" w:line="240" w:lineRule="auto"/>
      </w:pPr>
      <w:rPr>
        <w:b/>
        <w:bCs/>
        <w:color w:val="FFFFFF" w:themeColor="background1"/>
      </w:rPr>
      <w:tblPr/>
      <w:tcPr>
        <w:tc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shd w:val="clear" w:color="auto" w:fill="E52713" w:themeFill="accent4"/>
      </w:tcPr>
    </w:tblStylePr>
    <w:tblStylePr w:type="lastRow">
      <w:pPr>
        <w:spacing w:before="0" w:after="0" w:line="240" w:lineRule="auto"/>
      </w:pPr>
      <w:rPr>
        <w:b/>
        <w:bCs/>
      </w:rPr>
      <w:tblPr/>
      <w:tcPr>
        <w:tcBorders>
          <w:top w:val="double" w:sz="6"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C8C2" w:themeFill="accent4" w:themeFillTint="3F"/>
      </w:tcPr>
    </w:tblStylePr>
    <w:tblStylePr w:type="band1Horz">
      <w:tblPr/>
      <w:tcPr>
        <w:tcBorders>
          <w:insideH w:val="nil"/>
          <w:insideV w:val="nil"/>
        </w:tcBorders>
        <w:shd w:val="clear" w:color="auto" w:fill="FAC8C2"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E6ED7"/>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tblBorders>
    </w:tblPr>
    <w:tblStylePr w:type="firstRow">
      <w:pPr>
        <w:spacing w:before="0" w:after="0" w:line="240" w:lineRule="auto"/>
      </w:pPr>
      <w:rPr>
        <w:b/>
        <w:bCs/>
        <w:color w:val="FFFFFF" w:themeColor="background1"/>
      </w:rPr>
      <w:tblPr/>
      <w:tcPr>
        <w:tc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shd w:val="clear" w:color="auto" w:fill="009A9B" w:themeFill="accent5"/>
      </w:tcPr>
    </w:tblStylePr>
    <w:tblStylePr w:type="lastRow">
      <w:pPr>
        <w:spacing w:before="0" w:after="0" w:line="240" w:lineRule="auto"/>
      </w:pPr>
      <w:rPr>
        <w:b/>
        <w:bCs/>
      </w:rPr>
      <w:tblPr/>
      <w:tcPr>
        <w:tcBorders>
          <w:top w:val="double" w:sz="6"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tcPr>
    </w:tblStylePr>
    <w:tblStylePr w:type="firstCol">
      <w:rPr>
        <w:b/>
        <w:bCs/>
      </w:rPr>
    </w:tblStylePr>
    <w:tblStylePr w:type="lastCol">
      <w:rPr>
        <w:b/>
        <w:bCs/>
      </w:rPr>
    </w:tblStylePr>
    <w:tblStylePr w:type="band1Vert">
      <w:tblPr/>
      <w:tcPr>
        <w:shd w:val="clear" w:color="auto" w:fill="A7FEFF" w:themeFill="accent5" w:themeFillTint="3F"/>
      </w:tcPr>
    </w:tblStylePr>
    <w:tblStylePr w:type="band1Horz">
      <w:tblPr/>
      <w:tcPr>
        <w:tcBorders>
          <w:insideH w:val="nil"/>
          <w:insideV w:val="nil"/>
        </w:tcBorders>
        <w:shd w:val="clear" w:color="auto" w:fill="A7FE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E6ED7"/>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tblBorders>
    </w:tblPr>
    <w:tblStylePr w:type="firstRow">
      <w:pPr>
        <w:spacing w:before="0" w:after="0" w:line="240" w:lineRule="auto"/>
      </w:pPr>
      <w:rPr>
        <w:b/>
        <w:bCs/>
        <w:color w:val="FFFFFF" w:themeColor="background1"/>
      </w:rPr>
      <w:tblPr/>
      <w:tcPr>
        <w:tc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shd w:val="clear" w:color="auto" w:fill="FFCE00" w:themeFill="accent6"/>
      </w:tcPr>
    </w:tblStylePr>
    <w:tblStylePr w:type="lastRow">
      <w:pPr>
        <w:spacing w:before="0" w:after="0" w:line="240" w:lineRule="auto"/>
      </w:pPr>
      <w:rPr>
        <w:b/>
        <w:bCs/>
      </w:rPr>
      <w:tblPr/>
      <w:tcPr>
        <w:tcBorders>
          <w:top w:val="double" w:sz="6"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2C0" w:themeFill="accent6" w:themeFillTint="3F"/>
      </w:tcPr>
    </w:tblStylePr>
    <w:tblStylePr w:type="band1Horz">
      <w:tblPr/>
      <w:tcPr>
        <w:tcBorders>
          <w:insideH w:val="nil"/>
          <w:insideV w:val="nil"/>
        </w:tcBorders>
        <w:shd w:val="clear" w:color="auto" w:fill="FFF2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76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768" w:themeFill="accent1"/>
      </w:tcPr>
    </w:tblStylePr>
    <w:tblStylePr w:type="lastCol">
      <w:rPr>
        <w:b/>
        <w:bCs/>
        <w:color w:val="FFFFFF" w:themeColor="background1"/>
      </w:rPr>
      <w:tblPr/>
      <w:tcPr>
        <w:tcBorders>
          <w:left w:val="nil"/>
          <w:right w:val="nil"/>
          <w:insideH w:val="nil"/>
          <w:insideV w:val="nil"/>
        </w:tcBorders>
        <w:shd w:val="clear" w:color="auto" w:fill="00876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53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53E" w:themeFill="accent2"/>
      </w:tcPr>
    </w:tblStylePr>
    <w:tblStylePr w:type="lastCol">
      <w:rPr>
        <w:b/>
        <w:bCs/>
        <w:color w:val="FFFFFF" w:themeColor="background1"/>
      </w:rPr>
      <w:tblPr/>
      <w:tcPr>
        <w:tcBorders>
          <w:left w:val="nil"/>
          <w:right w:val="nil"/>
          <w:insideH w:val="nil"/>
          <w:insideV w:val="nil"/>
        </w:tcBorders>
        <w:shd w:val="clear" w:color="auto" w:fill="00353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ECC5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ECC53" w:themeFill="accent3"/>
      </w:tcPr>
    </w:tblStylePr>
    <w:tblStylePr w:type="lastCol">
      <w:rPr>
        <w:b/>
        <w:bCs/>
        <w:color w:val="FFFFFF" w:themeColor="background1"/>
      </w:rPr>
      <w:tblPr/>
      <w:tcPr>
        <w:tcBorders>
          <w:left w:val="nil"/>
          <w:right w:val="nil"/>
          <w:insideH w:val="nil"/>
          <w:insideV w:val="nil"/>
        </w:tcBorders>
        <w:shd w:val="clear" w:color="auto" w:fill="AECC5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271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52713" w:themeFill="accent4"/>
      </w:tcPr>
    </w:tblStylePr>
    <w:tblStylePr w:type="lastCol">
      <w:rPr>
        <w:b/>
        <w:bCs/>
        <w:color w:val="FFFFFF" w:themeColor="background1"/>
      </w:rPr>
      <w:tblPr/>
      <w:tcPr>
        <w:tcBorders>
          <w:left w:val="nil"/>
          <w:right w:val="nil"/>
          <w:insideH w:val="nil"/>
          <w:insideV w:val="nil"/>
        </w:tcBorders>
        <w:shd w:val="clear" w:color="auto" w:fill="E5271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A9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A9B" w:themeFill="accent5"/>
      </w:tcPr>
    </w:tblStylePr>
    <w:tblStylePr w:type="lastCol">
      <w:rPr>
        <w:b/>
        <w:bCs/>
        <w:color w:val="FFFFFF" w:themeColor="background1"/>
      </w:rPr>
      <w:tblPr/>
      <w:tcPr>
        <w:tcBorders>
          <w:left w:val="nil"/>
          <w:right w:val="nil"/>
          <w:insideH w:val="nil"/>
          <w:insideV w:val="nil"/>
        </w:tcBorders>
        <w:shd w:val="clear" w:color="auto" w:fill="009A9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E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E00" w:themeFill="accent6"/>
      </w:tcPr>
    </w:tblStylePr>
    <w:tblStylePr w:type="lastCol">
      <w:rPr>
        <w:b/>
        <w:bCs/>
        <w:color w:val="FFFFFF" w:themeColor="background1"/>
      </w:rPr>
      <w:tblPr/>
      <w:tcPr>
        <w:tcBorders>
          <w:left w:val="nil"/>
          <w:right w:val="nil"/>
          <w:insideH w:val="nil"/>
          <w:insideV w:val="nil"/>
        </w:tcBorders>
        <w:shd w:val="clear" w:color="auto" w:fill="FFCE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E6ED7"/>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E6ED7"/>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E6ED7"/>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E6ED7"/>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E6ED7"/>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E6ED7"/>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E6ED7"/>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9E6ED7"/>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9E6ED7"/>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9E6ED7"/>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E6ED7"/>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E6ED7"/>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E6ED7"/>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E6ED7"/>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E6ED7"/>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E6ED7"/>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E6ED7"/>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E6ED7"/>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E6ED7"/>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E6ED7"/>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E6ED7"/>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E6ED7"/>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E6ED7"/>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E6ED7"/>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E6ED7"/>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E6ED7"/>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E6ED7"/>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E6ED7"/>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E6ED7"/>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E6ED7"/>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E6ED7"/>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E6ED7"/>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E6ED7"/>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E6ED7"/>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E6ED7"/>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E6ED7"/>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Header">
    <w:name w:val="header"/>
    <w:basedOn w:val="Normal"/>
    <w:link w:val="HeaderChar"/>
    <w:uiPriority w:val="99"/>
    <w:unhideWhenUsed/>
    <w:rsid w:val="007F6341"/>
    <w:pPr>
      <w:tabs>
        <w:tab w:val="center" w:pos="4513"/>
        <w:tab w:val="right" w:pos="9026"/>
      </w:tabs>
      <w:spacing w:line="240" w:lineRule="auto"/>
    </w:pPr>
    <w:rPr>
      <w:noProof/>
      <w:sz w:val="14"/>
    </w:rPr>
  </w:style>
  <w:style w:type="character" w:customStyle="1" w:styleId="HeaderChar">
    <w:name w:val="Header Char"/>
    <w:basedOn w:val="DefaultParagraphFont"/>
    <w:link w:val="Header"/>
    <w:uiPriority w:val="99"/>
    <w:rsid w:val="00F66A91"/>
    <w:rPr>
      <w:noProof/>
      <w:kern w:val="18"/>
      <w:sz w:val="14"/>
    </w:rPr>
  </w:style>
  <w:style w:type="paragraph" w:styleId="Footer">
    <w:name w:val="footer"/>
    <w:basedOn w:val="Normal"/>
    <w:link w:val="FooterChar"/>
    <w:uiPriority w:val="99"/>
    <w:unhideWhenUsed/>
    <w:rsid w:val="007F6341"/>
    <w:pPr>
      <w:tabs>
        <w:tab w:val="center" w:pos="4513"/>
        <w:tab w:val="right" w:pos="9026"/>
      </w:tabs>
      <w:spacing w:line="240" w:lineRule="auto"/>
    </w:pPr>
    <w:rPr>
      <w:noProof/>
      <w:sz w:val="14"/>
    </w:rPr>
  </w:style>
  <w:style w:type="character" w:customStyle="1" w:styleId="FooterChar">
    <w:name w:val="Footer Char"/>
    <w:basedOn w:val="DefaultParagraphFont"/>
    <w:link w:val="Footer"/>
    <w:uiPriority w:val="99"/>
    <w:rsid w:val="00F66A91"/>
    <w:rPr>
      <w:noProof/>
      <w:kern w:val="18"/>
      <w:sz w:val="14"/>
    </w:rPr>
  </w:style>
  <w:style w:type="numbering" w:customStyle="1" w:styleId="AECOMNumbering">
    <w:name w:val="AECOM Numbering"/>
    <w:basedOn w:val="NoList"/>
    <w:uiPriority w:val="99"/>
    <w:semiHidden/>
    <w:unhideWhenUsed/>
    <w:rsid w:val="00FF093C"/>
    <w:pPr>
      <w:numPr>
        <w:numId w:val="4"/>
      </w:numPr>
    </w:pPr>
  </w:style>
  <w:style w:type="numbering" w:customStyle="1" w:styleId="AECOMAppendix">
    <w:name w:val="AECOM Appendix"/>
    <w:uiPriority w:val="99"/>
    <w:semiHidden/>
    <w:unhideWhenUsed/>
    <w:rsid w:val="006A3705"/>
    <w:pPr>
      <w:numPr>
        <w:numId w:val="5"/>
      </w:numPr>
    </w:pPr>
  </w:style>
  <w:style w:type="character" w:customStyle="1" w:styleId="Heading6Char">
    <w:name w:val="Heading 6 Char"/>
    <w:basedOn w:val="DefaultParagraphFont"/>
    <w:link w:val="Heading6"/>
    <w:uiPriority w:val="9"/>
    <w:semiHidden/>
    <w:rsid w:val="00F66A91"/>
    <w:rPr>
      <w:rFonts w:asciiTheme="majorHAnsi" w:eastAsiaTheme="majorEastAsia" w:hAnsiTheme="majorHAnsi" w:cstheme="majorBidi"/>
      <w:i/>
      <w:iCs/>
      <w:color w:val="004333" w:themeColor="accent1" w:themeShade="7F"/>
      <w:kern w:val="18"/>
      <w:sz w:val="20"/>
    </w:rPr>
  </w:style>
  <w:style w:type="character" w:customStyle="1" w:styleId="Heading7Char">
    <w:name w:val="Heading 7 Char"/>
    <w:basedOn w:val="DefaultParagraphFont"/>
    <w:link w:val="Heading7"/>
    <w:uiPriority w:val="9"/>
    <w:semiHidden/>
    <w:rsid w:val="00F66A91"/>
    <w:rPr>
      <w:rFonts w:asciiTheme="majorHAnsi" w:eastAsiaTheme="majorEastAsia" w:hAnsiTheme="majorHAnsi" w:cstheme="majorBidi"/>
      <w:i/>
      <w:iCs/>
      <w:color w:val="404040" w:themeColor="text1" w:themeTint="BF"/>
      <w:kern w:val="18"/>
      <w:sz w:val="20"/>
    </w:rPr>
  </w:style>
  <w:style w:type="character" w:customStyle="1" w:styleId="Heading8Char">
    <w:name w:val="Heading 8 Char"/>
    <w:basedOn w:val="DefaultParagraphFont"/>
    <w:link w:val="Heading8"/>
    <w:uiPriority w:val="9"/>
    <w:semiHidden/>
    <w:rsid w:val="00F66A91"/>
    <w:rPr>
      <w:rFonts w:asciiTheme="majorHAnsi" w:eastAsiaTheme="majorEastAsia" w:hAnsiTheme="majorHAnsi" w:cstheme="majorBidi"/>
      <w:color w:val="404040" w:themeColor="text1" w:themeTint="BF"/>
      <w:kern w:val="18"/>
      <w:sz w:val="20"/>
      <w:szCs w:val="20"/>
    </w:rPr>
  </w:style>
  <w:style w:type="character" w:customStyle="1" w:styleId="Heading9Char">
    <w:name w:val="Heading 9 Char"/>
    <w:basedOn w:val="DefaultParagraphFont"/>
    <w:link w:val="Heading9"/>
    <w:uiPriority w:val="9"/>
    <w:semiHidden/>
    <w:rsid w:val="00F66A91"/>
    <w:rPr>
      <w:rFonts w:asciiTheme="majorHAnsi" w:eastAsiaTheme="majorEastAsia" w:hAnsiTheme="majorHAnsi" w:cstheme="majorBidi"/>
      <w:i/>
      <w:iCs/>
      <w:color w:val="404040" w:themeColor="text1" w:themeTint="BF"/>
      <w:kern w:val="18"/>
      <w:sz w:val="20"/>
      <w:szCs w:val="20"/>
    </w:rPr>
  </w:style>
  <w:style w:type="table" w:customStyle="1" w:styleId="Plaingrid">
    <w:name w:val="Plain grid"/>
    <w:basedOn w:val="TableNormal"/>
    <w:uiPriority w:val="99"/>
    <w:semiHidden/>
    <w:unhideWhenUsed/>
    <w:rsid w:val="00E772F5"/>
    <w:tblPr>
      <w:tblCellMar>
        <w:left w:w="0" w:type="dxa"/>
      </w:tblCellMar>
    </w:tblPr>
  </w:style>
  <w:style w:type="paragraph" w:styleId="Title">
    <w:name w:val="Title"/>
    <w:basedOn w:val="Normal"/>
    <w:next w:val="Normal"/>
    <w:link w:val="TitleChar"/>
    <w:uiPriority w:val="10"/>
    <w:semiHidden/>
    <w:unhideWhenUsed/>
    <w:rsid w:val="00AA75D4"/>
    <w:pPr>
      <w:spacing w:after="300" w:line="240" w:lineRule="auto"/>
      <w:contextualSpacing/>
    </w:pPr>
    <w:rPr>
      <w:rFonts w:asciiTheme="majorHAnsi" w:eastAsiaTheme="majorEastAsia" w:hAnsiTheme="majorHAnsi" w:cstheme="majorBidi"/>
      <w:color w:val="FFFFFF" w:themeColor="background1"/>
      <w:kern w:val="28"/>
      <w:sz w:val="48"/>
      <w:szCs w:val="52"/>
    </w:rPr>
  </w:style>
  <w:style w:type="character" w:customStyle="1" w:styleId="TitleChar">
    <w:name w:val="Title Char"/>
    <w:basedOn w:val="DefaultParagraphFont"/>
    <w:link w:val="Title"/>
    <w:uiPriority w:val="10"/>
    <w:semiHidden/>
    <w:rsid w:val="00F66A91"/>
    <w:rPr>
      <w:rFonts w:asciiTheme="majorHAnsi" w:eastAsiaTheme="majorEastAsia" w:hAnsiTheme="majorHAnsi" w:cstheme="majorBidi"/>
      <w:color w:val="FFFFFF" w:themeColor="background1"/>
      <w:kern w:val="28"/>
      <w:sz w:val="48"/>
      <w:szCs w:val="52"/>
    </w:rPr>
  </w:style>
  <w:style w:type="paragraph" w:styleId="TOCHeading">
    <w:name w:val="TOC Heading"/>
    <w:basedOn w:val="Heading1"/>
    <w:next w:val="Normal"/>
    <w:uiPriority w:val="39"/>
    <w:semiHidden/>
    <w:unhideWhenUsed/>
    <w:rsid w:val="000D13AF"/>
    <w:pPr>
      <w:numPr>
        <w:numId w:val="0"/>
      </w:numPr>
      <w:spacing w:line="240" w:lineRule="atLeast"/>
      <w:outlineLvl w:val="9"/>
    </w:pPr>
    <w:rPr>
      <w:sz w:val="28"/>
    </w:rPr>
  </w:style>
  <w:style w:type="paragraph" w:styleId="Subtitle">
    <w:name w:val="Subtitle"/>
    <w:basedOn w:val="Normal"/>
    <w:next w:val="Normal"/>
    <w:link w:val="SubtitleChar"/>
    <w:uiPriority w:val="11"/>
    <w:semiHidden/>
    <w:unhideWhenUsed/>
    <w:rsid w:val="00AA75D4"/>
    <w:pPr>
      <w:numPr>
        <w:ilvl w:val="1"/>
      </w:numPr>
    </w:pPr>
    <w:rPr>
      <w:rFonts w:asciiTheme="majorHAnsi" w:eastAsiaTheme="majorEastAsia" w:hAnsiTheme="majorHAnsi" w:cstheme="majorBidi"/>
      <w:iCs/>
      <w:color w:val="FFFFFF" w:themeColor="background1"/>
      <w:sz w:val="24"/>
      <w:szCs w:val="24"/>
    </w:rPr>
  </w:style>
  <w:style w:type="character" w:customStyle="1" w:styleId="SubtitleChar">
    <w:name w:val="Subtitle Char"/>
    <w:basedOn w:val="DefaultParagraphFont"/>
    <w:link w:val="Subtitle"/>
    <w:uiPriority w:val="11"/>
    <w:semiHidden/>
    <w:rsid w:val="00F66A91"/>
    <w:rPr>
      <w:rFonts w:asciiTheme="majorHAnsi" w:eastAsiaTheme="majorEastAsia" w:hAnsiTheme="majorHAnsi" w:cstheme="majorBidi"/>
      <w:iCs/>
      <w:color w:val="FFFFFF" w:themeColor="background1"/>
      <w:kern w:val="18"/>
      <w:sz w:val="24"/>
      <w:szCs w:val="24"/>
    </w:rPr>
  </w:style>
  <w:style w:type="paragraph" w:styleId="TOC1">
    <w:name w:val="toc 1"/>
    <w:basedOn w:val="Normal"/>
    <w:next w:val="Normal"/>
    <w:autoRedefine/>
    <w:uiPriority w:val="39"/>
    <w:unhideWhenUsed/>
    <w:rsid w:val="008963CE"/>
    <w:pPr>
      <w:tabs>
        <w:tab w:val="clear" w:pos="284"/>
        <w:tab w:val="right" w:leader="dot" w:pos="9354"/>
      </w:tabs>
      <w:spacing w:after="40"/>
      <w:ind w:left="567" w:right="522" w:hanging="567"/>
    </w:pPr>
    <w:rPr>
      <w:rFonts w:asciiTheme="majorHAnsi" w:hAnsiTheme="majorHAnsi"/>
    </w:rPr>
  </w:style>
  <w:style w:type="paragraph" w:styleId="TOC2">
    <w:name w:val="toc 2"/>
    <w:basedOn w:val="Normal"/>
    <w:next w:val="Normal"/>
    <w:autoRedefine/>
    <w:uiPriority w:val="39"/>
    <w:unhideWhenUsed/>
    <w:rsid w:val="008963CE"/>
    <w:pPr>
      <w:tabs>
        <w:tab w:val="clear" w:pos="284"/>
        <w:tab w:val="right" w:leader="dot" w:pos="9354"/>
      </w:tabs>
      <w:spacing w:after="40"/>
      <w:ind w:left="1134" w:right="522" w:hanging="567"/>
    </w:pPr>
  </w:style>
  <w:style w:type="paragraph" w:styleId="TOC3">
    <w:name w:val="toc 3"/>
    <w:basedOn w:val="Normal"/>
    <w:next w:val="Normal"/>
    <w:autoRedefine/>
    <w:uiPriority w:val="39"/>
    <w:unhideWhenUsed/>
    <w:rsid w:val="003964F2"/>
    <w:pPr>
      <w:tabs>
        <w:tab w:val="clear" w:pos="284"/>
        <w:tab w:val="right" w:leader="dot" w:pos="9354"/>
      </w:tabs>
      <w:spacing w:after="40"/>
      <w:ind w:left="1134" w:hanging="567"/>
    </w:pPr>
  </w:style>
  <w:style w:type="paragraph" w:customStyle="1" w:styleId="Coverdata">
    <w:name w:val="Cover data"/>
    <w:basedOn w:val="Subtitle"/>
    <w:uiPriority w:val="1"/>
    <w:semiHidden/>
    <w:unhideWhenUsed/>
    <w:rsid w:val="00DA79BC"/>
    <w:pPr>
      <w:jc w:val="right"/>
    </w:pPr>
    <w:rPr>
      <w:sz w:val="16"/>
    </w:rPr>
  </w:style>
  <w:style w:type="paragraph" w:customStyle="1" w:styleId="Coverfooter">
    <w:name w:val="Cover footer"/>
    <w:basedOn w:val="Coverdata"/>
    <w:uiPriority w:val="1"/>
    <w:semiHidden/>
    <w:unhideWhenUsed/>
    <w:rsid w:val="00B97816"/>
    <w:pPr>
      <w:spacing w:line="200" w:lineRule="atLeast"/>
      <w:jc w:val="left"/>
    </w:pPr>
    <w:rPr>
      <w:rFonts w:asciiTheme="minorHAnsi" w:hAnsiTheme="minorHAnsi"/>
    </w:rPr>
  </w:style>
  <w:style w:type="paragraph" w:customStyle="1" w:styleId="Subtitleheading">
    <w:name w:val="Subtitle heading"/>
    <w:basedOn w:val="Subtitle"/>
    <w:uiPriority w:val="1"/>
    <w:semiHidden/>
    <w:unhideWhenUsed/>
    <w:rsid w:val="00AA75D4"/>
  </w:style>
  <w:style w:type="character" w:styleId="Strong">
    <w:name w:val="Strong"/>
    <w:basedOn w:val="DefaultParagraphFont"/>
    <w:uiPriority w:val="22"/>
    <w:semiHidden/>
    <w:unhideWhenUsed/>
    <w:rsid w:val="00542F08"/>
    <w:rPr>
      <w:b/>
      <w:bCs/>
    </w:rPr>
  </w:style>
  <w:style w:type="paragraph" w:styleId="CommentText">
    <w:name w:val="annotation text"/>
    <w:basedOn w:val="Normal"/>
    <w:link w:val="CommentTextChar"/>
    <w:uiPriority w:val="99"/>
    <w:unhideWhenUsed/>
    <w:rsid w:val="00542F08"/>
    <w:pPr>
      <w:spacing w:line="240" w:lineRule="auto"/>
    </w:pPr>
    <w:rPr>
      <w:szCs w:val="20"/>
    </w:rPr>
  </w:style>
  <w:style w:type="character" w:customStyle="1" w:styleId="CommentTextChar">
    <w:name w:val="Comment Text Char"/>
    <w:basedOn w:val="DefaultParagraphFont"/>
    <w:link w:val="CommentText"/>
    <w:uiPriority w:val="99"/>
    <w:rsid w:val="00F66A91"/>
    <w:rPr>
      <w:kern w:val="18"/>
      <w:sz w:val="20"/>
      <w:szCs w:val="20"/>
    </w:rPr>
  </w:style>
  <w:style w:type="paragraph" w:styleId="CommentSubject">
    <w:name w:val="annotation subject"/>
    <w:basedOn w:val="CommentText"/>
    <w:next w:val="CommentText"/>
    <w:link w:val="CommentSubjectChar"/>
    <w:uiPriority w:val="99"/>
    <w:semiHidden/>
    <w:unhideWhenUsed/>
    <w:rsid w:val="00542F08"/>
    <w:rPr>
      <w:b/>
      <w:bCs/>
    </w:rPr>
  </w:style>
  <w:style w:type="character" w:customStyle="1" w:styleId="CommentSubjectChar">
    <w:name w:val="Comment Subject Char"/>
    <w:basedOn w:val="CommentTextChar"/>
    <w:link w:val="CommentSubject"/>
    <w:uiPriority w:val="99"/>
    <w:semiHidden/>
    <w:rsid w:val="00F66A91"/>
    <w:rPr>
      <w:b/>
      <w:bCs/>
      <w:kern w:val="18"/>
      <w:sz w:val="20"/>
      <w:szCs w:val="20"/>
    </w:rPr>
  </w:style>
  <w:style w:type="paragraph" w:customStyle="1" w:styleId="Heading">
    <w:name w:val="Heading"/>
    <w:basedOn w:val="BodyText"/>
    <w:next w:val="BodyText"/>
    <w:uiPriority w:val="1"/>
    <w:unhideWhenUsed/>
    <w:rsid w:val="008952D6"/>
    <w:pPr>
      <w:spacing w:after="120"/>
    </w:pPr>
    <w:rPr>
      <w:rFonts w:asciiTheme="majorHAnsi" w:hAnsiTheme="majorHAnsi" w:cstheme="majorHAnsi"/>
      <w:color w:val="000000" w:themeColor="text2"/>
      <w:sz w:val="24"/>
    </w:rPr>
  </w:style>
  <w:style w:type="paragraph" w:styleId="TableofFigures">
    <w:name w:val="table of figures"/>
    <w:basedOn w:val="Normal"/>
    <w:next w:val="Normal"/>
    <w:uiPriority w:val="99"/>
    <w:unhideWhenUsed/>
    <w:rsid w:val="00A34EE8"/>
    <w:pPr>
      <w:tabs>
        <w:tab w:val="clear" w:pos="284"/>
        <w:tab w:val="right" w:leader="dot" w:pos="9354"/>
      </w:tabs>
    </w:pPr>
  </w:style>
  <w:style w:type="numbering" w:customStyle="1" w:styleId="AECOMSectionnumbering">
    <w:name w:val="AECOM Section numbering"/>
    <w:uiPriority w:val="99"/>
    <w:semiHidden/>
    <w:unhideWhenUsed/>
    <w:rsid w:val="0055609F"/>
    <w:pPr>
      <w:numPr>
        <w:numId w:val="6"/>
      </w:numPr>
    </w:pPr>
  </w:style>
  <w:style w:type="paragraph" w:styleId="BalloonText">
    <w:name w:val="Balloon Text"/>
    <w:basedOn w:val="Normal"/>
    <w:link w:val="BalloonTextChar"/>
    <w:uiPriority w:val="99"/>
    <w:semiHidden/>
    <w:unhideWhenUsed/>
    <w:rsid w:val="00F97FC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6A91"/>
    <w:rPr>
      <w:rFonts w:ascii="Tahoma" w:hAnsi="Tahoma" w:cs="Tahoma"/>
      <w:kern w:val="18"/>
      <w:sz w:val="16"/>
      <w:szCs w:val="16"/>
    </w:rPr>
  </w:style>
  <w:style w:type="paragraph" w:styleId="Quote">
    <w:name w:val="Quote"/>
    <w:basedOn w:val="Normal"/>
    <w:next w:val="Normal"/>
    <w:link w:val="QuoteChar"/>
    <w:uiPriority w:val="22"/>
    <w:qFormat/>
    <w:rsid w:val="00292BCA"/>
    <w:pPr>
      <w:spacing w:after="120"/>
      <w:ind w:left="567" w:right="567"/>
    </w:pPr>
    <w:rPr>
      <w:i/>
      <w:iCs/>
      <w:color w:val="000000" w:themeColor="text1"/>
    </w:rPr>
  </w:style>
  <w:style w:type="character" w:customStyle="1" w:styleId="QuoteChar">
    <w:name w:val="Quote Char"/>
    <w:basedOn w:val="DefaultParagraphFont"/>
    <w:link w:val="Quote"/>
    <w:uiPriority w:val="22"/>
    <w:rsid w:val="00292BCA"/>
    <w:rPr>
      <w:i/>
      <w:iCs/>
      <w:color w:val="000000" w:themeColor="text1"/>
      <w:kern w:val="18"/>
      <w:sz w:val="20"/>
    </w:rPr>
  </w:style>
  <w:style w:type="numbering" w:styleId="111111">
    <w:name w:val="Outline List 2"/>
    <w:basedOn w:val="NoList"/>
    <w:uiPriority w:val="99"/>
    <w:semiHidden/>
    <w:unhideWhenUsed/>
    <w:rsid w:val="004C255D"/>
    <w:pPr>
      <w:numPr>
        <w:numId w:val="7"/>
      </w:numPr>
    </w:pPr>
  </w:style>
  <w:style w:type="numbering" w:styleId="1ai">
    <w:name w:val="Outline List 1"/>
    <w:basedOn w:val="NoList"/>
    <w:uiPriority w:val="99"/>
    <w:semiHidden/>
    <w:unhideWhenUsed/>
    <w:rsid w:val="004C255D"/>
    <w:pPr>
      <w:numPr>
        <w:numId w:val="8"/>
      </w:numPr>
    </w:pPr>
  </w:style>
  <w:style w:type="numbering" w:styleId="ArticleSection">
    <w:name w:val="Outline List 3"/>
    <w:basedOn w:val="NoList"/>
    <w:uiPriority w:val="99"/>
    <w:semiHidden/>
    <w:unhideWhenUsed/>
    <w:rsid w:val="004C255D"/>
    <w:pPr>
      <w:numPr>
        <w:numId w:val="9"/>
      </w:numPr>
    </w:pPr>
  </w:style>
  <w:style w:type="paragraph" w:styleId="Bibliography">
    <w:name w:val="Bibliography"/>
    <w:basedOn w:val="Normal"/>
    <w:next w:val="Normal"/>
    <w:uiPriority w:val="37"/>
    <w:semiHidden/>
    <w:unhideWhenUsed/>
    <w:rsid w:val="004C255D"/>
  </w:style>
  <w:style w:type="paragraph" w:styleId="BlockText">
    <w:name w:val="Block Text"/>
    <w:basedOn w:val="Normal"/>
    <w:uiPriority w:val="99"/>
    <w:semiHidden/>
    <w:unhideWhenUsed/>
    <w:rsid w:val="004C255D"/>
    <w:pPr>
      <w:pBdr>
        <w:top w:val="single" w:sz="2" w:space="10" w:color="008768" w:themeColor="accent1" w:shadow="1" w:frame="1"/>
        <w:left w:val="single" w:sz="2" w:space="10" w:color="008768" w:themeColor="accent1" w:shadow="1" w:frame="1"/>
        <w:bottom w:val="single" w:sz="2" w:space="10" w:color="008768" w:themeColor="accent1" w:shadow="1" w:frame="1"/>
        <w:right w:val="single" w:sz="2" w:space="10" w:color="008768" w:themeColor="accent1" w:shadow="1" w:frame="1"/>
      </w:pBdr>
      <w:ind w:left="1152" w:right="1152"/>
    </w:pPr>
    <w:rPr>
      <w:rFonts w:eastAsiaTheme="minorEastAsia"/>
      <w:i/>
      <w:iCs/>
      <w:color w:val="008768" w:themeColor="accent1"/>
    </w:rPr>
  </w:style>
  <w:style w:type="paragraph" w:styleId="BodyText2">
    <w:name w:val="Body Text 2"/>
    <w:basedOn w:val="Normal"/>
    <w:link w:val="BodyText2Char"/>
    <w:uiPriority w:val="99"/>
    <w:semiHidden/>
    <w:unhideWhenUsed/>
    <w:rsid w:val="004C255D"/>
    <w:pPr>
      <w:spacing w:after="120" w:line="480" w:lineRule="auto"/>
    </w:pPr>
  </w:style>
  <w:style w:type="character" w:customStyle="1" w:styleId="BodyText2Char">
    <w:name w:val="Body Text 2 Char"/>
    <w:basedOn w:val="DefaultParagraphFont"/>
    <w:link w:val="BodyText2"/>
    <w:uiPriority w:val="99"/>
    <w:semiHidden/>
    <w:rsid w:val="00F66A91"/>
    <w:rPr>
      <w:kern w:val="18"/>
    </w:rPr>
  </w:style>
  <w:style w:type="paragraph" w:styleId="BodyText3">
    <w:name w:val="Body Text 3"/>
    <w:basedOn w:val="Normal"/>
    <w:link w:val="BodyText3Char"/>
    <w:uiPriority w:val="99"/>
    <w:semiHidden/>
    <w:unhideWhenUsed/>
    <w:rsid w:val="004C255D"/>
    <w:pPr>
      <w:spacing w:after="120"/>
    </w:pPr>
    <w:rPr>
      <w:sz w:val="16"/>
      <w:szCs w:val="16"/>
    </w:rPr>
  </w:style>
  <w:style w:type="character" w:customStyle="1" w:styleId="BodyText3Char">
    <w:name w:val="Body Text 3 Char"/>
    <w:basedOn w:val="DefaultParagraphFont"/>
    <w:link w:val="BodyText3"/>
    <w:uiPriority w:val="99"/>
    <w:semiHidden/>
    <w:rsid w:val="00F66A91"/>
    <w:rPr>
      <w:kern w:val="18"/>
      <w:sz w:val="16"/>
      <w:szCs w:val="16"/>
    </w:rPr>
  </w:style>
  <w:style w:type="paragraph" w:styleId="BodyTextFirstIndent">
    <w:name w:val="Body Text First Indent"/>
    <w:basedOn w:val="BodyText"/>
    <w:link w:val="BodyTextFirstIndentChar"/>
    <w:uiPriority w:val="99"/>
    <w:semiHidden/>
    <w:unhideWhenUsed/>
    <w:rsid w:val="004C255D"/>
    <w:pPr>
      <w:spacing w:after="0"/>
      <w:ind w:firstLine="360"/>
    </w:pPr>
  </w:style>
  <w:style w:type="character" w:customStyle="1" w:styleId="BodyTextFirstIndentChar">
    <w:name w:val="Body Text First Indent Char"/>
    <w:basedOn w:val="BodyTextChar"/>
    <w:link w:val="BodyTextFirstIndent"/>
    <w:uiPriority w:val="99"/>
    <w:semiHidden/>
    <w:rsid w:val="00F66A91"/>
    <w:rPr>
      <w:kern w:val="18"/>
    </w:rPr>
  </w:style>
  <w:style w:type="paragraph" w:styleId="BodyTextIndent">
    <w:name w:val="Body Text Indent"/>
    <w:basedOn w:val="Normal"/>
    <w:link w:val="BodyTextIndentChar"/>
    <w:uiPriority w:val="99"/>
    <w:semiHidden/>
    <w:unhideWhenUsed/>
    <w:rsid w:val="004C255D"/>
    <w:pPr>
      <w:spacing w:after="120"/>
      <w:ind w:left="283"/>
    </w:pPr>
  </w:style>
  <w:style w:type="character" w:customStyle="1" w:styleId="BodyTextIndentChar">
    <w:name w:val="Body Text Indent Char"/>
    <w:basedOn w:val="DefaultParagraphFont"/>
    <w:link w:val="BodyTextIndent"/>
    <w:uiPriority w:val="99"/>
    <w:semiHidden/>
    <w:rsid w:val="00F66A91"/>
    <w:rPr>
      <w:kern w:val="18"/>
    </w:rPr>
  </w:style>
  <w:style w:type="paragraph" w:styleId="BodyTextFirstIndent2">
    <w:name w:val="Body Text First Indent 2"/>
    <w:basedOn w:val="BodyTextIndent"/>
    <w:link w:val="BodyTextFirstIndent2Char"/>
    <w:uiPriority w:val="99"/>
    <w:semiHidden/>
    <w:unhideWhenUsed/>
    <w:rsid w:val="004C255D"/>
    <w:pPr>
      <w:spacing w:after="0"/>
      <w:ind w:left="360" w:firstLine="360"/>
    </w:pPr>
  </w:style>
  <w:style w:type="character" w:customStyle="1" w:styleId="BodyTextFirstIndent2Char">
    <w:name w:val="Body Text First Indent 2 Char"/>
    <w:basedOn w:val="BodyTextIndentChar"/>
    <w:link w:val="BodyTextFirstIndent2"/>
    <w:uiPriority w:val="99"/>
    <w:semiHidden/>
    <w:rsid w:val="00F66A91"/>
    <w:rPr>
      <w:kern w:val="18"/>
    </w:rPr>
  </w:style>
  <w:style w:type="paragraph" w:styleId="BodyTextIndent2">
    <w:name w:val="Body Text Indent 2"/>
    <w:basedOn w:val="Normal"/>
    <w:link w:val="BodyTextIndent2Char"/>
    <w:uiPriority w:val="99"/>
    <w:semiHidden/>
    <w:unhideWhenUsed/>
    <w:rsid w:val="004C255D"/>
    <w:pPr>
      <w:spacing w:after="120" w:line="480" w:lineRule="auto"/>
      <w:ind w:left="283"/>
    </w:pPr>
  </w:style>
  <w:style w:type="character" w:customStyle="1" w:styleId="BodyTextIndent2Char">
    <w:name w:val="Body Text Indent 2 Char"/>
    <w:basedOn w:val="DefaultParagraphFont"/>
    <w:link w:val="BodyTextIndent2"/>
    <w:uiPriority w:val="99"/>
    <w:semiHidden/>
    <w:rsid w:val="00F66A91"/>
    <w:rPr>
      <w:kern w:val="18"/>
    </w:rPr>
  </w:style>
  <w:style w:type="paragraph" w:styleId="BodyTextIndent3">
    <w:name w:val="Body Text Indent 3"/>
    <w:basedOn w:val="Normal"/>
    <w:link w:val="BodyTextIndent3Char"/>
    <w:uiPriority w:val="99"/>
    <w:semiHidden/>
    <w:unhideWhenUsed/>
    <w:rsid w:val="004C255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66A91"/>
    <w:rPr>
      <w:kern w:val="18"/>
      <w:sz w:val="16"/>
      <w:szCs w:val="16"/>
    </w:rPr>
  </w:style>
  <w:style w:type="character" w:styleId="BookTitle">
    <w:name w:val="Book Title"/>
    <w:basedOn w:val="DefaultParagraphFont"/>
    <w:uiPriority w:val="33"/>
    <w:semiHidden/>
    <w:unhideWhenUsed/>
    <w:rsid w:val="004C255D"/>
    <w:rPr>
      <w:b/>
      <w:bCs/>
      <w:smallCaps/>
      <w:spacing w:val="5"/>
    </w:rPr>
  </w:style>
  <w:style w:type="paragraph" w:styleId="Closing">
    <w:name w:val="Closing"/>
    <w:basedOn w:val="Normal"/>
    <w:link w:val="ClosingChar"/>
    <w:uiPriority w:val="99"/>
    <w:semiHidden/>
    <w:unhideWhenUsed/>
    <w:rsid w:val="004C255D"/>
    <w:pPr>
      <w:spacing w:line="240" w:lineRule="auto"/>
      <w:ind w:left="4252"/>
    </w:pPr>
  </w:style>
  <w:style w:type="character" w:customStyle="1" w:styleId="ClosingChar">
    <w:name w:val="Closing Char"/>
    <w:basedOn w:val="DefaultParagraphFont"/>
    <w:link w:val="Closing"/>
    <w:uiPriority w:val="99"/>
    <w:semiHidden/>
    <w:rsid w:val="00F66A91"/>
    <w:rPr>
      <w:kern w:val="18"/>
    </w:rPr>
  </w:style>
  <w:style w:type="character" w:styleId="CommentReference">
    <w:name w:val="annotation reference"/>
    <w:basedOn w:val="DefaultParagraphFont"/>
    <w:uiPriority w:val="99"/>
    <w:semiHidden/>
    <w:unhideWhenUsed/>
    <w:rsid w:val="004C255D"/>
    <w:rPr>
      <w:sz w:val="16"/>
      <w:szCs w:val="16"/>
    </w:rPr>
  </w:style>
  <w:style w:type="paragraph" w:styleId="Date">
    <w:name w:val="Date"/>
    <w:basedOn w:val="Normal"/>
    <w:next w:val="Normal"/>
    <w:link w:val="DateChar"/>
    <w:uiPriority w:val="99"/>
    <w:semiHidden/>
    <w:unhideWhenUsed/>
    <w:rsid w:val="004C255D"/>
  </w:style>
  <w:style w:type="character" w:customStyle="1" w:styleId="DateChar">
    <w:name w:val="Date Char"/>
    <w:basedOn w:val="DefaultParagraphFont"/>
    <w:link w:val="Date"/>
    <w:uiPriority w:val="99"/>
    <w:semiHidden/>
    <w:rsid w:val="00F66A91"/>
    <w:rPr>
      <w:kern w:val="18"/>
    </w:rPr>
  </w:style>
  <w:style w:type="paragraph" w:styleId="DocumentMap">
    <w:name w:val="Document Map"/>
    <w:basedOn w:val="Normal"/>
    <w:link w:val="DocumentMapChar"/>
    <w:uiPriority w:val="99"/>
    <w:semiHidden/>
    <w:unhideWhenUsed/>
    <w:rsid w:val="004C255D"/>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66A91"/>
    <w:rPr>
      <w:rFonts w:ascii="Tahoma" w:hAnsi="Tahoma" w:cs="Tahoma"/>
      <w:kern w:val="18"/>
      <w:sz w:val="16"/>
      <w:szCs w:val="16"/>
    </w:rPr>
  </w:style>
  <w:style w:type="paragraph" w:styleId="EmailSignature">
    <w:name w:val="E-mail Signature"/>
    <w:basedOn w:val="Normal"/>
    <w:link w:val="EmailSignatureChar"/>
    <w:uiPriority w:val="99"/>
    <w:semiHidden/>
    <w:unhideWhenUsed/>
    <w:rsid w:val="004C255D"/>
    <w:pPr>
      <w:spacing w:line="240" w:lineRule="auto"/>
    </w:pPr>
  </w:style>
  <w:style w:type="character" w:customStyle="1" w:styleId="EmailSignatureChar">
    <w:name w:val="Email Signature Char"/>
    <w:basedOn w:val="DefaultParagraphFont"/>
    <w:link w:val="EmailSignature"/>
    <w:uiPriority w:val="99"/>
    <w:semiHidden/>
    <w:rsid w:val="00F66A91"/>
    <w:rPr>
      <w:kern w:val="18"/>
    </w:rPr>
  </w:style>
  <w:style w:type="character" w:styleId="Emphasis">
    <w:name w:val="Emphasis"/>
    <w:basedOn w:val="DefaultParagraphFont"/>
    <w:uiPriority w:val="20"/>
    <w:semiHidden/>
    <w:unhideWhenUsed/>
    <w:rsid w:val="004C255D"/>
    <w:rPr>
      <w:i/>
      <w:iCs/>
    </w:rPr>
  </w:style>
  <w:style w:type="character" w:styleId="EndnoteReference">
    <w:name w:val="endnote reference"/>
    <w:basedOn w:val="DefaultParagraphFont"/>
    <w:uiPriority w:val="99"/>
    <w:semiHidden/>
    <w:unhideWhenUsed/>
    <w:rsid w:val="004C255D"/>
    <w:rPr>
      <w:vertAlign w:val="superscript"/>
    </w:rPr>
  </w:style>
  <w:style w:type="paragraph" w:styleId="EndnoteText">
    <w:name w:val="endnote text"/>
    <w:basedOn w:val="Normal"/>
    <w:link w:val="EndnoteTextChar"/>
    <w:uiPriority w:val="99"/>
    <w:semiHidden/>
    <w:unhideWhenUsed/>
    <w:rsid w:val="004C255D"/>
    <w:pPr>
      <w:spacing w:line="240" w:lineRule="auto"/>
    </w:pPr>
    <w:rPr>
      <w:szCs w:val="20"/>
    </w:rPr>
  </w:style>
  <w:style w:type="character" w:customStyle="1" w:styleId="EndnoteTextChar">
    <w:name w:val="Endnote Text Char"/>
    <w:basedOn w:val="DefaultParagraphFont"/>
    <w:link w:val="EndnoteText"/>
    <w:uiPriority w:val="99"/>
    <w:semiHidden/>
    <w:rsid w:val="00F66A91"/>
    <w:rPr>
      <w:kern w:val="18"/>
      <w:sz w:val="20"/>
      <w:szCs w:val="20"/>
    </w:rPr>
  </w:style>
  <w:style w:type="paragraph" w:styleId="EnvelopeAddress">
    <w:name w:val="envelope address"/>
    <w:basedOn w:val="Normal"/>
    <w:uiPriority w:val="99"/>
    <w:semiHidden/>
    <w:unhideWhenUsed/>
    <w:rsid w:val="004C255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C255D"/>
    <w:pPr>
      <w:spacing w:line="240" w:lineRule="auto"/>
    </w:pPr>
    <w:rPr>
      <w:rFonts w:asciiTheme="majorHAnsi" w:eastAsiaTheme="majorEastAsia" w:hAnsiTheme="majorHAnsi" w:cstheme="majorBidi"/>
      <w:szCs w:val="20"/>
    </w:rPr>
  </w:style>
  <w:style w:type="character" w:styleId="HTMLAcronym">
    <w:name w:val="HTML Acronym"/>
    <w:basedOn w:val="DefaultParagraphFont"/>
    <w:uiPriority w:val="99"/>
    <w:semiHidden/>
    <w:unhideWhenUsed/>
    <w:rsid w:val="004C255D"/>
  </w:style>
  <w:style w:type="paragraph" w:styleId="HTMLAddress">
    <w:name w:val="HTML Address"/>
    <w:basedOn w:val="Normal"/>
    <w:link w:val="HTMLAddressChar"/>
    <w:uiPriority w:val="99"/>
    <w:semiHidden/>
    <w:unhideWhenUsed/>
    <w:rsid w:val="004C255D"/>
    <w:pPr>
      <w:spacing w:line="240" w:lineRule="auto"/>
    </w:pPr>
    <w:rPr>
      <w:i/>
      <w:iCs/>
    </w:rPr>
  </w:style>
  <w:style w:type="character" w:customStyle="1" w:styleId="HTMLAddressChar">
    <w:name w:val="HTML Address Char"/>
    <w:basedOn w:val="DefaultParagraphFont"/>
    <w:link w:val="HTMLAddress"/>
    <w:uiPriority w:val="99"/>
    <w:semiHidden/>
    <w:rsid w:val="00F66A91"/>
    <w:rPr>
      <w:i/>
      <w:iCs/>
      <w:kern w:val="18"/>
    </w:rPr>
  </w:style>
  <w:style w:type="character" w:styleId="HTMLCite">
    <w:name w:val="HTML Cite"/>
    <w:basedOn w:val="DefaultParagraphFont"/>
    <w:uiPriority w:val="99"/>
    <w:semiHidden/>
    <w:unhideWhenUsed/>
    <w:rsid w:val="004C255D"/>
    <w:rPr>
      <w:i/>
      <w:iCs/>
    </w:rPr>
  </w:style>
  <w:style w:type="character" w:styleId="HTMLCode">
    <w:name w:val="HTML Code"/>
    <w:basedOn w:val="DefaultParagraphFont"/>
    <w:uiPriority w:val="99"/>
    <w:semiHidden/>
    <w:unhideWhenUsed/>
    <w:rsid w:val="004C255D"/>
    <w:rPr>
      <w:rFonts w:ascii="Consolas" w:hAnsi="Consolas"/>
      <w:sz w:val="20"/>
      <w:szCs w:val="20"/>
    </w:rPr>
  </w:style>
  <w:style w:type="character" w:styleId="HTMLDefinition">
    <w:name w:val="HTML Definition"/>
    <w:basedOn w:val="DefaultParagraphFont"/>
    <w:uiPriority w:val="99"/>
    <w:semiHidden/>
    <w:unhideWhenUsed/>
    <w:rsid w:val="004C255D"/>
    <w:rPr>
      <w:i/>
      <w:iCs/>
    </w:rPr>
  </w:style>
  <w:style w:type="character" w:styleId="HTMLKeyboard">
    <w:name w:val="HTML Keyboard"/>
    <w:basedOn w:val="DefaultParagraphFont"/>
    <w:uiPriority w:val="99"/>
    <w:semiHidden/>
    <w:unhideWhenUsed/>
    <w:rsid w:val="004C255D"/>
    <w:rPr>
      <w:rFonts w:ascii="Consolas" w:hAnsi="Consolas"/>
      <w:sz w:val="20"/>
      <w:szCs w:val="20"/>
    </w:rPr>
  </w:style>
  <w:style w:type="paragraph" w:styleId="HTMLPreformatted">
    <w:name w:val="HTML Preformatted"/>
    <w:basedOn w:val="Normal"/>
    <w:link w:val="HTMLPreformattedChar"/>
    <w:uiPriority w:val="99"/>
    <w:semiHidden/>
    <w:unhideWhenUsed/>
    <w:rsid w:val="004C255D"/>
    <w:pPr>
      <w:spacing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F66A91"/>
    <w:rPr>
      <w:rFonts w:ascii="Consolas" w:hAnsi="Consolas"/>
      <w:kern w:val="18"/>
      <w:sz w:val="20"/>
      <w:szCs w:val="20"/>
    </w:rPr>
  </w:style>
  <w:style w:type="character" w:styleId="HTMLSample">
    <w:name w:val="HTML Sample"/>
    <w:basedOn w:val="DefaultParagraphFont"/>
    <w:uiPriority w:val="99"/>
    <w:semiHidden/>
    <w:unhideWhenUsed/>
    <w:rsid w:val="004C255D"/>
    <w:rPr>
      <w:rFonts w:ascii="Consolas" w:hAnsi="Consolas"/>
      <w:sz w:val="24"/>
      <w:szCs w:val="24"/>
    </w:rPr>
  </w:style>
  <w:style w:type="character" w:styleId="HTMLTypewriter">
    <w:name w:val="HTML Typewriter"/>
    <w:basedOn w:val="DefaultParagraphFont"/>
    <w:uiPriority w:val="99"/>
    <w:semiHidden/>
    <w:unhideWhenUsed/>
    <w:rsid w:val="004C255D"/>
    <w:rPr>
      <w:rFonts w:ascii="Consolas" w:hAnsi="Consolas"/>
      <w:sz w:val="20"/>
      <w:szCs w:val="20"/>
    </w:rPr>
  </w:style>
  <w:style w:type="character" w:styleId="HTMLVariable">
    <w:name w:val="HTML Variable"/>
    <w:basedOn w:val="DefaultParagraphFont"/>
    <w:uiPriority w:val="99"/>
    <w:semiHidden/>
    <w:unhideWhenUsed/>
    <w:rsid w:val="004C255D"/>
    <w:rPr>
      <w:i/>
      <w:iCs/>
    </w:rPr>
  </w:style>
  <w:style w:type="paragraph" w:styleId="Index1">
    <w:name w:val="index 1"/>
    <w:basedOn w:val="Normal"/>
    <w:next w:val="Normal"/>
    <w:autoRedefine/>
    <w:uiPriority w:val="99"/>
    <w:semiHidden/>
    <w:unhideWhenUsed/>
    <w:rsid w:val="004C255D"/>
    <w:pPr>
      <w:tabs>
        <w:tab w:val="clear" w:pos="284"/>
      </w:tabs>
      <w:spacing w:line="240" w:lineRule="auto"/>
      <w:ind w:left="180" w:hanging="180"/>
    </w:pPr>
  </w:style>
  <w:style w:type="paragraph" w:styleId="Index2">
    <w:name w:val="index 2"/>
    <w:basedOn w:val="Normal"/>
    <w:next w:val="Normal"/>
    <w:autoRedefine/>
    <w:uiPriority w:val="99"/>
    <w:semiHidden/>
    <w:unhideWhenUsed/>
    <w:rsid w:val="004C255D"/>
    <w:pPr>
      <w:tabs>
        <w:tab w:val="clear" w:pos="284"/>
      </w:tabs>
      <w:spacing w:line="240" w:lineRule="auto"/>
      <w:ind w:left="360" w:hanging="180"/>
    </w:pPr>
  </w:style>
  <w:style w:type="paragraph" w:styleId="Index3">
    <w:name w:val="index 3"/>
    <w:basedOn w:val="Normal"/>
    <w:next w:val="Normal"/>
    <w:autoRedefine/>
    <w:uiPriority w:val="99"/>
    <w:semiHidden/>
    <w:unhideWhenUsed/>
    <w:rsid w:val="004C255D"/>
    <w:pPr>
      <w:tabs>
        <w:tab w:val="clear" w:pos="284"/>
      </w:tabs>
      <w:spacing w:line="240" w:lineRule="auto"/>
      <w:ind w:left="540" w:hanging="180"/>
    </w:pPr>
  </w:style>
  <w:style w:type="paragraph" w:styleId="Index4">
    <w:name w:val="index 4"/>
    <w:basedOn w:val="Normal"/>
    <w:next w:val="Normal"/>
    <w:autoRedefine/>
    <w:uiPriority w:val="99"/>
    <w:semiHidden/>
    <w:unhideWhenUsed/>
    <w:rsid w:val="004C255D"/>
    <w:pPr>
      <w:tabs>
        <w:tab w:val="clear" w:pos="284"/>
      </w:tabs>
      <w:spacing w:line="240" w:lineRule="auto"/>
      <w:ind w:left="720" w:hanging="180"/>
    </w:pPr>
  </w:style>
  <w:style w:type="paragraph" w:styleId="Index5">
    <w:name w:val="index 5"/>
    <w:basedOn w:val="Normal"/>
    <w:next w:val="Normal"/>
    <w:autoRedefine/>
    <w:uiPriority w:val="99"/>
    <w:semiHidden/>
    <w:unhideWhenUsed/>
    <w:rsid w:val="004C255D"/>
    <w:pPr>
      <w:tabs>
        <w:tab w:val="clear" w:pos="284"/>
      </w:tabs>
      <w:spacing w:line="240" w:lineRule="auto"/>
      <w:ind w:left="900" w:hanging="180"/>
    </w:pPr>
  </w:style>
  <w:style w:type="paragraph" w:styleId="Index6">
    <w:name w:val="index 6"/>
    <w:basedOn w:val="Normal"/>
    <w:next w:val="Normal"/>
    <w:autoRedefine/>
    <w:uiPriority w:val="99"/>
    <w:semiHidden/>
    <w:unhideWhenUsed/>
    <w:rsid w:val="004C255D"/>
    <w:pPr>
      <w:tabs>
        <w:tab w:val="clear" w:pos="284"/>
      </w:tabs>
      <w:spacing w:line="240" w:lineRule="auto"/>
      <w:ind w:left="1080" w:hanging="180"/>
    </w:pPr>
  </w:style>
  <w:style w:type="paragraph" w:styleId="Index7">
    <w:name w:val="index 7"/>
    <w:basedOn w:val="Normal"/>
    <w:next w:val="Normal"/>
    <w:autoRedefine/>
    <w:uiPriority w:val="99"/>
    <w:semiHidden/>
    <w:unhideWhenUsed/>
    <w:rsid w:val="004C255D"/>
    <w:pPr>
      <w:tabs>
        <w:tab w:val="clear" w:pos="284"/>
      </w:tabs>
      <w:spacing w:line="240" w:lineRule="auto"/>
      <w:ind w:left="1260" w:hanging="180"/>
    </w:pPr>
  </w:style>
  <w:style w:type="paragraph" w:styleId="Index8">
    <w:name w:val="index 8"/>
    <w:basedOn w:val="Normal"/>
    <w:next w:val="Normal"/>
    <w:autoRedefine/>
    <w:uiPriority w:val="99"/>
    <w:semiHidden/>
    <w:unhideWhenUsed/>
    <w:rsid w:val="004C255D"/>
    <w:pPr>
      <w:tabs>
        <w:tab w:val="clear" w:pos="284"/>
      </w:tabs>
      <w:spacing w:line="240" w:lineRule="auto"/>
      <w:ind w:left="1440" w:hanging="180"/>
    </w:pPr>
  </w:style>
  <w:style w:type="paragraph" w:styleId="Index9">
    <w:name w:val="index 9"/>
    <w:basedOn w:val="Normal"/>
    <w:next w:val="Normal"/>
    <w:autoRedefine/>
    <w:uiPriority w:val="99"/>
    <w:semiHidden/>
    <w:unhideWhenUsed/>
    <w:rsid w:val="004C255D"/>
    <w:pPr>
      <w:tabs>
        <w:tab w:val="clear" w:pos="284"/>
      </w:tabs>
      <w:spacing w:line="240" w:lineRule="auto"/>
      <w:ind w:left="1620" w:hanging="180"/>
    </w:pPr>
  </w:style>
  <w:style w:type="paragraph" w:styleId="IndexHeading">
    <w:name w:val="index heading"/>
    <w:basedOn w:val="Normal"/>
    <w:next w:val="Index1"/>
    <w:uiPriority w:val="99"/>
    <w:semiHidden/>
    <w:unhideWhenUsed/>
    <w:rsid w:val="004C255D"/>
    <w:rPr>
      <w:rFonts w:asciiTheme="majorHAnsi" w:eastAsiaTheme="majorEastAsia" w:hAnsiTheme="majorHAnsi" w:cstheme="majorBidi"/>
      <w:b/>
      <w:bCs/>
    </w:rPr>
  </w:style>
  <w:style w:type="character" w:styleId="IntenseEmphasis">
    <w:name w:val="Intense Emphasis"/>
    <w:basedOn w:val="DefaultParagraphFont"/>
    <w:uiPriority w:val="21"/>
    <w:semiHidden/>
    <w:unhideWhenUsed/>
    <w:rsid w:val="004C255D"/>
    <w:rPr>
      <w:b/>
      <w:bCs/>
      <w:i/>
      <w:iCs/>
      <w:color w:val="008768" w:themeColor="accent1"/>
    </w:rPr>
  </w:style>
  <w:style w:type="paragraph" w:styleId="IntenseQuote">
    <w:name w:val="Intense Quote"/>
    <w:basedOn w:val="Normal"/>
    <w:next w:val="Normal"/>
    <w:link w:val="IntenseQuoteChar"/>
    <w:uiPriority w:val="30"/>
    <w:semiHidden/>
    <w:unhideWhenUsed/>
    <w:rsid w:val="004C255D"/>
    <w:pPr>
      <w:pBdr>
        <w:bottom w:val="single" w:sz="4" w:space="4" w:color="008768" w:themeColor="accent1"/>
      </w:pBdr>
      <w:spacing w:before="200" w:after="280"/>
      <w:ind w:left="936" w:right="936"/>
    </w:pPr>
    <w:rPr>
      <w:b/>
      <w:bCs/>
      <w:i/>
      <w:iCs/>
      <w:color w:val="008768" w:themeColor="accent1"/>
    </w:rPr>
  </w:style>
  <w:style w:type="character" w:customStyle="1" w:styleId="IntenseQuoteChar">
    <w:name w:val="Intense Quote Char"/>
    <w:basedOn w:val="DefaultParagraphFont"/>
    <w:link w:val="IntenseQuote"/>
    <w:uiPriority w:val="30"/>
    <w:semiHidden/>
    <w:rsid w:val="00F66A91"/>
    <w:rPr>
      <w:b/>
      <w:bCs/>
      <w:i/>
      <w:iCs/>
      <w:color w:val="008768" w:themeColor="accent1"/>
      <w:kern w:val="18"/>
    </w:rPr>
  </w:style>
  <w:style w:type="character" w:styleId="IntenseReference">
    <w:name w:val="Intense Reference"/>
    <w:basedOn w:val="DefaultParagraphFont"/>
    <w:uiPriority w:val="32"/>
    <w:semiHidden/>
    <w:unhideWhenUsed/>
    <w:rsid w:val="004C255D"/>
    <w:rPr>
      <w:b/>
      <w:bCs/>
      <w:smallCaps/>
      <w:color w:val="00353E" w:themeColor="accent2"/>
      <w:spacing w:val="5"/>
      <w:u w:val="single"/>
    </w:rPr>
  </w:style>
  <w:style w:type="character" w:styleId="LineNumber">
    <w:name w:val="line number"/>
    <w:basedOn w:val="DefaultParagraphFont"/>
    <w:uiPriority w:val="99"/>
    <w:semiHidden/>
    <w:unhideWhenUsed/>
    <w:rsid w:val="004C255D"/>
  </w:style>
  <w:style w:type="paragraph" w:styleId="List">
    <w:name w:val="List"/>
    <w:basedOn w:val="Normal"/>
    <w:uiPriority w:val="99"/>
    <w:semiHidden/>
    <w:unhideWhenUsed/>
    <w:rsid w:val="004C255D"/>
    <w:pPr>
      <w:ind w:left="283" w:hanging="283"/>
      <w:contextualSpacing/>
    </w:pPr>
  </w:style>
  <w:style w:type="paragraph" w:styleId="List2">
    <w:name w:val="List 2"/>
    <w:basedOn w:val="Normal"/>
    <w:uiPriority w:val="99"/>
    <w:semiHidden/>
    <w:unhideWhenUsed/>
    <w:rsid w:val="004C255D"/>
    <w:pPr>
      <w:ind w:left="566" w:hanging="283"/>
      <w:contextualSpacing/>
    </w:pPr>
  </w:style>
  <w:style w:type="paragraph" w:styleId="List3">
    <w:name w:val="List 3"/>
    <w:basedOn w:val="Normal"/>
    <w:uiPriority w:val="99"/>
    <w:semiHidden/>
    <w:unhideWhenUsed/>
    <w:rsid w:val="004C255D"/>
    <w:pPr>
      <w:ind w:left="849" w:hanging="283"/>
      <w:contextualSpacing/>
    </w:pPr>
  </w:style>
  <w:style w:type="paragraph" w:styleId="List4">
    <w:name w:val="List 4"/>
    <w:basedOn w:val="Normal"/>
    <w:uiPriority w:val="99"/>
    <w:semiHidden/>
    <w:unhideWhenUsed/>
    <w:rsid w:val="004C255D"/>
    <w:pPr>
      <w:ind w:left="1132" w:hanging="283"/>
      <w:contextualSpacing/>
    </w:pPr>
  </w:style>
  <w:style w:type="paragraph" w:styleId="List5">
    <w:name w:val="List 5"/>
    <w:basedOn w:val="Normal"/>
    <w:uiPriority w:val="99"/>
    <w:semiHidden/>
    <w:unhideWhenUsed/>
    <w:rsid w:val="004C255D"/>
    <w:pPr>
      <w:ind w:left="1415" w:hanging="283"/>
      <w:contextualSpacing/>
    </w:pPr>
  </w:style>
  <w:style w:type="paragraph" w:styleId="ListBullet4">
    <w:name w:val="List Bullet 4"/>
    <w:basedOn w:val="Normal"/>
    <w:uiPriority w:val="99"/>
    <w:semiHidden/>
    <w:unhideWhenUsed/>
    <w:rsid w:val="004C255D"/>
    <w:pPr>
      <w:numPr>
        <w:numId w:val="8"/>
      </w:numPr>
      <w:tabs>
        <w:tab w:val="clear" w:pos="1209"/>
      </w:tabs>
      <w:ind w:left="360"/>
      <w:contextualSpacing/>
    </w:pPr>
  </w:style>
  <w:style w:type="paragraph" w:styleId="ListBullet5">
    <w:name w:val="List Bullet 5"/>
    <w:basedOn w:val="Normal"/>
    <w:uiPriority w:val="99"/>
    <w:semiHidden/>
    <w:unhideWhenUsed/>
    <w:rsid w:val="004C255D"/>
    <w:pPr>
      <w:numPr>
        <w:numId w:val="9"/>
      </w:numPr>
      <w:tabs>
        <w:tab w:val="clear" w:pos="1492"/>
      </w:tabs>
      <w:ind w:left="0" w:firstLine="0"/>
      <w:contextualSpacing/>
    </w:pPr>
  </w:style>
  <w:style w:type="paragraph" w:styleId="ListContinue">
    <w:name w:val="List Continue"/>
    <w:basedOn w:val="Normal"/>
    <w:uiPriority w:val="99"/>
    <w:semiHidden/>
    <w:unhideWhenUsed/>
    <w:rsid w:val="004C255D"/>
    <w:pPr>
      <w:spacing w:after="120"/>
      <w:ind w:left="283"/>
      <w:contextualSpacing/>
    </w:pPr>
  </w:style>
  <w:style w:type="paragraph" w:styleId="ListContinue2">
    <w:name w:val="List Continue 2"/>
    <w:basedOn w:val="Normal"/>
    <w:uiPriority w:val="99"/>
    <w:semiHidden/>
    <w:unhideWhenUsed/>
    <w:rsid w:val="004C255D"/>
    <w:pPr>
      <w:spacing w:after="120"/>
      <w:ind w:left="566"/>
      <w:contextualSpacing/>
    </w:pPr>
  </w:style>
  <w:style w:type="paragraph" w:styleId="ListContinue3">
    <w:name w:val="List Continue 3"/>
    <w:basedOn w:val="Normal"/>
    <w:uiPriority w:val="99"/>
    <w:semiHidden/>
    <w:unhideWhenUsed/>
    <w:rsid w:val="004C255D"/>
    <w:pPr>
      <w:spacing w:after="120"/>
      <w:ind w:left="849"/>
      <w:contextualSpacing/>
    </w:pPr>
  </w:style>
  <w:style w:type="paragraph" w:styleId="ListContinue4">
    <w:name w:val="List Continue 4"/>
    <w:basedOn w:val="Normal"/>
    <w:uiPriority w:val="99"/>
    <w:semiHidden/>
    <w:unhideWhenUsed/>
    <w:rsid w:val="004C255D"/>
    <w:pPr>
      <w:spacing w:after="120"/>
      <w:ind w:left="1132"/>
      <w:contextualSpacing/>
    </w:pPr>
  </w:style>
  <w:style w:type="paragraph" w:styleId="ListContinue5">
    <w:name w:val="List Continue 5"/>
    <w:basedOn w:val="Normal"/>
    <w:uiPriority w:val="99"/>
    <w:semiHidden/>
    <w:unhideWhenUsed/>
    <w:rsid w:val="004C255D"/>
    <w:pPr>
      <w:spacing w:after="120"/>
      <w:ind w:left="1415"/>
      <w:contextualSpacing/>
    </w:pPr>
  </w:style>
  <w:style w:type="paragraph" w:styleId="ListNumber4">
    <w:name w:val="List Number 4"/>
    <w:basedOn w:val="Normal"/>
    <w:uiPriority w:val="99"/>
    <w:semiHidden/>
    <w:unhideWhenUsed/>
    <w:rsid w:val="004C255D"/>
    <w:pPr>
      <w:numPr>
        <w:numId w:val="10"/>
      </w:numPr>
      <w:tabs>
        <w:tab w:val="clear" w:pos="1209"/>
        <w:tab w:val="num" w:pos="425"/>
      </w:tabs>
      <w:ind w:left="425" w:hanging="425"/>
      <w:contextualSpacing/>
    </w:pPr>
  </w:style>
  <w:style w:type="paragraph" w:styleId="ListNumber5">
    <w:name w:val="List Number 5"/>
    <w:basedOn w:val="Normal"/>
    <w:uiPriority w:val="99"/>
    <w:semiHidden/>
    <w:unhideWhenUsed/>
    <w:rsid w:val="004C255D"/>
    <w:pPr>
      <w:numPr>
        <w:numId w:val="11"/>
      </w:numPr>
      <w:tabs>
        <w:tab w:val="clear" w:pos="1492"/>
      </w:tabs>
      <w:ind w:left="425" w:hanging="425"/>
      <w:contextualSpacing/>
    </w:pPr>
  </w:style>
  <w:style w:type="paragraph" w:styleId="ListParagraph">
    <w:name w:val="List Paragraph"/>
    <w:basedOn w:val="Normal"/>
    <w:uiPriority w:val="34"/>
    <w:semiHidden/>
    <w:unhideWhenUsed/>
    <w:rsid w:val="004C255D"/>
    <w:pPr>
      <w:ind w:left="720"/>
      <w:contextualSpacing/>
    </w:pPr>
  </w:style>
  <w:style w:type="paragraph" w:styleId="MacroText">
    <w:name w:val="macro"/>
    <w:link w:val="MacroTextChar"/>
    <w:uiPriority w:val="99"/>
    <w:semiHidden/>
    <w:unhideWhenUsed/>
    <w:rsid w:val="004C255D"/>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sz w:val="20"/>
      <w:szCs w:val="20"/>
    </w:rPr>
  </w:style>
  <w:style w:type="character" w:customStyle="1" w:styleId="MacroTextChar">
    <w:name w:val="Macro Text Char"/>
    <w:basedOn w:val="DefaultParagraphFont"/>
    <w:link w:val="MacroText"/>
    <w:uiPriority w:val="99"/>
    <w:semiHidden/>
    <w:rsid w:val="00F66A91"/>
    <w:rPr>
      <w:rFonts w:ascii="Consolas" w:hAnsi="Consolas"/>
      <w:sz w:val="20"/>
      <w:szCs w:val="20"/>
    </w:rPr>
  </w:style>
  <w:style w:type="paragraph" w:styleId="MessageHeader">
    <w:name w:val="Message Header"/>
    <w:basedOn w:val="Normal"/>
    <w:link w:val="MessageHeaderChar"/>
    <w:uiPriority w:val="99"/>
    <w:semiHidden/>
    <w:unhideWhenUsed/>
    <w:rsid w:val="004C255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66A91"/>
    <w:rPr>
      <w:rFonts w:asciiTheme="majorHAnsi" w:eastAsiaTheme="majorEastAsia" w:hAnsiTheme="majorHAnsi" w:cstheme="majorBidi"/>
      <w:kern w:val="18"/>
      <w:sz w:val="24"/>
      <w:szCs w:val="24"/>
      <w:shd w:val="pct20" w:color="auto" w:fill="auto"/>
    </w:rPr>
  </w:style>
  <w:style w:type="paragraph" w:styleId="NoSpacing">
    <w:name w:val="No Spacing"/>
    <w:uiPriority w:val="1"/>
    <w:semiHidden/>
    <w:unhideWhenUsed/>
    <w:rsid w:val="004C255D"/>
    <w:pPr>
      <w:tabs>
        <w:tab w:val="left" w:pos="284"/>
      </w:tabs>
    </w:pPr>
  </w:style>
  <w:style w:type="paragraph" w:styleId="NormalWeb">
    <w:name w:val="Normal (Web)"/>
    <w:basedOn w:val="Normal"/>
    <w:uiPriority w:val="99"/>
    <w:semiHidden/>
    <w:unhideWhenUsed/>
    <w:rsid w:val="004C255D"/>
    <w:rPr>
      <w:rFonts w:ascii="Times New Roman" w:hAnsi="Times New Roman" w:cs="Times New Roman"/>
      <w:sz w:val="24"/>
      <w:szCs w:val="24"/>
    </w:rPr>
  </w:style>
  <w:style w:type="paragraph" w:styleId="NormalIndent">
    <w:name w:val="Normal Indent"/>
    <w:basedOn w:val="Normal"/>
    <w:uiPriority w:val="99"/>
    <w:semiHidden/>
    <w:unhideWhenUsed/>
    <w:rsid w:val="004C255D"/>
    <w:pPr>
      <w:ind w:left="720"/>
    </w:pPr>
  </w:style>
  <w:style w:type="paragraph" w:styleId="NoteHeading">
    <w:name w:val="Note Heading"/>
    <w:basedOn w:val="Normal"/>
    <w:next w:val="Normal"/>
    <w:link w:val="NoteHeadingChar"/>
    <w:uiPriority w:val="99"/>
    <w:semiHidden/>
    <w:unhideWhenUsed/>
    <w:rsid w:val="004C255D"/>
    <w:pPr>
      <w:spacing w:line="240" w:lineRule="auto"/>
    </w:pPr>
  </w:style>
  <w:style w:type="character" w:customStyle="1" w:styleId="NoteHeadingChar">
    <w:name w:val="Note Heading Char"/>
    <w:basedOn w:val="DefaultParagraphFont"/>
    <w:link w:val="NoteHeading"/>
    <w:uiPriority w:val="99"/>
    <w:semiHidden/>
    <w:rsid w:val="00F66A91"/>
    <w:rPr>
      <w:kern w:val="18"/>
    </w:rPr>
  </w:style>
  <w:style w:type="character" w:styleId="PageNumber">
    <w:name w:val="page number"/>
    <w:basedOn w:val="DefaultParagraphFont"/>
    <w:uiPriority w:val="99"/>
    <w:semiHidden/>
    <w:unhideWhenUsed/>
    <w:rsid w:val="004C255D"/>
  </w:style>
  <w:style w:type="character" w:styleId="PlaceholderText">
    <w:name w:val="Placeholder Text"/>
    <w:basedOn w:val="DefaultParagraphFont"/>
    <w:uiPriority w:val="99"/>
    <w:semiHidden/>
    <w:unhideWhenUsed/>
    <w:rsid w:val="004C255D"/>
    <w:rPr>
      <w:color w:val="808080"/>
    </w:rPr>
  </w:style>
  <w:style w:type="paragraph" w:styleId="PlainText">
    <w:name w:val="Plain Text"/>
    <w:basedOn w:val="Normal"/>
    <w:link w:val="PlainTextChar"/>
    <w:uiPriority w:val="99"/>
    <w:semiHidden/>
    <w:unhideWhenUsed/>
    <w:rsid w:val="004C255D"/>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F66A91"/>
    <w:rPr>
      <w:rFonts w:ascii="Consolas" w:hAnsi="Consolas"/>
      <w:kern w:val="18"/>
      <w:sz w:val="21"/>
      <w:szCs w:val="21"/>
    </w:rPr>
  </w:style>
  <w:style w:type="paragraph" w:styleId="Salutation">
    <w:name w:val="Salutation"/>
    <w:basedOn w:val="Normal"/>
    <w:next w:val="Normal"/>
    <w:link w:val="SalutationChar"/>
    <w:uiPriority w:val="99"/>
    <w:semiHidden/>
    <w:unhideWhenUsed/>
    <w:rsid w:val="004C255D"/>
  </w:style>
  <w:style w:type="character" w:customStyle="1" w:styleId="SalutationChar">
    <w:name w:val="Salutation Char"/>
    <w:basedOn w:val="DefaultParagraphFont"/>
    <w:link w:val="Salutation"/>
    <w:uiPriority w:val="99"/>
    <w:semiHidden/>
    <w:rsid w:val="00F66A91"/>
    <w:rPr>
      <w:kern w:val="18"/>
    </w:rPr>
  </w:style>
  <w:style w:type="paragraph" w:styleId="Signature">
    <w:name w:val="Signature"/>
    <w:basedOn w:val="Normal"/>
    <w:link w:val="SignatureChar"/>
    <w:uiPriority w:val="99"/>
    <w:semiHidden/>
    <w:unhideWhenUsed/>
    <w:rsid w:val="004C255D"/>
    <w:pPr>
      <w:spacing w:line="240" w:lineRule="auto"/>
      <w:ind w:left="4252"/>
    </w:pPr>
  </w:style>
  <w:style w:type="character" w:customStyle="1" w:styleId="SignatureChar">
    <w:name w:val="Signature Char"/>
    <w:basedOn w:val="DefaultParagraphFont"/>
    <w:link w:val="Signature"/>
    <w:uiPriority w:val="99"/>
    <w:semiHidden/>
    <w:rsid w:val="00F66A91"/>
    <w:rPr>
      <w:kern w:val="18"/>
    </w:rPr>
  </w:style>
  <w:style w:type="character" w:styleId="SubtleEmphasis">
    <w:name w:val="Subtle Emphasis"/>
    <w:basedOn w:val="DefaultParagraphFont"/>
    <w:uiPriority w:val="19"/>
    <w:semiHidden/>
    <w:unhideWhenUsed/>
    <w:rsid w:val="004C255D"/>
    <w:rPr>
      <w:i/>
      <w:iCs/>
      <w:color w:val="808080" w:themeColor="text1" w:themeTint="7F"/>
    </w:rPr>
  </w:style>
  <w:style w:type="character" w:styleId="SubtleReference">
    <w:name w:val="Subtle Reference"/>
    <w:basedOn w:val="DefaultParagraphFont"/>
    <w:uiPriority w:val="31"/>
    <w:semiHidden/>
    <w:unhideWhenUsed/>
    <w:rsid w:val="004C255D"/>
    <w:rPr>
      <w:smallCaps/>
      <w:color w:val="00353E" w:themeColor="accent2"/>
      <w:u w:val="single"/>
    </w:rPr>
  </w:style>
  <w:style w:type="paragraph" w:styleId="TableofAuthorities">
    <w:name w:val="table of authorities"/>
    <w:basedOn w:val="Normal"/>
    <w:next w:val="Normal"/>
    <w:uiPriority w:val="99"/>
    <w:semiHidden/>
    <w:unhideWhenUsed/>
    <w:rsid w:val="004C255D"/>
    <w:pPr>
      <w:tabs>
        <w:tab w:val="clear" w:pos="284"/>
      </w:tabs>
      <w:ind w:left="180" w:hanging="180"/>
    </w:pPr>
  </w:style>
  <w:style w:type="paragraph" w:styleId="TOAHeading">
    <w:name w:val="toa heading"/>
    <w:basedOn w:val="Normal"/>
    <w:next w:val="Normal"/>
    <w:uiPriority w:val="99"/>
    <w:semiHidden/>
    <w:unhideWhenUsed/>
    <w:rsid w:val="004C255D"/>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unhideWhenUsed/>
    <w:rsid w:val="003964F2"/>
    <w:pPr>
      <w:tabs>
        <w:tab w:val="clear" w:pos="284"/>
        <w:tab w:val="right" w:leader="dot" w:pos="9354"/>
      </w:tabs>
      <w:spacing w:after="40"/>
      <w:ind w:left="1134" w:hanging="567"/>
    </w:pPr>
  </w:style>
  <w:style w:type="paragraph" w:styleId="TOC5">
    <w:name w:val="toc 5"/>
    <w:basedOn w:val="Normal"/>
    <w:next w:val="Normal"/>
    <w:autoRedefine/>
    <w:uiPriority w:val="39"/>
    <w:semiHidden/>
    <w:unhideWhenUsed/>
    <w:rsid w:val="004C255D"/>
    <w:pPr>
      <w:tabs>
        <w:tab w:val="clear" w:pos="284"/>
      </w:tabs>
      <w:spacing w:after="100"/>
      <w:ind w:left="720"/>
    </w:pPr>
  </w:style>
  <w:style w:type="paragraph" w:styleId="TOC6">
    <w:name w:val="toc 6"/>
    <w:basedOn w:val="Normal"/>
    <w:next w:val="Normal"/>
    <w:autoRedefine/>
    <w:uiPriority w:val="39"/>
    <w:semiHidden/>
    <w:unhideWhenUsed/>
    <w:rsid w:val="004C255D"/>
    <w:pPr>
      <w:tabs>
        <w:tab w:val="clear" w:pos="284"/>
      </w:tabs>
      <w:spacing w:after="100"/>
      <w:ind w:left="900"/>
    </w:pPr>
  </w:style>
  <w:style w:type="paragraph" w:styleId="TOC7">
    <w:name w:val="toc 7"/>
    <w:basedOn w:val="Normal"/>
    <w:next w:val="Normal"/>
    <w:autoRedefine/>
    <w:uiPriority w:val="39"/>
    <w:semiHidden/>
    <w:unhideWhenUsed/>
    <w:rsid w:val="004C255D"/>
    <w:pPr>
      <w:tabs>
        <w:tab w:val="clear" w:pos="284"/>
      </w:tabs>
      <w:spacing w:after="100"/>
      <w:ind w:left="1080"/>
    </w:pPr>
  </w:style>
  <w:style w:type="paragraph" w:styleId="TOC8">
    <w:name w:val="toc 8"/>
    <w:basedOn w:val="Normal"/>
    <w:next w:val="Normal"/>
    <w:autoRedefine/>
    <w:uiPriority w:val="39"/>
    <w:semiHidden/>
    <w:unhideWhenUsed/>
    <w:rsid w:val="004C255D"/>
    <w:pPr>
      <w:tabs>
        <w:tab w:val="clear" w:pos="284"/>
      </w:tabs>
      <w:spacing w:after="100"/>
      <w:ind w:left="1260"/>
    </w:pPr>
  </w:style>
  <w:style w:type="paragraph" w:styleId="TOC9">
    <w:name w:val="toc 9"/>
    <w:basedOn w:val="Normal"/>
    <w:next w:val="Normal"/>
    <w:autoRedefine/>
    <w:uiPriority w:val="39"/>
    <w:semiHidden/>
    <w:unhideWhenUsed/>
    <w:rsid w:val="004C255D"/>
    <w:pPr>
      <w:tabs>
        <w:tab w:val="clear" w:pos="284"/>
      </w:tabs>
      <w:spacing w:after="100"/>
      <w:ind w:left="1440"/>
    </w:pPr>
  </w:style>
  <w:style w:type="paragraph" w:customStyle="1" w:styleId="CVHeading">
    <w:name w:val="CV Heading"/>
    <w:basedOn w:val="BodyText"/>
    <w:uiPriority w:val="24"/>
    <w:qFormat/>
    <w:rsid w:val="004C255D"/>
    <w:rPr>
      <w:rFonts w:asciiTheme="majorHAnsi" w:hAnsiTheme="majorHAnsi"/>
      <w:b/>
      <w:sz w:val="24"/>
    </w:rPr>
  </w:style>
  <w:style w:type="paragraph" w:customStyle="1" w:styleId="CVIntroduction">
    <w:name w:val="CV Introduction"/>
    <w:basedOn w:val="BodyText"/>
    <w:uiPriority w:val="23"/>
    <w:qFormat/>
    <w:rsid w:val="004C255D"/>
    <w:pPr>
      <w:pBdr>
        <w:top w:val="single" w:sz="4" w:space="6" w:color="auto"/>
        <w:bottom w:val="single" w:sz="4" w:space="6" w:color="auto"/>
      </w:pBdr>
    </w:pPr>
    <w:rPr>
      <w:sz w:val="28"/>
    </w:rPr>
  </w:style>
  <w:style w:type="paragraph" w:customStyle="1" w:styleId="CVTitle">
    <w:name w:val="CV Title"/>
    <w:basedOn w:val="Normal"/>
    <w:uiPriority w:val="1"/>
    <w:semiHidden/>
    <w:unhideWhenUsed/>
    <w:rsid w:val="004C255D"/>
    <w:pPr>
      <w:tabs>
        <w:tab w:val="clear" w:pos="284"/>
      </w:tabs>
    </w:pPr>
    <w:rPr>
      <w:rFonts w:asciiTheme="majorHAnsi" w:hAnsiTheme="majorHAnsi"/>
      <w:color w:val="000000" w:themeColor="text1"/>
      <w:sz w:val="32"/>
    </w:rPr>
  </w:style>
  <w:style w:type="table" w:customStyle="1" w:styleId="Tablenoborders">
    <w:name w:val="Table no borders"/>
    <w:basedOn w:val="TableNormal"/>
    <w:uiPriority w:val="99"/>
    <w:semiHidden/>
    <w:unhideWhenUsed/>
    <w:rsid w:val="00C314D3"/>
    <w:tblPr>
      <w:tblCellMar>
        <w:left w:w="0" w:type="dxa"/>
        <w:right w:w="0" w:type="dxa"/>
      </w:tblCellMar>
    </w:tblPr>
  </w:style>
  <w:style w:type="numbering" w:customStyle="1" w:styleId="AECOMTableBullets">
    <w:name w:val="AECOM Table Bullets"/>
    <w:uiPriority w:val="99"/>
    <w:semiHidden/>
    <w:unhideWhenUsed/>
    <w:rsid w:val="002740A7"/>
    <w:pPr>
      <w:numPr>
        <w:numId w:val="12"/>
      </w:numPr>
    </w:pPr>
  </w:style>
  <w:style w:type="numbering" w:customStyle="1" w:styleId="AECOMTableNumbering">
    <w:name w:val="AECOM Table Numbering"/>
    <w:uiPriority w:val="99"/>
    <w:semiHidden/>
    <w:unhideWhenUsed/>
    <w:rsid w:val="002740A7"/>
    <w:pPr>
      <w:numPr>
        <w:numId w:val="15"/>
      </w:numPr>
    </w:pPr>
  </w:style>
  <w:style w:type="paragraph" w:customStyle="1" w:styleId="TableListBullet">
    <w:name w:val="Table List Bullet"/>
    <w:basedOn w:val="Normal"/>
    <w:uiPriority w:val="16"/>
    <w:qFormat/>
    <w:rsid w:val="002740A7"/>
    <w:pPr>
      <w:numPr>
        <w:numId w:val="16"/>
      </w:numPr>
      <w:tabs>
        <w:tab w:val="clear" w:pos="284"/>
      </w:tabs>
      <w:spacing w:after="40" w:line="240" w:lineRule="auto"/>
    </w:pPr>
    <w:rPr>
      <w:sz w:val="16"/>
    </w:rPr>
  </w:style>
  <w:style w:type="paragraph" w:customStyle="1" w:styleId="TableListBullet2">
    <w:name w:val="Table List Bullet 2"/>
    <w:basedOn w:val="Normal"/>
    <w:uiPriority w:val="17"/>
    <w:qFormat/>
    <w:rsid w:val="002740A7"/>
    <w:pPr>
      <w:numPr>
        <w:ilvl w:val="1"/>
        <w:numId w:val="16"/>
      </w:numPr>
      <w:tabs>
        <w:tab w:val="clear" w:pos="284"/>
      </w:tabs>
      <w:spacing w:after="40" w:line="240" w:lineRule="auto"/>
    </w:pPr>
    <w:rPr>
      <w:sz w:val="16"/>
    </w:rPr>
  </w:style>
  <w:style w:type="paragraph" w:customStyle="1" w:styleId="TableListBullet3">
    <w:name w:val="Table List Bullet 3"/>
    <w:basedOn w:val="Normal"/>
    <w:uiPriority w:val="18"/>
    <w:qFormat/>
    <w:rsid w:val="002740A7"/>
    <w:pPr>
      <w:numPr>
        <w:ilvl w:val="2"/>
        <w:numId w:val="16"/>
      </w:numPr>
      <w:tabs>
        <w:tab w:val="clear" w:pos="284"/>
      </w:tabs>
      <w:spacing w:after="40" w:line="240" w:lineRule="auto"/>
    </w:pPr>
    <w:rPr>
      <w:sz w:val="16"/>
    </w:rPr>
  </w:style>
  <w:style w:type="paragraph" w:customStyle="1" w:styleId="TableListNumber">
    <w:name w:val="Table List Number"/>
    <w:basedOn w:val="BodyText"/>
    <w:uiPriority w:val="19"/>
    <w:qFormat/>
    <w:rsid w:val="002740A7"/>
    <w:pPr>
      <w:numPr>
        <w:numId w:val="15"/>
      </w:numPr>
      <w:spacing w:after="40" w:line="240" w:lineRule="auto"/>
    </w:pPr>
    <w:rPr>
      <w:sz w:val="16"/>
    </w:rPr>
  </w:style>
  <w:style w:type="paragraph" w:customStyle="1" w:styleId="TableListNumber2">
    <w:name w:val="Table List Number 2"/>
    <w:basedOn w:val="Normal"/>
    <w:uiPriority w:val="20"/>
    <w:qFormat/>
    <w:rsid w:val="002740A7"/>
    <w:pPr>
      <w:numPr>
        <w:ilvl w:val="1"/>
        <w:numId w:val="15"/>
      </w:numPr>
      <w:tabs>
        <w:tab w:val="clear" w:pos="284"/>
      </w:tabs>
      <w:spacing w:after="40" w:line="240" w:lineRule="auto"/>
    </w:pPr>
    <w:rPr>
      <w:sz w:val="16"/>
    </w:rPr>
  </w:style>
  <w:style w:type="paragraph" w:customStyle="1" w:styleId="TableListNumber3">
    <w:name w:val="Table List Number 3"/>
    <w:basedOn w:val="Normal"/>
    <w:uiPriority w:val="21"/>
    <w:qFormat/>
    <w:rsid w:val="002740A7"/>
    <w:pPr>
      <w:numPr>
        <w:ilvl w:val="2"/>
        <w:numId w:val="15"/>
      </w:numPr>
      <w:tabs>
        <w:tab w:val="clear" w:pos="284"/>
      </w:tabs>
      <w:spacing w:after="40" w:line="240" w:lineRule="auto"/>
    </w:pPr>
    <w:rPr>
      <w:sz w:val="16"/>
    </w:rPr>
  </w:style>
  <w:style w:type="paragraph" w:customStyle="1" w:styleId="Tabletext">
    <w:name w:val="Table text"/>
    <w:basedOn w:val="BodyText"/>
    <w:uiPriority w:val="1"/>
    <w:qFormat/>
    <w:rsid w:val="002C5B28"/>
    <w:pPr>
      <w:spacing w:before="40" w:after="40" w:line="240" w:lineRule="auto"/>
    </w:pPr>
    <w:rPr>
      <w:sz w:val="18"/>
    </w:rPr>
  </w:style>
  <w:style w:type="paragraph" w:customStyle="1" w:styleId="Callout">
    <w:name w:val="Callout"/>
    <w:basedOn w:val="BodyText"/>
    <w:uiPriority w:val="1"/>
    <w:semiHidden/>
    <w:unhideWhenUsed/>
    <w:rsid w:val="00F352C7"/>
    <w:pPr>
      <w:spacing w:after="60"/>
    </w:pPr>
  </w:style>
  <w:style w:type="paragraph" w:customStyle="1" w:styleId="SQL">
    <w:name w:val="SQL"/>
    <w:uiPriority w:val="1"/>
    <w:semiHidden/>
    <w:unhideWhenUsed/>
    <w:rsid w:val="004D4675"/>
    <w:pPr>
      <w:spacing w:after="120" w:line="240" w:lineRule="atLeast"/>
    </w:pPr>
    <w:rPr>
      <w:sz w:val="16"/>
      <w:lang w:val="en-CA"/>
    </w:rPr>
  </w:style>
  <w:style w:type="table" w:customStyle="1" w:styleId="AECOMcolouredtable">
    <w:name w:val="AECOM coloured table"/>
    <w:basedOn w:val="TableNormal"/>
    <w:uiPriority w:val="99"/>
    <w:semiHidden/>
    <w:unhideWhenUsed/>
    <w:rsid w:val="00890ADA"/>
    <w:tblPr>
      <w:tblStyleRowBandSize w:val="1"/>
    </w:tblPr>
    <w:tblStylePr w:type="firstRow">
      <w:rPr>
        <w:b/>
        <w:color w:val="FFFFFF" w:themeColor="background1"/>
      </w:rPr>
      <w:tblPr/>
      <w:tcPr>
        <w:tcBorders>
          <w:bottom w:val="single" w:sz="12" w:space="0" w:color="FFFFFF" w:themeColor="background1"/>
          <w:insideV w:val="single" w:sz="4" w:space="0" w:color="FFFFFF" w:themeColor="background1"/>
        </w:tcBorders>
        <w:shd w:val="clear" w:color="auto" w:fill="008768" w:themeFill="accent1"/>
      </w:tcPr>
    </w:tblStylePr>
    <w:tblStylePr w:type="firstCol">
      <w:rPr>
        <w:b/>
        <w:color w:val="FFFFFF" w:themeColor="background1"/>
      </w:rPr>
      <w:tblPr/>
      <w:tcPr>
        <w:tcBorders>
          <w:right w:val="single" w:sz="12" w:space="0" w:color="FFFFFF" w:themeColor="background1"/>
        </w:tcBorders>
        <w:shd w:val="clear" w:color="auto" w:fill="008768" w:themeFill="accent1"/>
      </w:tcPr>
    </w:tblStylePr>
    <w:tblStylePr w:type="band1Horz">
      <w:tblPr/>
      <w:tcPr>
        <w:shd w:val="clear" w:color="auto" w:fill="B4FFED" w:themeFill="accent1" w:themeFillTint="33"/>
      </w:tcPr>
    </w:tblStylePr>
    <w:tblStylePr w:type="band2Horz">
      <w:tblPr/>
      <w:tcPr>
        <w:shd w:val="clear" w:color="auto" w:fill="69FFDC" w:themeFill="accent1" w:themeFillTint="66"/>
      </w:tcPr>
    </w:tblStylePr>
  </w:style>
  <w:style w:type="paragraph" w:customStyle="1" w:styleId="Appendixheading2">
    <w:name w:val="Appendix heading 2"/>
    <w:basedOn w:val="Heading2"/>
    <w:uiPriority w:val="8"/>
    <w:qFormat/>
    <w:rsid w:val="003934D8"/>
    <w:pPr>
      <w:numPr>
        <w:numId w:val="17"/>
      </w:numPr>
      <w:ind w:left="851" w:hanging="851"/>
    </w:pPr>
    <w:rPr>
      <w:rFonts w:cstheme="majorHAnsi"/>
      <w:szCs w:val="36"/>
      <w:lang w:val="en-US"/>
    </w:rPr>
  </w:style>
  <w:style w:type="paragraph" w:customStyle="1" w:styleId="Numberedtext">
    <w:name w:val="Numbered text"/>
    <w:basedOn w:val="Heading2"/>
    <w:uiPriority w:val="2"/>
    <w:qFormat/>
    <w:rsid w:val="00FD338E"/>
    <w:pPr>
      <w:keepNext w:val="0"/>
      <w:keepLines w:val="0"/>
      <w:spacing w:before="0" w:after="180" w:line="240" w:lineRule="atLeast"/>
      <w:outlineLvl w:val="9"/>
    </w:pPr>
    <w:rPr>
      <w:rFonts w:asciiTheme="minorHAnsi" w:hAnsiTheme="minorHAnsi" w:cstheme="minorHAnsi"/>
      <w:b w:val="0"/>
      <w:color w:val="auto"/>
      <w:sz w:val="18"/>
    </w:rPr>
  </w:style>
  <w:style w:type="paragraph" w:customStyle="1" w:styleId="Heading1NewPage">
    <w:name w:val="Heading 1 New Page"/>
    <w:basedOn w:val="Heading1"/>
    <w:uiPriority w:val="1"/>
    <w:rsid w:val="00DF3C40"/>
  </w:style>
  <w:style w:type="paragraph" w:customStyle="1" w:styleId="Numberedtext2">
    <w:name w:val="Numbered text 2"/>
    <w:basedOn w:val="Heading3"/>
    <w:uiPriority w:val="1"/>
    <w:qFormat/>
    <w:rsid w:val="00B3542E"/>
    <w:pPr>
      <w:keepNext w:val="0"/>
      <w:keepLines w:val="0"/>
      <w:spacing w:before="0" w:after="180" w:line="240" w:lineRule="atLeast"/>
      <w:outlineLvl w:val="9"/>
    </w:pPr>
    <w:rPr>
      <w:rFonts w:asciiTheme="minorHAnsi" w:hAnsiTheme="minorHAnsi" w:cstheme="minorHAnsi"/>
      <w:b w:val="0"/>
      <w:color w:val="auto"/>
      <w:sz w:val="18"/>
    </w:rPr>
  </w:style>
  <w:style w:type="paragraph" w:customStyle="1" w:styleId="Plates">
    <w:name w:val="Plates"/>
    <w:basedOn w:val="Caption"/>
    <w:link w:val="PlatesChar"/>
    <w:uiPriority w:val="1"/>
    <w:qFormat/>
    <w:rsid w:val="00B26855"/>
    <w:pPr>
      <w:keepNext w:val="0"/>
    </w:pPr>
  </w:style>
  <w:style w:type="character" w:customStyle="1" w:styleId="CaptionChar">
    <w:name w:val="Caption Char"/>
    <w:basedOn w:val="DefaultParagraphFont"/>
    <w:link w:val="Caption"/>
    <w:uiPriority w:val="35"/>
    <w:rsid w:val="00B26855"/>
    <w:rPr>
      <w:rFonts w:asciiTheme="majorHAnsi" w:hAnsiTheme="majorHAnsi"/>
      <w:b/>
      <w:bCs/>
      <w:color w:val="008768" w:themeColor="accent1"/>
      <w:kern w:val="18"/>
      <w:sz w:val="20"/>
    </w:rPr>
  </w:style>
  <w:style w:type="character" w:customStyle="1" w:styleId="PlatesChar">
    <w:name w:val="Plates Char"/>
    <w:basedOn w:val="CaptionChar"/>
    <w:link w:val="Plates"/>
    <w:uiPriority w:val="1"/>
    <w:rsid w:val="00B26855"/>
    <w:rPr>
      <w:rFonts w:asciiTheme="majorHAnsi" w:hAnsiTheme="majorHAnsi"/>
      <w:b/>
      <w:bCs/>
      <w:color w:val="008768" w:themeColor="accent1"/>
      <w:kern w:val="18"/>
      <w:sz w:val="20"/>
    </w:rPr>
  </w:style>
  <w:style w:type="paragraph" w:customStyle="1" w:styleId="paragraph">
    <w:name w:val="paragraph"/>
    <w:basedOn w:val="Normal"/>
    <w:rsid w:val="001F64A9"/>
    <w:pPr>
      <w:tabs>
        <w:tab w:val="clear" w:pos="284"/>
      </w:tabs>
      <w:spacing w:before="100" w:beforeAutospacing="1" w:after="100" w:afterAutospacing="1" w:line="240" w:lineRule="auto"/>
      <w:jc w:val="left"/>
    </w:pPr>
    <w:rPr>
      <w:rFonts w:ascii="Times New Roman" w:eastAsia="Times New Roman" w:hAnsi="Times New Roman" w:cs="Times New Roman"/>
      <w:kern w:val="0"/>
      <w:sz w:val="24"/>
      <w:szCs w:val="24"/>
      <w:lang w:eastAsia="en-GB"/>
    </w:rPr>
  </w:style>
  <w:style w:type="character" w:customStyle="1" w:styleId="normaltextrun">
    <w:name w:val="normaltextrun"/>
    <w:basedOn w:val="DefaultParagraphFont"/>
    <w:rsid w:val="001F64A9"/>
  </w:style>
  <w:style w:type="character" w:customStyle="1" w:styleId="eop">
    <w:name w:val="eop"/>
    <w:basedOn w:val="DefaultParagraphFont"/>
    <w:rsid w:val="001F64A9"/>
  </w:style>
  <w:style w:type="character" w:styleId="UnresolvedMention">
    <w:name w:val="Unresolved Mention"/>
    <w:basedOn w:val="DefaultParagraphFont"/>
    <w:uiPriority w:val="99"/>
    <w:semiHidden/>
    <w:unhideWhenUsed/>
    <w:rsid w:val="00A718AE"/>
    <w:rPr>
      <w:color w:val="605E5C"/>
      <w:shd w:val="clear" w:color="auto" w:fill="E1DFDD"/>
    </w:rPr>
  </w:style>
  <w:style w:type="paragraph" w:styleId="Revision">
    <w:name w:val="Revision"/>
    <w:hidden/>
    <w:uiPriority w:val="99"/>
    <w:semiHidden/>
    <w:rsid w:val="0034407F"/>
    <w:rPr>
      <w:kern w:val="18"/>
      <w:sz w:val="20"/>
    </w:rPr>
  </w:style>
  <w:style w:type="character" w:styleId="Mention">
    <w:name w:val="Mention"/>
    <w:basedOn w:val="DefaultParagraphFont"/>
    <w:uiPriority w:val="99"/>
    <w:unhideWhenUsed/>
    <w:rsid w:val="00D52D1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hyperlink" Target="https://www.arcgis.com/apps/webappviewer/index.html?id=3ae19cc156bf4706a929304bf8fcc4f6" TargetMode="External"/><Relationship Id="rId3" Type="http://schemas.openxmlformats.org/officeDocument/2006/relationships/customXml" Target="../customXml/item3.xml"/><Relationship Id="rId21" Type="http://schemas.openxmlformats.org/officeDocument/2006/relationships/header" Target="header3.xml"/><Relationship Id="rId34"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eader" Target="header1.xml"/><Relationship Id="rId25" Type="http://schemas.openxmlformats.org/officeDocument/2006/relationships/hyperlink" Target="https://gsi.ie/en-ie/publications/Pages/IGI-guidelines-on-EIARs.aspx"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svg"/><Relationship Id="rId20" Type="http://schemas.openxmlformats.org/officeDocument/2006/relationships/footer" Target="footer2.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earth.google.com/web/@53.28044411,-6.46096564,129.37986231a,2759.70150037d,35y,0h,0t,0r/data=CgRCAggBOgMKATBCAggASg0I____________ARAA"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gis.epa.ie/EPAMaps/" TargetMode="External"/><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image" Target="media/image8.sv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footer" Target="footer3.xml"/><Relationship Id="rId27" Type="http://schemas.openxmlformats.org/officeDocument/2006/relationships/hyperlink" Target="https://www.epa.ie/our-services/monitoring--assessment/waste/national-waste-statistics/construction--demolition/" TargetMode="External"/><Relationship Id="rId30" Type="http://schemas.openxmlformats.org/officeDocument/2006/relationships/image" Target="media/image7.png"/><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dcenr.maps.arcgis.com/apps/MapSeries/index.html?appid=a30af518e87a4c0ab2fbde2aaac3c228" TargetMode="External"/><Relationship Id="rId2" Type="http://schemas.openxmlformats.org/officeDocument/2006/relationships/hyperlink" Target="https://gsi.ie/en-ie/publications/Pages/IGI-guidelines-on-EIARs.aspx" TargetMode="External"/><Relationship Id="rId1" Type="http://schemas.openxmlformats.org/officeDocument/2006/relationships/hyperlink" Target="https://www.epa.ie/publications/monitoring--assessment/assessment/guidelines-on-the-information-to-be-contained-in-environmental-impact-assessment-reports-eiar.php" TargetMode="External"/><Relationship Id="rId6" Type="http://schemas.openxmlformats.org/officeDocument/2006/relationships/hyperlink" Target="https://earth.google.com/web/@53.280546,-6.45691193,120.81995857a,1908.11366769d,35y,0h,0t,0r/data=CgRCAggBOgMKATBCAggASg0I____________ARAA" TargetMode="External"/><Relationship Id="rId5" Type="http://schemas.openxmlformats.org/officeDocument/2006/relationships/hyperlink" Target="https://www.arcgis.com/apps/webappviewer/index.html?id=3ae19cc156bf4706a929304bf8fcc4f6" TargetMode="External"/><Relationship Id="rId4" Type="http://schemas.openxmlformats.org/officeDocument/2006/relationships/hyperlink" Target="https://gis.epa.ie/EPAMap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eixeiraPallaBragaL\AppData\Roaming\Microsoft\Templates\AECOM_Report.dotm" TargetMode="External"/></Relationships>
</file>

<file path=word/theme/theme1.xml><?xml version="1.0" encoding="utf-8"?>
<a:theme xmlns:a="http://schemas.openxmlformats.org/drawingml/2006/main" name="Office Theme">
  <a:themeElements>
    <a:clrScheme name="AECOM2021">
      <a:dk1>
        <a:sysClr val="windowText" lastClr="000000"/>
      </a:dk1>
      <a:lt1>
        <a:sysClr val="window" lastClr="FFFFFF"/>
      </a:lt1>
      <a:dk2>
        <a:srgbClr val="000000"/>
      </a:dk2>
      <a:lt2>
        <a:srgbClr val="FFFFFF"/>
      </a:lt2>
      <a:accent1>
        <a:srgbClr val="008768"/>
      </a:accent1>
      <a:accent2>
        <a:srgbClr val="00353E"/>
      </a:accent2>
      <a:accent3>
        <a:srgbClr val="AECC53"/>
      </a:accent3>
      <a:accent4>
        <a:srgbClr val="E52713"/>
      </a:accent4>
      <a:accent5>
        <a:srgbClr val="009A9B"/>
      </a:accent5>
      <a:accent6>
        <a:srgbClr val="FFCE00"/>
      </a:accent6>
      <a:hlink>
        <a:srgbClr val="C70C6F"/>
      </a:hlink>
      <a:folHlink>
        <a:srgbClr val="9C0880"/>
      </a:folHlink>
    </a:clrScheme>
    <a:fontScheme name="AECOM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8273982945C747AFA2C8D2E2ACECBC" ma:contentTypeVersion="18" ma:contentTypeDescription="Create a new document." ma:contentTypeScope="" ma:versionID="b5272d9fb5448765933779fa0b4b731e">
  <xsd:schema xmlns:xsd="http://www.w3.org/2001/XMLSchema" xmlns:xs="http://www.w3.org/2001/XMLSchema" xmlns:p="http://schemas.microsoft.com/office/2006/metadata/properties" xmlns:ns2="681d8487-dcfd-4a8f-91dc-bed1aeb3ba72" xmlns:ns3="549488db-1b52-469d-baa8-401867194c68" targetNamespace="http://schemas.microsoft.com/office/2006/metadata/properties" ma:root="true" ma:fieldsID="aedf89f763120ed6528832e85aa1df60" ns2:_="" ns3:_="">
    <xsd:import namespace="681d8487-dcfd-4a8f-91dc-bed1aeb3ba72"/>
    <xsd:import namespace="549488db-1b52-469d-baa8-401867194c6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d8487-dcfd-4a8f-91dc-bed1aeb3b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9981200-2054-4529-93bd-3e597e9db086"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9488db-1b52-469d-baa8-401867194c6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9ec83e-1644-4c3c-9911-a2b90dcfc6e7}" ma:internalName="TaxCatchAll" ma:showField="CatchAllData" ma:web="549488db-1b52-469d-baa8-401867194c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81d8487-dcfd-4a8f-91dc-bed1aeb3ba72">
      <Terms xmlns="http://schemas.microsoft.com/office/infopath/2007/PartnerControls"/>
    </lcf76f155ced4ddcb4097134ff3c332f>
    <TaxCatchAll xmlns="549488db-1b52-469d-baa8-401867194c6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BF0B1B-1C5F-4DC4-A9A2-804723B62212}"/>
</file>

<file path=customXml/itemProps2.xml><?xml version="1.0" encoding="utf-8"?>
<ds:datastoreItem xmlns:ds="http://schemas.openxmlformats.org/officeDocument/2006/customXml" ds:itemID="{F802DA55-147F-4EEA-8C28-5F840CD06252}">
  <ds:schemaRefs>
    <ds:schemaRef ds:uri="http://schemas.microsoft.com/sharepoint/v3/contenttype/forms"/>
  </ds:schemaRefs>
</ds:datastoreItem>
</file>

<file path=customXml/itemProps3.xml><?xml version="1.0" encoding="utf-8"?>
<ds:datastoreItem xmlns:ds="http://schemas.openxmlformats.org/officeDocument/2006/customXml" ds:itemID="{BD5B15A8-F700-460B-990B-9418509E33F0}">
  <ds:schemaRefs>
    <ds:schemaRef ds:uri="http://schemas.microsoft.com/office/2006/metadata/properties"/>
    <ds:schemaRef ds:uri="http://schemas.microsoft.com/office/infopath/2007/PartnerControls"/>
    <ds:schemaRef ds:uri="f47703a4-047e-437d-827c-0b0606d4766b"/>
    <ds:schemaRef ds:uri="http://schemas.microsoft.com/sharepoint/v3"/>
    <ds:schemaRef ds:uri="74b8662a-2a87-4d5a-8e91-aee220d28978"/>
  </ds:schemaRefs>
</ds:datastoreItem>
</file>

<file path=customXml/itemProps4.xml><?xml version="1.0" encoding="utf-8"?>
<ds:datastoreItem xmlns:ds="http://schemas.openxmlformats.org/officeDocument/2006/customXml" ds:itemID="{CDF1859D-971B-4AC8-891A-C21BC63CD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AECOM_Report</Template>
  <TotalTime>1</TotalTime>
  <Pages>28</Pages>
  <Words>10594</Words>
  <Characters>60388</Characters>
  <Application>Microsoft Office Word</Application>
  <DocSecurity>0</DocSecurity>
  <Lines>503</Lines>
  <Paragraphs>141</Paragraphs>
  <ScaleCrop>false</ScaleCrop>
  <Company>AECOM Ireland Limited</Company>
  <LinksUpToDate>false</LinksUpToDate>
  <CharactersWithSpaces>70841</CharactersWithSpaces>
  <SharedDoc>false</SharedDoc>
  <HLinks>
    <vt:vector size="96" baseType="variant">
      <vt:variant>
        <vt:i4>1048579</vt:i4>
      </vt:variant>
      <vt:variant>
        <vt:i4>272</vt:i4>
      </vt:variant>
      <vt:variant>
        <vt:i4>0</vt:i4>
      </vt:variant>
      <vt:variant>
        <vt:i4>5</vt:i4>
      </vt:variant>
      <vt:variant>
        <vt:lpwstr>https://www.epa.ie/our-services/monitoring--assessment/waste/national-waste-statistics/construction--demolition/</vt:lpwstr>
      </vt:variant>
      <vt:variant>
        <vt:lpwstr/>
      </vt:variant>
      <vt:variant>
        <vt:i4>2293885</vt:i4>
      </vt:variant>
      <vt:variant>
        <vt:i4>269</vt:i4>
      </vt:variant>
      <vt:variant>
        <vt:i4>0</vt:i4>
      </vt:variant>
      <vt:variant>
        <vt:i4>5</vt:i4>
      </vt:variant>
      <vt:variant>
        <vt:lpwstr>https://www.arcgis.com/apps/webappviewer/index.html?id=3ae19cc156bf4706a929304bf8fcc4f6</vt:lpwstr>
      </vt:variant>
      <vt:variant>
        <vt:lpwstr/>
      </vt:variant>
      <vt:variant>
        <vt:i4>4915220</vt:i4>
      </vt:variant>
      <vt:variant>
        <vt:i4>266</vt:i4>
      </vt:variant>
      <vt:variant>
        <vt:i4>0</vt:i4>
      </vt:variant>
      <vt:variant>
        <vt:i4>5</vt:i4>
      </vt:variant>
      <vt:variant>
        <vt:lpwstr>https://gsi.ie/en-ie/publications/Pages/IGI-guidelines-on-EIARs.aspx</vt:lpwstr>
      </vt:variant>
      <vt:variant>
        <vt:lpwstr/>
      </vt:variant>
      <vt:variant>
        <vt:i4>2556005</vt:i4>
      </vt:variant>
      <vt:variant>
        <vt:i4>263</vt:i4>
      </vt:variant>
      <vt:variant>
        <vt:i4>0</vt:i4>
      </vt:variant>
      <vt:variant>
        <vt:i4>5</vt:i4>
      </vt:variant>
      <vt:variant>
        <vt:lpwstr>https://dcenr.maps.arcgis.com/apps/MapSeries/index.html?appid=a30af518e87a4c0ab2fbde2aaac3c228</vt:lpwstr>
      </vt:variant>
      <vt:variant>
        <vt:lpwstr/>
      </vt:variant>
      <vt:variant>
        <vt:i4>2555987</vt:i4>
      </vt:variant>
      <vt:variant>
        <vt:i4>260</vt:i4>
      </vt:variant>
      <vt:variant>
        <vt:i4>0</vt:i4>
      </vt:variant>
      <vt:variant>
        <vt:i4>5</vt:i4>
      </vt:variant>
      <vt:variant>
        <vt:lpwstr>https://earth.google.com/web/@53.28044411,-6.46096564,129.37986231a,2759.70150037d,35y,0h,0t,0r/data=CgRCAggBOgMKATBCAggASg0I____________ARAA</vt:lpwstr>
      </vt:variant>
      <vt:variant>
        <vt:lpwstr/>
      </vt:variant>
      <vt:variant>
        <vt:i4>7012471</vt:i4>
      </vt:variant>
      <vt:variant>
        <vt:i4>257</vt:i4>
      </vt:variant>
      <vt:variant>
        <vt:i4>0</vt:i4>
      </vt:variant>
      <vt:variant>
        <vt:i4>5</vt:i4>
      </vt:variant>
      <vt:variant>
        <vt:lpwstr>https://www.epa.ie/publications/monitoring--assessment/assessment/guidelines-on-the-information-to-be-contained-in-environmental-impact-assessment-reports-eiar.php</vt:lpwstr>
      </vt:variant>
      <vt:variant>
        <vt:lpwstr/>
      </vt:variant>
      <vt:variant>
        <vt:i4>8061051</vt:i4>
      </vt:variant>
      <vt:variant>
        <vt:i4>254</vt:i4>
      </vt:variant>
      <vt:variant>
        <vt:i4>0</vt:i4>
      </vt:variant>
      <vt:variant>
        <vt:i4>5</vt:i4>
      </vt:variant>
      <vt:variant>
        <vt:lpwstr>https://gis.epa.ie/EPAMaps/</vt:lpwstr>
      </vt:variant>
      <vt:variant>
        <vt:lpwstr/>
      </vt:variant>
      <vt:variant>
        <vt:i4>1769579</vt:i4>
      </vt:variant>
      <vt:variant>
        <vt:i4>15</vt:i4>
      </vt:variant>
      <vt:variant>
        <vt:i4>0</vt:i4>
      </vt:variant>
      <vt:variant>
        <vt:i4>5</vt:i4>
      </vt:variant>
      <vt:variant>
        <vt:lpwstr>https://earth.google.com/web/@53.280546,-6.45691193,120.81995857a,1908.11366769d,35y,0h,0t,0r/data=CgRCAggBOgMKATBCAggASg0I____________ARAA</vt:lpwstr>
      </vt:variant>
      <vt:variant>
        <vt:lpwstr/>
      </vt:variant>
      <vt:variant>
        <vt:i4>2293885</vt:i4>
      </vt:variant>
      <vt:variant>
        <vt:i4>12</vt:i4>
      </vt:variant>
      <vt:variant>
        <vt:i4>0</vt:i4>
      </vt:variant>
      <vt:variant>
        <vt:i4>5</vt:i4>
      </vt:variant>
      <vt:variant>
        <vt:lpwstr>https://www.arcgis.com/apps/webappviewer/index.html?id=3ae19cc156bf4706a929304bf8fcc4f6</vt:lpwstr>
      </vt:variant>
      <vt:variant>
        <vt:lpwstr/>
      </vt:variant>
      <vt:variant>
        <vt:i4>8061051</vt:i4>
      </vt:variant>
      <vt:variant>
        <vt:i4>9</vt:i4>
      </vt:variant>
      <vt:variant>
        <vt:i4>0</vt:i4>
      </vt:variant>
      <vt:variant>
        <vt:i4>5</vt:i4>
      </vt:variant>
      <vt:variant>
        <vt:lpwstr>https://gis.epa.ie/EPAMaps/</vt:lpwstr>
      </vt:variant>
      <vt:variant>
        <vt:lpwstr/>
      </vt:variant>
      <vt:variant>
        <vt:i4>2556005</vt:i4>
      </vt:variant>
      <vt:variant>
        <vt:i4>6</vt:i4>
      </vt:variant>
      <vt:variant>
        <vt:i4>0</vt:i4>
      </vt:variant>
      <vt:variant>
        <vt:i4>5</vt:i4>
      </vt:variant>
      <vt:variant>
        <vt:lpwstr>https://dcenr.maps.arcgis.com/apps/MapSeries/index.html?appid=a30af518e87a4c0ab2fbde2aaac3c228</vt:lpwstr>
      </vt:variant>
      <vt:variant>
        <vt:lpwstr/>
      </vt:variant>
      <vt:variant>
        <vt:i4>4915220</vt:i4>
      </vt:variant>
      <vt:variant>
        <vt:i4>3</vt:i4>
      </vt:variant>
      <vt:variant>
        <vt:i4>0</vt:i4>
      </vt:variant>
      <vt:variant>
        <vt:i4>5</vt:i4>
      </vt:variant>
      <vt:variant>
        <vt:lpwstr>https://gsi.ie/en-ie/publications/Pages/IGI-guidelines-on-EIARs.aspx</vt:lpwstr>
      </vt:variant>
      <vt:variant>
        <vt:lpwstr/>
      </vt:variant>
      <vt:variant>
        <vt:i4>7012471</vt:i4>
      </vt:variant>
      <vt:variant>
        <vt:i4>0</vt:i4>
      </vt:variant>
      <vt:variant>
        <vt:i4>0</vt:i4>
      </vt:variant>
      <vt:variant>
        <vt:i4>5</vt:i4>
      </vt:variant>
      <vt:variant>
        <vt:lpwstr>https://www.epa.ie/publications/monitoring--assessment/assessment/guidelines-on-the-information-to-be-contained-in-environmental-impact-assessment-reports-eiar.php</vt:lpwstr>
      </vt:variant>
      <vt:variant>
        <vt:lpwstr/>
      </vt:variant>
      <vt:variant>
        <vt:i4>7340150</vt:i4>
      </vt:variant>
      <vt:variant>
        <vt:i4>6</vt:i4>
      </vt:variant>
      <vt:variant>
        <vt:i4>0</vt:i4>
      </vt:variant>
      <vt:variant>
        <vt:i4>5</vt:i4>
      </vt:variant>
      <vt:variant>
        <vt:lpwstr>https://aecom.sharepoint.com/:f:/r/sites/SDCCRath/Shared Documents/General/500_Deliverables/504_EIAR/EIAR/Volume 02 - Appendices/17 - Waste?d=wb9ef66bba9ee40d0b80d81655e06b96f&amp;csf=1&amp;web=1&amp;e=hEJaVH</vt:lpwstr>
      </vt:variant>
      <vt:variant>
        <vt:lpwstr/>
      </vt:variant>
      <vt:variant>
        <vt:i4>6619159</vt:i4>
      </vt:variant>
      <vt:variant>
        <vt:i4>3</vt:i4>
      </vt:variant>
      <vt:variant>
        <vt:i4>0</vt:i4>
      </vt:variant>
      <vt:variant>
        <vt:i4>5</vt:i4>
      </vt:variant>
      <vt:variant>
        <vt:lpwstr>mailto:april.pai@aecom.com</vt:lpwstr>
      </vt:variant>
      <vt:variant>
        <vt:lpwstr/>
      </vt:variant>
      <vt:variant>
        <vt:i4>3014706</vt:i4>
      </vt:variant>
      <vt:variant>
        <vt:i4>0</vt:i4>
      </vt:variant>
      <vt:variant>
        <vt:i4>0</vt:i4>
      </vt:variant>
      <vt:variant>
        <vt:i4>5</vt:i4>
      </vt:variant>
      <vt:variant>
        <vt:lpwstr>https://aecom.sharepoint.com/:f:/r/sites/SDCCRath/Shared Documents/General/500_Deliverables/504_EIAR/EIAR/Volume 01/02 - Description of Development?d=wcdd728296ba54f09b7d4ca786b59e4e0&amp;csf=1&amp;web=1&amp;e=geXrGN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SDCC Rathcoole Housing Development 2025-12-19</dc:title>
  <dc:subject>South Dublin County Council</dc:subject>
  <dc:creator>Calcagno, Grisel</dc:creator>
  <cp:keywords>Project ref:   Project number:</cp:keywords>
  <cp:lastModifiedBy>Braga, Leticia</cp:lastModifiedBy>
  <cp:revision>3</cp:revision>
  <cp:lastPrinted>2016-04-12T10:07:00Z</cp:lastPrinted>
  <dcterms:created xsi:type="dcterms:W3CDTF">2026-09-08T15:52:00Z</dcterms:created>
  <dcterms:modified xsi:type="dcterms:W3CDTF">2026-09-08T15:53:00Z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t:lpwstr>AECOM_Report</vt:lpwstr>
  </property>
  <property fmtid="{D5CDD505-2E9C-101B-9397-08002B2CF9AE}" pid="3" name="TemplateVersion">
    <vt:lpwstr>3.7</vt:lpwstr>
  </property>
  <property fmtid="{D5CDD505-2E9C-101B-9397-08002B2CF9AE}" pid="4" name="HeaderTitle">
    <vt:lpwstr>SDCC Rathcoole Housing Development</vt:lpwstr>
  </property>
  <property fmtid="{D5CDD505-2E9C-101B-9397-08002B2CF9AE}" pid="5" name="ProtectiveMarking">
    <vt:lpwstr/>
  </property>
  <property fmtid="{D5CDD505-2E9C-101B-9397-08002B2CF9AE}" pid="6" name="HeaderClient">
    <vt:lpwstr> </vt:lpwstr>
  </property>
  <property fmtid="{D5CDD505-2E9C-101B-9397-08002B2CF9AE}" pid="7" name="AdditionalCompanyName">
    <vt:lpwstr/>
  </property>
  <property fmtid="{D5CDD505-2E9C-101B-9397-08002B2CF9AE}" pid="8" name="ClientName">
    <vt:lpwstr>South Dublin County Council </vt:lpwstr>
  </property>
  <property fmtid="{D5CDD505-2E9C-101B-9397-08002B2CF9AE}" pid="9" name="TenderStage">
    <vt:lpwstr/>
  </property>
  <property fmtid="{D5CDD505-2E9C-101B-9397-08002B2CF9AE}" pid="10" name="ProjectRef">
    <vt:lpwstr> </vt:lpwstr>
  </property>
  <property fmtid="{D5CDD505-2E9C-101B-9397-08002B2CF9AE}" pid="11" name="ProjectNumber">
    <vt:lpwstr> </vt:lpwstr>
  </property>
  <property fmtid="{D5CDD505-2E9C-101B-9397-08002B2CF9AE}" pid="12" name="CopyNo">
    <vt:lpwstr>&lt;CopyNo&gt;</vt:lpwstr>
  </property>
  <property fmtid="{D5CDD505-2E9C-101B-9397-08002B2CF9AE}" pid="13" name="CopyNoTotal">
    <vt:lpwstr>&lt;CopyNoTotal&gt;</vt:lpwstr>
  </property>
  <property fmtid="{D5CDD505-2E9C-101B-9397-08002B2CF9AE}" pid="14" name="SupplementaryTitle">
    <vt:lpwstr/>
  </property>
  <property fmtid="{D5CDD505-2E9C-101B-9397-08002B2CF9AE}" pid="15" name="Subtitle">
    <vt:lpwstr>Environmental Impact Assessment Report</vt:lpwstr>
  </property>
  <property fmtid="{D5CDD505-2E9C-101B-9397-08002B2CF9AE}" pid="16" name="DocumentReference">
    <vt:lpwstr/>
  </property>
  <property fmtid="{D5CDD505-2E9C-101B-9397-08002B2CF9AE}" pid="17" name="Date">
    <vt:lpwstr>19 December 2025</vt:lpwstr>
  </property>
  <property fmtid="{D5CDD505-2E9C-101B-9397-08002B2CF9AE}" pid="18" name="Copies">
    <vt:lpwstr/>
  </property>
  <property fmtid="{D5CDD505-2E9C-101B-9397-08002B2CF9AE}" pid="19" name="ProjectRefSlash">
    <vt:lpwstr> / </vt:lpwstr>
  </property>
  <property fmtid="{D5CDD505-2E9C-101B-9397-08002B2CF9AE}" pid="20" name="DocumentTitle">
    <vt:lpwstr>SDCC Rathcoole Housing Development</vt:lpwstr>
  </property>
  <property fmtid="{D5CDD505-2E9C-101B-9397-08002B2CF9AE}" pid="21" name="FooterClientAddress">
    <vt:lpwstr/>
  </property>
  <property fmtid="{D5CDD505-2E9C-101B-9397-08002B2CF9AE}" pid="22" name="ClientNumber">
    <vt:lpwstr/>
  </property>
  <property fmtid="{D5CDD505-2E9C-101B-9397-08002B2CF9AE}" pid="23" name="Draft">
    <vt:lpwstr>DRAFT</vt:lpwstr>
  </property>
  <property fmtid="{D5CDD505-2E9C-101B-9397-08002B2CF9AE}" pid="24" name="AccreditationText">
    <vt:lpwstr/>
  </property>
  <property fmtid="{D5CDD505-2E9C-101B-9397-08002B2CF9AE}" pid="25" name="GreenInitiative">
    <vt:lpwstr/>
  </property>
  <property fmtid="{D5CDD505-2E9C-101B-9397-08002B2CF9AE}" pid="26" name="PreparedBy">
    <vt:lpwstr>&lt;PreparedBy&gt;</vt:lpwstr>
  </property>
  <property fmtid="{D5CDD505-2E9C-101B-9397-08002B2CF9AE}" pid="27" name="ShowFilePath">
    <vt:lpwstr>0</vt:lpwstr>
  </property>
  <property fmtid="{D5CDD505-2E9C-101B-9397-08002B2CF9AE}" pid="28" name="PreparedFor">
    <vt:lpwstr>Prepared for: </vt:lpwstr>
  </property>
  <property fmtid="{D5CDD505-2E9C-101B-9397-08002B2CF9AE}" pid="29" name="InAssociationWith">
    <vt:lpwstr> </vt:lpwstr>
  </property>
  <property fmtid="{D5CDD505-2E9C-101B-9397-08002B2CF9AE}" pid="30" name="ShowFileName">
    <vt:lpwstr>0</vt:lpwstr>
  </property>
  <property fmtid="{D5CDD505-2E9C-101B-9397-08002B2CF9AE}" pid="31" name="GrammarlyDocumentId">
    <vt:lpwstr>e8c6c7942f14e81064a597141be678382fac473ff6cbf99f01bbf0597a19d1e8</vt:lpwstr>
  </property>
  <property fmtid="{D5CDD505-2E9C-101B-9397-08002B2CF9AE}" pid="32" name="ContentTypeId">
    <vt:lpwstr>0x010100BB8273982945C747AFA2C8D2E2ACECBC</vt:lpwstr>
  </property>
  <property fmtid="{D5CDD505-2E9C-101B-9397-08002B2CF9AE}" pid="33" name="Folder_Number">
    <vt:lpwstr/>
  </property>
  <property fmtid="{D5CDD505-2E9C-101B-9397-08002B2CF9AE}" pid="34" name="Folder_Code">
    <vt:lpwstr/>
  </property>
  <property fmtid="{D5CDD505-2E9C-101B-9397-08002B2CF9AE}" pid="35" name="Folder_Name">
    <vt:lpwstr/>
  </property>
  <property fmtid="{D5CDD505-2E9C-101B-9397-08002B2CF9AE}" pid="36" name="Folder_Description">
    <vt:lpwstr/>
  </property>
  <property fmtid="{D5CDD505-2E9C-101B-9397-08002B2CF9AE}" pid="37" name="/Folder_Name/">
    <vt:lpwstr/>
  </property>
  <property fmtid="{D5CDD505-2E9C-101B-9397-08002B2CF9AE}" pid="38" name="/Folder_Description/">
    <vt:lpwstr/>
  </property>
  <property fmtid="{D5CDD505-2E9C-101B-9397-08002B2CF9AE}" pid="39" name="Folder_Version">
    <vt:lpwstr/>
  </property>
  <property fmtid="{D5CDD505-2E9C-101B-9397-08002B2CF9AE}" pid="40" name="Folder_VersionSeq">
    <vt:lpwstr/>
  </property>
  <property fmtid="{D5CDD505-2E9C-101B-9397-08002B2CF9AE}" pid="41" name="Folder_Manager">
    <vt:lpwstr/>
  </property>
  <property fmtid="{D5CDD505-2E9C-101B-9397-08002B2CF9AE}" pid="42" name="Folder_ManagerDesc">
    <vt:lpwstr/>
  </property>
  <property fmtid="{D5CDD505-2E9C-101B-9397-08002B2CF9AE}" pid="43" name="Folder_Storage">
    <vt:lpwstr/>
  </property>
  <property fmtid="{D5CDD505-2E9C-101B-9397-08002B2CF9AE}" pid="44" name="Folder_StorageDesc">
    <vt:lpwstr/>
  </property>
  <property fmtid="{D5CDD505-2E9C-101B-9397-08002B2CF9AE}" pid="45" name="Folder_Creator">
    <vt:lpwstr/>
  </property>
  <property fmtid="{D5CDD505-2E9C-101B-9397-08002B2CF9AE}" pid="46" name="Folder_CreatorDesc">
    <vt:lpwstr/>
  </property>
  <property fmtid="{D5CDD505-2E9C-101B-9397-08002B2CF9AE}" pid="47" name="Folder_CreateDate">
    <vt:lpwstr/>
  </property>
  <property fmtid="{D5CDD505-2E9C-101B-9397-08002B2CF9AE}" pid="48" name="Folder_Updater">
    <vt:lpwstr/>
  </property>
  <property fmtid="{D5CDD505-2E9C-101B-9397-08002B2CF9AE}" pid="49" name="Folder_UpdaterDesc">
    <vt:lpwstr/>
  </property>
  <property fmtid="{D5CDD505-2E9C-101B-9397-08002B2CF9AE}" pid="50" name="Folder_UpdateDate">
    <vt:lpwstr/>
  </property>
  <property fmtid="{D5CDD505-2E9C-101B-9397-08002B2CF9AE}" pid="51" name="Document_Number">
    <vt:lpwstr/>
  </property>
  <property fmtid="{D5CDD505-2E9C-101B-9397-08002B2CF9AE}" pid="52" name="Document_Name">
    <vt:lpwstr/>
  </property>
  <property fmtid="{D5CDD505-2E9C-101B-9397-08002B2CF9AE}" pid="53" name="Document_FileName">
    <vt:lpwstr/>
  </property>
  <property fmtid="{D5CDD505-2E9C-101B-9397-08002B2CF9AE}" pid="54" name="Document_Version">
    <vt:lpwstr/>
  </property>
  <property fmtid="{D5CDD505-2E9C-101B-9397-08002B2CF9AE}" pid="55" name="Document_VersionSeq">
    <vt:lpwstr/>
  </property>
  <property fmtid="{D5CDD505-2E9C-101B-9397-08002B2CF9AE}" pid="56" name="Document_Creator">
    <vt:lpwstr/>
  </property>
  <property fmtid="{D5CDD505-2E9C-101B-9397-08002B2CF9AE}" pid="57" name="Document_CreatorDesc">
    <vt:lpwstr/>
  </property>
  <property fmtid="{D5CDD505-2E9C-101B-9397-08002B2CF9AE}" pid="58" name="Document_CreateDate">
    <vt:lpwstr/>
  </property>
  <property fmtid="{D5CDD505-2E9C-101B-9397-08002B2CF9AE}" pid="59" name="Document_Updater">
    <vt:lpwstr/>
  </property>
  <property fmtid="{D5CDD505-2E9C-101B-9397-08002B2CF9AE}" pid="60" name="Document_UpdaterDesc">
    <vt:lpwstr/>
  </property>
  <property fmtid="{D5CDD505-2E9C-101B-9397-08002B2CF9AE}" pid="61" name="Document_UpdateDate">
    <vt:lpwstr/>
  </property>
  <property fmtid="{D5CDD505-2E9C-101B-9397-08002B2CF9AE}" pid="62" name="Document_Size">
    <vt:lpwstr/>
  </property>
  <property fmtid="{D5CDD505-2E9C-101B-9397-08002B2CF9AE}" pid="63" name="Document_Storage">
    <vt:lpwstr/>
  </property>
  <property fmtid="{D5CDD505-2E9C-101B-9397-08002B2CF9AE}" pid="64" name="Document_StorageDesc">
    <vt:lpwstr/>
  </property>
  <property fmtid="{D5CDD505-2E9C-101B-9397-08002B2CF9AE}" pid="65" name="Document_Department">
    <vt:lpwstr/>
  </property>
  <property fmtid="{D5CDD505-2E9C-101B-9397-08002B2CF9AE}" pid="66" name="Document_DepartmentDesc">
    <vt:lpwstr/>
  </property>
  <property fmtid="{D5CDD505-2E9C-101B-9397-08002B2CF9AE}" pid="67" name="MediaServiceImageTags">
    <vt:lpwstr/>
  </property>
  <property fmtid="{D5CDD505-2E9C-101B-9397-08002B2CF9AE}" pid="68" name="xd_ProgID">
    <vt:lpwstr/>
  </property>
  <property fmtid="{D5CDD505-2E9C-101B-9397-08002B2CF9AE}" pid="69" name="ComplianceAssetId">
    <vt:lpwstr/>
  </property>
  <property fmtid="{D5CDD505-2E9C-101B-9397-08002B2CF9AE}" pid="70" name="TemplateUrl">
    <vt:lpwstr/>
  </property>
  <property fmtid="{D5CDD505-2E9C-101B-9397-08002B2CF9AE}" pid="71" name="_ExtendedDescription">
    <vt:lpwstr/>
  </property>
  <property fmtid="{D5CDD505-2E9C-101B-9397-08002B2CF9AE}" pid="72" name="xd_Signature">
    <vt:bool>false</vt:bool>
  </property>
  <property fmtid="{D5CDD505-2E9C-101B-9397-08002B2CF9AE}" pid="73" name="TriggerFlowInfo">
    <vt:lpwstr/>
  </property>
</Properties>
</file>