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75CE9" w14:textId="7DE0CDF5" w:rsidR="00BF01E0" w:rsidRDefault="00D54666" w:rsidP="00F12DD7">
      <w:pPr>
        <w:pStyle w:val="BodyText"/>
        <w:rPr>
          <w:noProof/>
          <w:lang w:eastAsia="en-GB"/>
        </w:rPr>
      </w:pPr>
      <w:bookmarkStart w:id="0" w:name="Undo_AECOM_Insert_Table_13x16z36"/>
      <w:bookmarkEnd w:id="0"/>
      <w:r w:rsidRPr="00A87365">
        <w:rPr>
          <w:noProof/>
          <w:lang w:eastAsia="en-GB"/>
        </w:rPr>
        <mc:AlternateContent>
          <mc:Choice Requires="wps">
            <w:drawing>
              <wp:anchor distT="0" distB="0" distL="114300" distR="114300" simplePos="0" relativeHeight="251658244"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6A38FDB1" id="CoverGraphic" o:spid="_x0000_s1026" alt="&quot;&quot;" style="position:absolute;margin-left:0;margin-top:0;width:571pt;height:835.2pt;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5"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0DF994A" w:rsidR="00F12DD7" w:rsidRDefault="00D54666" w:rsidP="00F12DD7">
      <w:pPr>
        <w:pStyle w:val="BodyText"/>
      </w:pPr>
      <w:r>
        <w:rPr>
          <w:noProof/>
          <w:lang w:eastAsia="en-GB"/>
        </w:rPr>
        <mc:AlternateContent>
          <mc:Choice Requires="wps">
            <w:drawing>
              <wp:anchor distT="0" distB="0" distL="114300" distR="114300" simplePos="0" relativeHeight="251658243" behindDoc="0" locked="0" layoutInCell="0" allowOverlap="1" wp14:anchorId="787470F1" wp14:editId="261DD626">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2FE34E46" w14:textId="199D7E74"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93105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28.15pt;width:337.35pt;height:21.4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2FE34E46" w14:textId="199D7E74"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93105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4"/>
                      <w:bookmarkEnd w:id="5"/>
                      <w:bookmarkEnd w:id="6"/>
                    </w:p>
                  </w:txbxContent>
                </v:textbox>
                <w10:wrap anchory="page"/>
              </v:shape>
            </w:pict>
          </mc:Fallback>
        </mc:AlternateContent>
      </w:r>
      <w:r w:rsidR="0087529F" w:rsidRPr="002D3999">
        <w:rPr>
          <w:noProof/>
          <w:lang w:eastAsia="en-GB"/>
        </w:rPr>
        <w:drawing>
          <wp:anchor distT="0" distB="0" distL="114300" distR="114300" simplePos="0" relativeHeight="251658246"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2"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7" w:name="Cover1" w:colFirst="0" w:colLast="1"/>
                                <w:bookmarkStart w:id="8" w:name="CoverTable1"/>
                                <w:p w14:paraId="051596FB" w14:textId="3F46603A" w:rsidR="00CF237B" w:rsidRPr="0087529F" w:rsidRDefault="00CF237B" w:rsidP="0033247B">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931052">
                                    <w:rPr>
                                      <w:color w:val="FFFFFF"/>
                                    </w:rPr>
                                    <w:t>SDCC Rathcoole Housing Development</w:t>
                                  </w:r>
                                  <w:r w:rsidRPr="0087529F">
                                    <w:rPr>
                                      <w:color w:val="FFFFFF"/>
                                    </w:rPr>
                                    <w:fldChar w:fldCharType="end"/>
                                  </w:r>
                                </w:p>
                                <w:p w14:paraId="284DC871" w14:textId="64CEBEC6"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931052">
                                    <w:rPr>
                                      <w:color w:val="FFFFFF"/>
                                    </w:rPr>
                                    <w:t>Environmental Impact Assessment Report</w:t>
                                  </w:r>
                                  <w:r w:rsidRPr="0087529F">
                                    <w:rPr>
                                      <w:color w:val="FFFFFF"/>
                                    </w:rPr>
                                    <w:fldChar w:fldCharType="end"/>
                                  </w:r>
                                  <w:r w:rsidR="0033247B">
                                    <w:rPr>
                                      <w:color w:val="FFFFFF"/>
                                    </w:rPr>
                                    <w:t xml:space="preserve"> (EIAR)</w:t>
                                  </w:r>
                                </w:p>
                                <w:p w14:paraId="0B74B317" w14:textId="57760C9A" w:rsidR="0033247B" w:rsidRPr="0087529F" w:rsidRDefault="0033247B" w:rsidP="0087529F">
                                  <w:pPr>
                                    <w:pStyle w:val="Subtitleheading"/>
                                    <w:rPr>
                                      <w:color w:val="FFFFFF"/>
                                    </w:rPr>
                                  </w:pPr>
                                  <w:r>
                                    <w:rPr>
                                      <w:color w:val="FFFFFF"/>
                                    </w:rPr>
                                    <w:t xml:space="preserve">Chapter </w:t>
                                  </w:r>
                                  <w:r w:rsidR="002447AA">
                                    <w:rPr>
                                      <w:color w:val="FFFFFF"/>
                                    </w:rPr>
                                    <w:t>0</w:t>
                                  </w:r>
                                  <w:r w:rsidR="00061E4F">
                                    <w:rPr>
                                      <w:color w:val="FFFFFF"/>
                                    </w:rPr>
                                    <w:t>1</w:t>
                                  </w:r>
                                  <w:r w:rsidR="002447AA">
                                    <w:rPr>
                                      <w:color w:val="FFFFFF"/>
                                    </w:rPr>
                                    <w:t>:</w:t>
                                  </w:r>
                                  <w:r w:rsidR="00061E4F">
                                    <w:rPr>
                                      <w:color w:val="FFFFFF"/>
                                    </w:rPr>
                                    <w:t xml:space="preserve"> Introduction</w:t>
                                  </w:r>
                                  <w:r w:rsidR="002447AA">
                                    <w:rPr>
                                      <w:color w:val="FFFFFF"/>
                                    </w:rPr>
                                    <w:t xml:space="preserve"> &amp; Methodology</w:t>
                                  </w:r>
                                </w:p>
                                <w:p w14:paraId="4B0F65CD" w14:textId="596BB741"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154A7133"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931052">
                                    <w:rPr>
                                      <w:color w:val="FFFFFF"/>
                                    </w:rPr>
                                    <w:t xml:space="preserve">South Dublin County Council </w:t>
                                  </w:r>
                                  <w:r w:rsidRPr="0087529F">
                                    <w:rPr>
                                      <w:color w:val="FFFFFF"/>
                                    </w:rPr>
                                    <w:fldChar w:fldCharType="end"/>
                                  </w:r>
                                  <w:r w:rsidR="0033247B">
                                    <w:rPr>
                                      <w:color w:val="FFFFFF"/>
                                    </w:rPr>
                                    <w:t>(SDCC)</w:t>
                                  </w:r>
                                </w:p>
                                <w:p w14:paraId="317A320C" w14:textId="71F64DD1"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525C651E"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931052">
                                    <w:rPr>
                                      <w:color w:val="FFFFFF"/>
                                    </w:rPr>
                                    <w:t xml:space="preserve"> </w:t>
                                  </w:r>
                                  <w:r w:rsidRPr="0087529F">
                                    <w:rPr>
                                      <w:color w:val="FFFFFF"/>
                                    </w:rPr>
                                    <w:fldChar w:fldCharType="end"/>
                                  </w:r>
                                </w:p>
                                <w:p w14:paraId="3A8337A7" w14:textId="3FCD876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931052">
                                    <w:rPr>
                                      <w:color w:val="FFFFFF"/>
                                    </w:rPr>
                                    <w:t xml:space="preserve"> </w:t>
                                  </w:r>
                                  <w:r w:rsidRPr="0087529F">
                                    <w:rPr>
                                      <w:color w:val="FFFFFF"/>
                                    </w:rPr>
                                    <w:fldChar w:fldCharType="end"/>
                                  </w:r>
                                </w:p>
                                <w:p w14:paraId="56FAD390" w14:textId="2628C756"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609C92EA" w:rsidR="00CF237B" w:rsidRPr="0087529F" w:rsidRDefault="00A06862" w:rsidP="0087529F">
                                  <w:pPr>
                                    <w:pStyle w:val="Coverfooter"/>
                                    <w:rPr>
                                      <w:color w:val="FFFFFF"/>
                                    </w:rPr>
                                  </w:pPr>
                                  <w:r>
                                    <w:rPr>
                                      <w:color w:val="FFFFFF"/>
                                    </w:rPr>
                                    <w:t>August</w:t>
                                  </w:r>
                                  <w:r w:rsidR="0033247B">
                                    <w:rPr>
                                      <w:color w:val="FFFFFF"/>
                                    </w:rPr>
                                    <w:t xml:space="preserve"> 2026</w:t>
                                  </w:r>
                                </w:p>
                              </w:tc>
                            </w:tr>
                            <w:bookmarkEnd w:id="7"/>
                            <w:bookmarkEnd w:id="8"/>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8242;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9" w:name="Cover1" w:colFirst="0" w:colLast="1"/>
                          <w:bookmarkStart w:id="10" w:name="CoverTable1"/>
                          <w:p w14:paraId="051596FB" w14:textId="3F46603A" w:rsidR="00CF237B" w:rsidRPr="0087529F" w:rsidRDefault="00CF237B" w:rsidP="0033247B">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931052">
                              <w:rPr>
                                <w:color w:val="FFFFFF"/>
                              </w:rPr>
                              <w:t>SDCC Rathcoole Housing Development</w:t>
                            </w:r>
                            <w:r w:rsidRPr="0087529F">
                              <w:rPr>
                                <w:color w:val="FFFFFF"/>
                              </w:rPr>
                              <w:fldChar w:fldCharType="end"/>
                            </w:r>
                          </w:p>
                          <w:p w14:paraId="284DC871" w14:textId="64CEBEC6"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931052">
                              <w:rPr>
                                <w:color w:val="FFFFFF"/>
                              </w:rPr>
                              <w:t>Environmental Impact Assessment Report</w:t>
                            </w:r>
                            <w:r w:rsidRPr="0087529F">
                              <w:rPr>
                                <w:color w:val="FFFFFF"/>
                              </w:rPr>
                              <w:fldChar w:fldCharType="end"/>
                            </w:r>
                            <w:r w:rsidR="0033247B">
                              <w:rPr>
                                <w:color w:val="FFFFFF"/>
                              </w:rPr>
                              <w:t xml:space="preserve"> (EIAR)</w:t>
                            </w:r>
                          </w:p>
                          <w:p w14:paraId="0B74B317" w14:textId="57760C9A" w:rsidR="0033247B" w:rsidRPr="0087529F" w:rsidRDefault="0033247B" w:rsidP="0087529F">
                            <w:pPr>
                              <w:pStyle w:val="Subtitleheading"/>
                              <w:rPr>
                                <w:color w:val="FFFFFF"/>
                              </w:rPr>
                            </w:pPr>
                            <w:r>
                              <w:rPr>
                                <w:color w:val="FFFFFF"/>
                              </w:rPr>
                              <w:t xml:space="preserve">Chapter </w:t>
                            </w:r>
                            <w:r w:rsidR="002447AA">
                              <w:rPr>
                                <w:color w:val="FFFFFF"/>
                              </w:rPr>
                              <w:t>0</w:t>
                            </w:r>
                            <w:r w:rsidR="00061E4F">
                              <w:rPr>
                                <w:color w:val="FFFFFF"/>
                              </w:rPr>
                              <w:t>1</w:t>
                            </w:r>
                            <w:r w:rsidR="002447AA">
                              <w:rPr>
                                <w:color w:val="FFFFFF"/>
                              </w:rPr>
                              <w:t>:</w:t>
                            </w:r>
                            <w:r w:rsidR="00061E4F">
                              <w:rPr>
                                <w:color w:val="FFFFFF"/>
                              </w:rPr>
                              <w:t xml:space="preserve"> Introduction</w:t>
                            </w:r>
                            <w:r w:rsidR="002447AA">
                              <w:rPr>
                                <w:color w:val="FFFFFF"/>
                              </w:rPr>
                              <w:t xml:space="preserve"> &amp; Methodology</w:t>
                            </w:r>
                          </w:p>
                          <w:p w14:paraId="4B0F65CD" w14:textId="596BB741"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154A7133"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931052">
                              <w:rPr>
                                <w:color w:val="FFFFFF"/>
                              </w:rPr>
                              <w:t xml:space="preserve">South Dublin County Council </w:t>
                            </w:r>
                            <w:r w:rsidRPr="0087529F">
                              <w:rPr>
                                <w:color w:val="FFFFFF"/>
                              </w:rPr>
                              <w:fldChar w:fldCharType="end"/>
                            </w:r>
                            <w:r w:rsidR="0033247B">
                              <w:rPr>
                                <w:color w:val="FFFFFF"/>
                              </w:rPr>
                              <w:t>(SDCC)</w:t>
                            </w:r>
                          </w:p>
                          <w:p w14:paraId="317A320C" w14:textId="71F64DD1"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525C651E"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931052">
                              <w:rPr>
                                <w:color w:val="FFFFFF"/>
                              </w:rPr>
                              <w:t xml:space="preserve"> </w:t>
                            </w:r>
                            <w:r w:rsidRPr="0087529F">
                              <w:rPr>
                                <w:color w:val="FFFFFF"/>
                              </w:rPr>
                              <w:fldChar w:fldCharType="end"/>
                            </w:r>
                          </w:p>
                          <w:p w14:paraId="3A8337A7" w14:textId="3FCD876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931052">
                              <w:rPr>
                                <w:color w:val="FFFFFF"/>
                              </w:rPr>
                              <w:t xml:space="preserve"> </w:t>
                            </w:r>
                            <w:r w:rsidRPr="0087529F">
                              <w:rPr>
                                <w:color w:val="FFFFFF"/>
                              </w:rPr>
                              <w:fldChar w:fldCharType="end"/>
                            </w:r>
                          </w:p>
                          <w:p w14:paraId="56FAD390" w14:textId="2628C756"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609C92EA" w:rsidR="00CF237B" w:rsidRPr="0087529F" w:rsidRDefault="00A06862" w:rsidP="0087529F">
                            <w:pPr>
                              <w:pStyle w:val="Coverfooter"/>
                              <w:rPr>
                                <w:color w:val="FFFFFF"/>
                              </w:rPr>
                            </w:pPr>
                            <w:r>
                              <w:rPr>
                                <w:color w:val="FFFFFF"/>
                              </w:rPr>
                              <w:t>August</w:t>
                            </w:r>
                            <w:r w:rsidR="0033247B">
                              <w:rPr>
                                <w:color w:val="FFFFFF"/>
                              </w:rPr>
                              <w:t xml:space="preserve"> 2026</w:t>
                            </w:r>
                          </w:p>
                        </w:tc>
                      </w:tr>
                      <w:bookmarkEnd w:id="9"/>
                      <w:bookmarkEnd w:id="10"/>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1"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1" w:name="Cover3" w:colFirst="0" w:colLast="2"/>
                                <w:bookmarkStart w:id="12" w:name="CoverTable2"/>
                                <w:p w14:paraId="1A3141AA" w14:textId="2E691B47"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19FC1F34"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299BE7DA"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3"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1;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4" w:name="Cover3" w:colFirst="0" w:colLast="2"/>
                          <w:bookmarkStart w:id="15" w:name="CoverTable2"/>
                          <w:p w14:paraId="1A3141AA" w14:textId="2E691B47"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19FC1F34"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299BE7DA"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6"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7" w:name="Text_QualityInformation"/>
      <w:bookmarkStart w:id="18" w:name="QualityControlPage"/>
      <w:r>
        <w:lastRenderedPageBreak/>
        <w:t>Quality information</w:t>
      </w:r>
      <w:bookmarkEnd w:id="17"/>
    </w:p>
    <w:tbl>
      <w:tblPr>
        <w:tblStyle w:val="AECOMtable"/>
        <w:tblW w:w="4932" w:type="pct"/>
        <w:tblLook w:val="04A0" w:firstRow="1" w:lastRow="0" w:firstColumn="1" w:lastColumn="0" w:noHBand="0" w:noVBand="1"/>
      </w:tblPr>
      <w:tblGrid>
        <w:gridCol w:w="2089"/>
        <w:gridCol w:w="290"/>
        <w:gridCol w:w="2089"/>
        <w:gridCol w:w="290"/>
        <w:gridCol w:w="2089"/>
        <w:gridCol w:w="291"/>
        <w:gridCol w:w="2089"/>
      </w:tblGrid>
      <w:tr w:rsidR="002E69BE" w14:paraId="2EE7800A" w14:textId="77777777" w:rsidTr="002E69BE">
        <w:trPr>
          <w:cnfStyle w:val="100000000000" w:firstRow="1" w:lastRow="0" w:firstColumn="0" w:lastColumn="0" w:oddVBand="0" w:evenVBand="0" w:oddHBand="0" w:evenHBand="0" w:firstRowFirstColumn="0" w:firstRowLastColumn="0" w:lastRowFirstColumn="0" w:lastRowLastColumn="0"/>
        </w:trPr>
        <w:tc>
          <w:tcPr>
            <w:tcW w:w="2041" w:type="dxa"/>
          </w:tcPr>
          <w:p w14:paraId="47B7414C" w14:textId="2B0E647C" w:rsidR="003E5E12" w:rsidRDefault="0087529F" w:rsidP="00AA045B">
            <w:pPr>
              <w:pStyle w:val="Tabletext"/>
            </w:pPr>
            <w:bookmarkStart w:id="19" w:name="Text_PreparedBy"/>
            <w:bookmarkStart w:id="20" w:name="QITable"/>
            <w:r>
              <w:t>Prepared by</w:t>
            </w:r>
            <w:bookmarkEnd w:id="19"/>
          </w:p>
        </w:tc>
        <w:tc>
          <w:tcPr>
            <w:tcW w:w="283" w:type="dxa"/>
            <w:tcBorders>
              <w:bottom w:val="nil"/>
            </w:tcBorders>
          </w:tcPr>
          <w:p w14:paraId="5C50D3EE" w14:textId="77777777" w:rsidR="003E5E12" w:rsidRDefault="003E5E12" w:rsidP="00AA045B">
            <w:pPr>
              <w:pStyle w:val="Tabletext"/>
            </w:pPr>
          </w:p>
        </w:tc>
        <w:tc>
          <w:tcPr>
            <w:tcW w:w="2041" w:type="dxa"/>
          </w:tcPr>
          <w:p w14:paraId="23DF2AB4" w14:textId="58D6F4FE" w:rsidR="003E5E12" w:rsidRDefault="0087529F" w:rsidP="00AA045B">
            <w:pPr>
              <w:pStyle w:val="Tabletext"/>
            </w:pPr>
            <w:bookmarkStart w:id="21" w:name="Text_CheckedBy"/>
            <w:r>
              <w:t>Checked by</w:t>
            </w:r>
            <w:bookmarkEnd w:id="21"/>
          </w:p>
        </w:tc>
        <w:tc>
          <w:tcPr>
            <w:tcW w:w="283" w:type="dxa"/>
            <w:tcBorders>
              <w:bottom w:val="nil"/>
            </w:tcBorders>
          </w:tcPr>
          <w:p w14:paraId="4375FBAE" w14:textId="77777777" w:rsidR="003E5E12" w:rsidRDefault="003E5E12" w:rsidP="00AA045B">
            <w:pPr>
              <w:pStyle w:val="Tabletext"/>
            </w:pPr>
          </w:p>
        </w:tc>
        <w:tc>
          <w:tcPr>
            <w:tcW w:w="2041" w:type="dxa"/>
          </w:tcPr>
          <w:p w14:paraId="20451635" w14:textId="5EB8C051" w:rsidR="003E5E12" w:rsidRDefault="0087529F" w:rsidP="003E5E12">
            <w:pPr>
              <w:pStyle w:val="Tabletext"/>
            </w:pPr>
            <w:bookmarkStart w:id="22" w:name="Text_VerifiedBy"/>
            <w:r>
              <w:t>Verified by</w:t>
            </w:r>
            <w:bookmarkEnd w:id="22"/>
          </w:p>
        </w:tc>
        <w:tc>
          <w:tcPr>
            <w:tcW w:w="284" w:type="dxa"/>
            <w:tcBorders>
              <w:bottom w:val="nil"/>
            </w:tcBorders>
          </w:tcPr>
          <w:p w14:paraId="1571BA7C" w14:textId="77777777" w:rsidR="003E5E12" w:rsidRDefault="003E5E12" w:rsidP="000D456F">
            <w:pPr>
              <w:pStyle w:val="Tabletext"/>
            </w:pPr>
          </w:p>
        </w:tc>
        <w:tc>
          <w:tcPr>
            <w:tcW w:w="2041" w:type="dxa"/>
          </w:tcPr>
          <w:p w14:paraId="470BE89C" w14:textId="65D2EFD6" w:rsidR="003E5E12" w:rsidRDefault="0087529F" w:rsidP="000D456F">
            <w:pPr>
              <w:pStyle w:val="Tabletext"/>
            </w:pPr>
            <w:bookmarkStart w:id="23" w:name="Text_ApprovedBy"/>
            <w:r>
              <w:t>Approved by</w:t>
            </w:r>
            <w:bookmarkEnd w:id="23"/>
          </w:p>
        </w:tc>
      </w:tr>
      <w:tr w:rsidR="002E69BE" w14:paraId="551E00FD" w14:textId="77777777" w:rsidTr="002E69BE">
        <w:tc>
          <w:tcPr>
            <w:tcW w:w="2041" w:type="dxa"/>
          </w:tcPr>
          <w:p w14:paraId="0227D189" w14:textId="5AA50EC4" w:rsidR="003E5E12" w:rsidRPr="002F25D4" w:rsidRDefault="002F25D4" w:rsidP="00AA045B">
            <w:pPr>
              <w:pStyle w:val="Tabletext"/>
            </w:pPr>
            <w:r w:rsidRPr="002F25D4">
              <w:t>F</w:t>
            </w:r>
            <w:r w:rsidR="00113299">
              <w:t>iona Ihde</w:t>
            </w:r>
          </w:p>
          <w:p w14:paraId="4F56EE22" w14:textId="49B723D7" w:rsidR="00A40809" w:rsidRDefault="002F25D4" w:rsidP="00AA045B">
            <w:pPr>
              <w:pStyle w:val="Tabletext"/>
            </w:pPr>
            <w:r>
              <w:t>Environmental Consultant – Impact Assessment</w:t>
            </w:r>
          </w:p>
          <w:p w14:paraId="2FF849D3" w14:textId="77777777" w:rsidR="003E5E12" w:rsidRDefault="003E5E12" w:rsidP="00AA045B">
            <w:pPr>
              <w:pStyle w:val="Tabletext"/>
            </w:pPr>
          </w:p>
          <w:p w14:paraId="2612CA82" w14:textId="77777777" w:rsidR="00501B8D" w:rsidRDefault="00501B8D" w:rsidP="00AA045B">
            <w:pPr>
              <w:pStyle w:val="Tabletext"/>
            </w:pPr>
            <w:r>
              <w:t>Leticia Braga</w:t>
            </w:r>
          </w:p>
          <w:p w14:paraId="4C9E1656" w14:textId="4A7213D6" w:rsidR="00501B8D" w:rsidRDefault="00501B8D" w:rsidP="00AA045B">
            <w:pPr>
              <w:pStyle w:val="Tabletext"/>
            </w:pPr>
            <w:r>
              <w:t>Principal Environmental Consultant – Impact Assessment</w:t>
            </w:r>
          </w:p>
        </w:tc>
        <w:tc>
          <w:tcPr>
            <w:tcW w:w="283" w:type="dxa"/>
            <w:tcBorders>
              <w:top w:val="nil"/>
              <w:bottom w:val="nil"/>
            </w:tcBorders>
          </w:tcPr>
          <w:p w14:paraId="67CBC978" w14:textId="77777777" w:rsidR="003E5E12" w:rsidRDefault="003E5E12" w:rsidP="00AA045B">
            <w:pPr>
              <w:pStyle w:val="Tabletext"/>
            </w:pPr>
          </w:p>
        </w:tc>
        <w:tc>
          <w:tcPr>
            <w:tcW w:w="2041" w:type="dxa"/>
          </w:tcPr>
          <w:p w14:paraId="6CE6BD35" w14:textId="35741795" w:rsidR="00A40809" w:rsidRPr="001F3C76" w:rsidRDefault="001F3C76" w:rsidP="00A40809">
            <w:pPr>
              <w:pStyle w:val="Tabletext"/>
            </w:pPr>
            <w:r w:rsidRPr="001F3C76">
              <w:t>D</w:t>
            </w:r>
            <w:r w:rsidR="00113299">
              <w:t xml:space="preserve">aniel </w:t>
            </w:r>
            <w:r w:rsidRPr="001F3C76">
              <w:t>M</w:t>
            </w:r>
            <w:r w:rsidR="00113299">
              <w:t>unro</w:t>
            </w:r>
          </w:p>
          <w:p w14:paraId="0FFCE47A" w14:textId="777D41B4" w:rsidR="003E5E12" w:rsidRDefault="001F3C76" w:rsidP="00AA045B">
            <w:pPr>
              <w:pStyle w:val="Tabletext"/>
            </w:pPr>
            <w:r w:rsidRPr="001F3C76">
              <w:t>Senior Environmental</w:t>
            </w:r>
            <w:r>
              <w:t xml:space="preserve"> Consultant</w:t>
            </w:r>
          </w:p>
        </w:tc>
        <w:tc>
          <w:tcPr>
            <w:tcW w:w="283" w:type="dxa"/>
            <w:tcBorders>
              <w:top w:val="nil"/>
              <w:bottom w:val="nil"/>
            </w:tcBorders>
          </w:tcPr>
          <w:p w14:paraId="73D5D4AA" w14:textId="77777777" w:rsidR="003E5E12" w:rsidRDefault="003E5E12" w:rsidP="00AA045B">
            <w:pPr>
              <w:pStyle w:val="Tabletext"/>
            </w:pPr>
          </w:p>
        </w:tc>
        <w:tc>
          <w:tcPr>
            <w:tcW w:w="2041" w:type="dxa"/>
          </w:tcPr>
          <w:p w14:paraId="2DB0EE26" w14:textId="7C8B60F3" w:rsidR="00EC068A" w:rsidRDefault="00EC068A" w:rsidP="00EC068A">
            <w:pPr>
              <w:pStyle w:val="Tabletext"/>
              <w:jc w:val="left"/>
            </w:pPr>
            <w:r>
              <w:t>J</w:t>
            </w:r>
            <w:r w:rsidR="00113299">
              <w:t>o</w:t>
            </w:r>
            <w:r w:rsidR="00011705">
              <w:t xml:space="preserve">hn </w:t>
            </w:r>
            <w:r>
              <w:t>H</w:t>
            </w:r>
            <w:r w:rsidR="00011705">
              <w:t>allssal</w:t>
            </w:r>
          </w:p>
          <w:p w14:paraId="6C7C6E79" w14:textId="77ACF19B" w:rsidR="00EC068A" w:rsidRDefault="00EC068A" w:rsidP="00EC068A">
            <w:pPr>
              <w:pStyle w:val="Tabletext"/>
            </w:pPr>
            <w:r>
              <w:t>Technical Director – Impact Assessment</w:t>
            </w:r>
          </w:p>
          <w:p w14:paraId="6D4C6E5F" w14:textId="196777A3" w:rsidR="003E5E12" w:rsidRDefault="003E5E12" w:rsidP="00AA045B">
            <w:pPr>
              <w:pStyle w:val="Tabletext"/>
            </w:pPr>
          </w:p>
        </w:tc>
        <w:tc>
          <w:tcPr>
            <w:tcW w:w="284" w:type="dxa"/>
            <w:tcBorders>
              <w:top w:val="nil"/>
              <w:bottom w:val="nil"/>
            </w:tcBorders>
          </w:tcPr>
          <w:p w14:paraId="28333304" w14:textId="77777777" w:rsidR="003E5E12" w:rsidRDefault="003E5E12" w:rsidP="000D456F">
            <w:pPr>
              <w:pStyle w:val="Tabletext"/>
            </w:pPr>
          </w:p>
        </w:tc>
        <w:tc>
          <w:tcPr>
            <w:tcW w:w="2041" w:type="dxa"/>
          </w:tcPr>
          <w:p w14:paraId="4F38E7B6" w14:textId="46657D10" w:rsidR="003E5E12" w:rsidRDefault="00256401" w:rsidP="00A40809">
            <w:pPr>
              <w:pStyle w:val="Tabletext"/>
            </w:pPr>
            <w:r w:rsidRPr="00256401">
              <w:t xml:space="preserve">Richard O’Callaghan </w:t>
            </w:r>
            <w:r w:rsidR="00A40809">
              <w:t>Project Director</w:t>
            </w:r>
          </w:p>
        </w:tc>
      </w:tr>
      <w:tr w:rsidR="002E69BE" w14:paraId="2117FD66" w14:textId="77777777" w:rsidTr="002E69BE">
        <w:tc>
          <w:tcPr>
            <w:tcW w:w="2041" w:type="dxa"/>
          </w:tcPr>
          <w:p w14:paraId="7B18DBDF" w14:textId="3DB41631" w:rsidR="003E5E12" w:rsidRDefault="003E5E12" w:rsidP="00AA045B">
            <w:pPr>
              <w:pStyle w:val="Tabletext"/>
            </w:pPr>
            <w:bookmarkStart w:id="24" w:name="Contact2"/>
            <w:bookmarkEnd w:id="24"/>
          </w:p>
        </w:tc>
        <w:tc>
          <w:tcPr>
            <w:tcW w:w="283" w:type="dxa"/>
            <w:tcBorders>
              <w:top w:val="nil"/>
              <w:bottom w:val="nil"/>
            </w:tcBorders>
          </w:tcPr>
          <w:p w14:paraId="03B804C8" w14:textId="77777777" w:rsidR="003E5E12" w:rsidRDefault="003E5E12" w:rsidP="00AA045B">
            <w:pPr>
              <w:pStyle w:val="Tabletext"/>
            </w:pPr>
          </w:p>
        </w:tc>
        <w:tc>
          <w:tcPr>
            <w:tcW w:w="2041" w:type="dxa"/>
          </w:tcPr>
          <w:p w14:paraId="459C2F6B" w14:textId="7B390A09" w:rsidR="003E5E12" w:rsidRDefault="003E5E12" w:rsidP="00AA045B">
            <w:pPr>
              <w:pStyle w:val="Tabletext"/>
            </w:pPr>
            <w:bookmarkStart w:id="25" w:name="CheckedBy"/>
            <w:bookmarkEnd w:id="25"/>
          </w:p>
        </w:tc>
        <w:tc>
          <w:tcPr>
            <w:tcW w:w="283" w:type="dxa"/>
            <w:tcBorders>
              <w:top w:val="nil"/>
              <w:bottom w:val="nil"/>
            </w:tcBorders>
          </w:tcPr>
          <w:p w14:paraId="13D3EFA5" w14:textId="77777777" w:rsidR="003E5E12" w:rsidRDefault="003E5E12" w:rsidP="00AA045B">
            <w:pPr>
              <w:pStyle w:val="Tabletext"/>
            </w:pPr>
          </w:p>
        </w:tc>
        <w:tc>
          <w:tcPr>
            <w:tcW w:w="2041" w:type="dxa"/>
          </w:tcPr>
          <w:p w14:paraId="449D4344" w14:textId="5642EF1C" w:rsidR="003E5E12" w:rsidRDefault="003E5E12" w:rsidP="003E5E12">
            <w:pPr>
              <w:pStyle w:val="Tabletext"/>
            </w:pPr>
            <w:bookmarkStart w:id="26" w:name="VerifiedBy"/>
            <w:bookmarkEnd w:id="26"/>
          </w:p>
        </w:tc>
        <w:tc>
          <w:tcPr>
            <w:tcW w:w="284" w:type="dxa"/>
            <w:tcBorders>
              <w:top w:val="nil"/>
              <w:bottom w:val="nil"/>
            </w:tcBorders>
          </w:tcPr>
          <w:p w14:paraId="602A55A0" w14:textId="77777777" w:rsidR="003E5E12" w:rsidRDefault="003E5E12" w:rsidP="000D456F">
            <w:pPr>
              <w:pStyle w:val="Tabletext"/>
            </w:pPr>
          </w:p>
        </w:tc>
        <w:tc>
          <w:tcPr>
            <w:tcW w:w="2041" w:type="dxa"/>
          </w:tcPr>
          <w:p w14:paraId="5323D7BB" w14:textId="077C6CB4" w:rsidR="003E5E12" w:rsidRDefault="003E5E12" w:rsidP="000D456F">
            <w:pPr>
              <w:pStyle w:val="Tabletext"/>
            </w:pPr>
            <w:bookmarkStart w:id="27" w:name="ApprovedBy"/>
            <w:bookmarkEnd w:id="27"/>
          </w:p>
        </w:tc>
      </w:tr>
      <w:bookmarkEnd w:id="20"/>
    </w:tbl>
    <w:p w14:paraId="3060EB14" w14:textId="77777777" w:rsidR="00067457" w:rsidRDefault="00067457" w:rsidP="00AA045B">
      <w:pPr>
        <w:pStyle w:val="BodyText"/>
      </w:pPr>
    </w:p>
    <w:p w14:paraId="11271A83" w14:textId="77777777" w:rsidR="00067457" w:rsidRDefault="00067457" w:rsidP="00067457"/>
    <w:p w14:paraId="2430C891" w14:textId="409707AC" w:rsidR="00067457" w:rsidRDefault="0087529F" w:rsidP="00067457">
      <w:pPr>
        <w:pStyle w:val="Heading"/>
      </w:pPr>
      <w:bookmarkStart w:id="28" w:name="Text_RevisionHistory"/>
      <w:r>
        <w:t>Revision History</w:t>
      </w:r>
      <w:bookmarkEnd w:id="28"/>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Default="00067457" w:rsidP="00AA045B">
            <w:pPr>
              <w:pStyle w:val="Tabletext"/>
            </w:pPr>
            <w:bookmarkStart w:id="29" w:name="Text_Revision"/>
            <w:r>
              <w:t>Revision</w:t>
            </w:r>
            <w:bookmarkEnd w:id="29"/>
          </w:p>
        </w:tc>
        <w:tc>
          <w:tcPr>
            <w:tcW w:w="1544" w:type="dxa"/>
          </w:tcPr>
          <w:p w14:paraId="3B47AC09" w14:textId="20660B80" w:rsidR="00067457" w:rsidRDefault="0087529F" w:rsidP="00AA045B">
            <w:pPr>
              <w:pStyle w:val="Tabletext"/>
              <w:rPr>
                <w:b w:val="0"/>
              </w:rPr>
            </w:pPr>
            <w:bookmarkStart w:id="30" w:name="Text_RevisionDate"/>
            <w:r>
              <w:t>Revision date</w:t>
            </w:r>
            <w:bookmarkEnd w:id="30"/>
          </w:p>
        </w:tc>
        <w:tc>
          <w:tcPr>
            <w:tcW w:w="1543" w:type="dxa"/>
          </w:tcPr>
          <w:p w14:paraId="479FAB10" w14:textId="77777777" w:rsidR="00067457" w:rsidRDefault="00067457" w:rsidP="00AA045B">
            <w:pPr>
              <w:pStyle w:val="Tabletext"/>
            </w:pPr>
            <w:bookmarkStart w:id="31" w:name="Text_Details"/>
            <w:r>
              <w:t>Details</w:t>
            </w:r>
            <w:bookmarkEnd w:id="31"/>
          </w:p>
        </w:tc>
        <w:tc>
          <w:tcPr>
            <w:tcW w:w="1543" w:type="dxa"/>
          </w:tcPr>
          <w:p w14:paraId="53725DD4" w14:textId="77777777" w:rsidR="00067457" w:rsidRDefault="00067457" w:rsidP="00AA045B">
            <w:pPr>
              <w:pStyle w:val="Tabletext"/>
            </w:pPr>
            <w:bookmarkStart w:id="32" w:name="Text_Authorized"/>
            <w:r>
              <w:t>Authori</w:t>
            </w:r>
            <w:r w:rsidR="00A77BD6">
              <w:t>z</w:t>
            </w:r>
            <w:r>
              <w:t>ed</w:t>
            </w:r>
            <w:bookmarkEnd w:id="32"/>
          </w:p>
        </w:tc>
        <w:tc>
          <w:tcPr>
            <w:tcW w:w="1543" w:type="dxa"/>
          </w:tcPr>
          <w:p w14:paraId="65865FC3" w14:textId="77777777" w:rsidR="00067457" w:rsidRPr="009052D1" w:rsidRDefault="00067457" w:rsidP="00AA045B">
            <w:pPr>
              <w:pStyle w:val="Tabletext"/>
            </w:pPr>
            <w:bookmarkStart w:id="33" w:name="Text_Name"/>
            <w:r w:rsidRPr="009052D1">
              <w:t>Name</w:t>
            </w:r>
            <w:bookmarkEnd w:id="33"/>
          </w:p>
        </w:tc>
        <w:tc>
          <w:tcPr>
            <w:tcW w:w="1543" w:type="dxa"/>
          </w:tcPr>
          <w:p w14:paraId="6F149C32" w14:textId="77777777" w:rsidR="00067457" w:rsidRDefault="00067457" w:rsidP="00AA045B">
            <w:pPr>
              <w:pStyle w:val="Tabletext"/>
            </w:pPr>
            <w:bookmarkStart w:id="34" w:name="Text_Position"/>
            <w:r>
              <w:t>Position</w:t>
            </w:r>
            <w:bookmarkEnd w:id="34"/>
          </w:p>
        </w:tc>
      </w:tr>
      <w:tr w:rsidR="00A40809" w:rsidRPr="00542F08" w14:paraId="066C8F6C" w14:textId="77777777" w:rsidTr="00A40809">
        <w:tc>
          <w:tcPr>
            <w:tcW w:w="1544" w:type="dxa"/>
          </w:tcPr>
          <w:p w14:paraId="4C3F850E" w14:textId="3F05D33C" w:rsidR="00A40809" w:rsidRPr="00256401" w:rsidRDefault="00A40809" w:rsidP="00A40809">
            <w:pPr>
              <w:pStyle w:val="Tabletext"/>
            </w:pPr>
            <w:bookmarkStart w:id="35" w:name="RevisionStatus"/>
            <w:bookmarkEnd w:id="35"/>
            <w:r w:rsidRPr="00256401">
              <w:t>0</w:t>
            </w:r>
          </w:p>
        </w:tc>
        <w:tc>
          <w:tcPr>
            <w:tcW w:w="1544" w:type="dxa"/>
          </w:tcPr>
          <w:p w14:paraId="3BE03983" w14:textId="2D3D1954" w:rsidR="00A40809" w:rsidRPr="00256401" w:rsidRDefault="00256401" w:rsidP="00A40809">
            <w:pPr>
              <w:pStyle w:val="Tabletext"/>
            </w:pPr>
            <w:r w:rsidRPr="00256401">
              <w:t>28</w:t>
            </w:r>
            <w:r w:rsidR="00A40809" w:rsidRPr="00256401">
              <w:t>/</w:t>
            </w:r>
            <w:r w:rsidRPr="00256401">
              <w:t>08</w:t>
            </w:r>
            <w:r w:rsidR="00A40809" w:rsidRPr="00256401">
              <w:t>/2026</w:t>
            </w:r>
          </w:p>
        </w:tc>
        <w:tc>
          <w:tcPr>
            <w:tcW w:w="1543" w:type="dxa"/>
          </w:tcPr>
          <w:p w14:paraId="240B1EBF" w14:textId="42B3877E" w:rsidR="00A40809" w:rsidRPr="00256401" w:rsidRDefault="00A40809" w:rsidP="00A40809">
            <w:pPr>
              <w:pStyle w:val="Tabletext"/>
            </w:pPr>
            <w:r w:rsidRPr="00256401">
              <w:t>Draft</w:t>
            </w:r>
          </w:p>
        </w:tc>
        <w:tc>
          <w:tcPr>
            <w:tcW w:w="1543" w:type="dxa"/>
          </w:tcPr>
          <w:p w14:paraId="59A75C27" w14:textId="21B94447" w:rsidR="00A40809" w:rsidRPr="00256401" w:rsidRDefault="00A40809" w:rsidP="00A40809">
            <w:pPr>
              <w:pStyle w:val="Tabletext"/>
            </w:pPr>
            <w:r w:rsidRPr="00256401">
              <w:t>N</w:t>
            </w:r>
          </w:p>
        </w:tc>
        <w:tc>
          <w:tcPr>
            <w:tcW w:w="1543" w:type="dxa"/>
          </w:tcPr>
          <w:p w14:paraId="04872B0C" w14:textId="21914DF9" w:rsidR="00A40809" w:rsidRPr="00256401" w:rsidRDefault="00256401" w:rsidP="00A40809">
            <w:pPr>
              <w:pStyle w:val="Tabletext"/>
            </w:pPr>
            <w:r w:rsidRPr="00256401">
              <w:rPr>
                <w:lang w:val="en-IE"/>
              </w:rPr>
              <w:t>Richard O’Callaghan</w:t>
            </w:r>
          </w:p>
        </w:tc>
        <w:tc>
          <w:tcPr>
            <w:tcW w:w="1543" w:type="dxa"/>
          </w:tcPr>
          <w:p w14:paraId="508B2DE5" w14:textId="4520B3F6" w:rsidR="00A40809" w:rsidRPr="00256401" w:rsidRDefault="00A40809" w:rsidP="00A40809">
            <w:pPr>
              <w:pStyle w:val="Tabletext"/>
            </w:pPr>
            <w:r w:rsidRPr="00256401">
              <w:t>Project Director</w:t>
            </w:r>
          </w:p>
        </w:tc>
      </w:tr>
      <w:tr w:rsidR="00A40809" w:rsidRPr="00542F08" w14:paraId="3AE42660" w14:textId="77777777" w:rsidTr="00A40809">
        <w:tc>
          <w:tcPr>
            <w:tcW w:w="1544" w:type="dxa"/>
          </w:tcPr>
          <w:p w14:paraId="0DC6E4ED" w14:textId="6E209715" w:rsidR="00A40809" w:rsidRPr="00542F08" w:rsidRDefault="00A40809" w:rsidP="00A40809">
            <w:pPr>
              <w:pStyle w:val="Tabletext"/>
            </w:pPr>
          </w:p>
        </w:tc>
        <w:tc>
          <w:tcPr>
            <w:tcW w:w="1544" w:type="dxa"/>
          </w:tcPr>
          <w:p w14:paraId="2248FE8A" w14:textId="481F26CE" w:rsidR="00A40809" w:rsidRDefault="00A40809" w:rsidP="00A40809">
            <w:pPr>
              <w:pStyle w:val="Tabletext"/>
            </w:pPr>
          </w:p>
        </w:tc>
        <w:tc>
          <w:tcPr>
            <w:tcW w:w="1543" w:type="dxa"/>
          </w:tcPr>
          <w:p w14:paraId="6559AE93" w14:textId="36C89594" w:rsidR="00A40809" w:rsidRDefault="00A40809" w:rsidP="00A40809">
            <w:pPr>
              <w:pStyle w:val="Tabletext"/>
            </w:pPr>
          </w:p>
        </w:tc>
        <w:tc>
          <w:tcPr>
            <w:tcW w:w="1543" w:type="dxa"/>
          </w:tcPr>
          <w:p w14:paraId="3C8B3151" w14:textId="6D9CE34B" w:rsidR="00A40809" w:rsidRPr="00542F08" w:rsidRDefault="00A40809" w:rsidP="00A40809">
            <w:pPr>
              <w:pStyle w:val="Tabletext"/>
            </w:pPr>
          </w:p>
        </w:tc>
        <w:tc>
          <w:tcPr>
            <w:tcW w:w="1543" w:type="dxa"/>
          </w:tcPr>
          <w:p w14:paraId="42EFCA31" w14:textId="7C33E31E" w:rsidR="00A40809" w:rsidRDefault="00A40809" w:rsidP="00A40809">
            <w:pPr>
              <w:pStyle w:val="Tabletext"/>
            </w:pPr>
          </w:p>
        </w:tc>
        <w:tc>
          <w:tcPr>
            <w:tcW w:w="1543" w:type="dxa"/>
          </w:tcPr>
          <w:p w14:paraId="042C8482" w14:textId="2C636559" w:rsidR="00A40809" w:rsidRDefault="00A40809" w:rsidP="00A40809">
            <w:pPr>
              <w:pStyle w:val="Tabletext"/>
            </w:pPr>
          </w:p>
        </w:tc>
      </w:tr>
      <w:tr w:rsidR="00067457" w:rsidRPr="00542F08" w14:paraId="215CAB68" w14:textId="77777777" w:rsidTr="00A40809">
        <w:tc>
          <w:tcPr>
            <w:tcW w:w="1544" w:type="dxa"/>
            <w:tcBorders>
              <w:bottom w:val="single" w:sz="4" w:space="0" w:color="auto"/>
            </w:tcBorders>
          </w:tcPr>
          <w:p w14:paraId="5DA0FEB9" w14:textId="77777777" w:rsidR="00067457" w:rsidRPr="00542F08" w:rsidRDefault="00067457" w:rsidP="00AA045B">
            <w:pPr>
              <w:pStyle w:val="Tabletext"/>
            </w:pPr>
          </w:p>
        </w:tc>
        <w:tc>
          <w:tcPr>
            <w:tcW w:w="1544" w:type="dxa"/>
            <w:tcBorders>
              <w:bottom w:val="single" w:sz="4" w:space="0" w:color="auto"/>
            </w:tcBorders>
          </w:tcPr>
          <w:p w14:paraId="0458F4D9" w14:textId="77777777" w:rsidR="00067457" w:rsidRDefault="00067457" w:rsidP="00AA045B">
            <w:pPr>
              <w:pStyle w:val="Tabletext"/>
            </w:pPr>
          </w:p>
        </w:tc>
        <w:tc>
          <w:tcPr>
            <w:tcW w:w="1543" w:type="dxa"/>
            <w:tcBorders>
              <w:bottom w:val="single" w:sz="4" w:space="0" w:color="auto"/>
            </w:tcBorders>
          </w:tcPr>
          <w:p w14:paraId="63B5E30D" w14:textId="77777777" w:rsidR="00067457" w:rsidRDefault="00067457" w:rsidP="00AA045B">
            <w:pPr>
              <w:pStyle w:val="Tabletext"/>
            </w:pPr>
          </w:p>
        </w:tc>
        <w:tc>
          <w:tcPr>
            <w:tcW w:w="1543" w:type="dxa"/>
            <w:tcBorders>
              <w:bottom w:val="single" w:sz="4" w:space="0" w:color="auto"/>
            </w:tcBorders>
          </w:tcPr>
          <w:p w14:paraId="53D448BB" w14:textId="77777777" w:rsidR="00067457" w:rsidRPr="00542F08" w:rsidRDefault="00067457" w:rsidP="00AA045B">
            <w:pPr>
              <w:pStyle w:val="Tabletext"/>
            </w:pPr>
          </w:p>
        </w:tc>
        <w:tc>
          <w:tcPr>
            <w:tcW w:w="1543" w:type="dxa"/>
            <w:tcBorders>
              <w:bottom w:val="single" w:sz="4" w:space="0" w:color="auto"/>
            </w:tcBorders>
          </w:tcPr>
          <w:p w14:paraId="11F71410" w14:textId="77777777" w:rsidR="00067457" w:rsidRDefault="00067457" w:rsidP="00AA045B">
            <w:pPr>
              <w:pStyle w:val="Tabletext"/>
            </w:pPr>
          </w:p>
        </w:tc>
        <w:tc>
          <w:tcPr>
            <w:tcW w:w="1543" w:type="dxa"/>
            <w:tcBorders>
              <w:bottom w:val="single" w:sz="4" w:space="0" w:color="auto"/>
            </w:tcBorders>
          </w:tcPr>
          <w:p w14:paraId="4EC97364" w14:textId="77777777" w:rsidR="00067457" w:rsidRDefault="00067457" w:rsidP="00AA045B">
            <w:pPr>
              <w:pStyle w:val="Tabletext"/>
            </w:pPr>
          </w:p>
        </w:tc>
      </w:tr>
      <w:tr w:rsidR="00067457" w:rsidRPr="00542F08" w14:paraId="5FCC85B1" w14:textId="77777777" w:rsidTr="00A40809">
        <w:tc>
          <w:tcPr>
            <w:tcW w:w="1544" w:type="dxa"/>
            <w:tcBorders>
              <w:top w:val="single" w:sz="4" w:space="0" w:color="auto"/>
              <w:bottom w:val="single" w:sz="4" w:space="0" w:color="auto"/>
            </w:tcBorders>
          </w:tcPr>
          <w:p w14:paraId="7B2873B8" w14:textId="77777777" w:rsidR="00067457" w:rsidRPr="00542F08" w:rsidRDefault="00067457" w:rsidP="00AA045B">
            <w:pPr>
              <w:pStyle w:val="Tabletext"/>
            </w:pPr>
          </w:p>
        </w:tc>
        <w:tc>
          <w:tcPr>
            <w:tcW w:w="1544" w:type="dxa"/>
            <w:tcBorders>
              <w:top w:val="single" w:sz="4" w:space="0" w:color="auto"/>
              <w:bottom w:val="single" w:sz="4" w:space="0" w:color="auto"/>
            </w:tcBorders>
          </w:tcPr>
          <w:p w14:paraId="59EC49DC" w14:textId="77777777" w:rsidR="00067457" w:rsidRDefault="00067457" w:rsidP="00AA045B">
            <w:pPr>
              <w:pStyle w:val="Tabletext"/>
            </w:pPr>
          </w:p>
        </w:tc>
        <w:tc>
          <w:tcPr>
            <w:tcW w:w="1543" w:type="dxa"/>
            <w:tcBorders>
              <w:top w:val="single" w:sz="4" w:space="0" w:color="auto"/>
              <w:bottom w:val="single" w:sz="4" w:space="0" w:color="auto"/>
            </w:tcBorders>
          </w:tcPr>
          <w:p w14:paraId="58DA6C0A" w14:textId="77777777" w:rsidR="00067457" w:rsidRDefault="00067457" w:rsidP="00AA045B">
            <w:pPr>
              <w:pStyle w:val="Tabletext"/>
            </w:pPr>
          </w:p>
        </w:tc>
        <w:tc>
          <w:tcPr>
            <w:tcW w:w="1543" w:type="dxa"/>
            <w:tcBorders>
              <w:top w:val="single" w:sz="4" w:space="0" w:color="auto"/>
              <w:bottom w:val="single" w:sz="4" w:space="0" w:color="auto"/>
            </w:tcBorders>
          </w:tcPr>
          <w:p w14:paraId="4E6FA3C8" w14:textId="77777777" w:rsidR="00067457" w:rsidRPr="00542F08" w:rsidRDefault="00067457" w:rsidP="00AA045B">
            <w:pPr>
              <w:pStyle w:val="Tabletext"/>
            </w:pPr>
          </w:p>
        </w:tc>
        <w:tc>
          <w:tcPr>
            <w:tcW w:w="1543" w:type="dxa"/>
            <w:tcBorders>
              <w:top w:val="single" w:sz="4" w:space="0" w:color="auto"/>
              <w:bottom w:val="single" w:sz="4" w:space="0" w:color="auto"/>
            </w:tcBorders>
          </w:tcPr>
          <w:p w14:paraId="2BEB1BEE" w14:textId="77777777" w:rsidR="00067457" w:rsidRDefault="00067457" w:rsidP="00AA045B">
            <w:pPr>
              <w:pStyle w:val="Tabletext"/>
            </w:pPr>
          </w:p>
        </w:tc>
        <w:tc>
          <w:tcPr>
            <w:tcW w:w="1543" w:type="dxa"/>
            <w:tcBorders>
              <w:top w:val="single" w:sz="4" w:space="0" w:color="auto"/>
              <w:bottom w:val="single" w:sz="4" w:space="0" w:color="auto"/>
            </w:tcBorders>
          </w:tcPr>
          <w:p w14:paraId="759B3EFE" w14:textId="77777777" w:rsidR="00067457" w:rsidRDefault="00067457" w:rsidP="00AA045B">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36" w:name="Text_DistributionList"/>
      <w:r>
        <w:t>Distribution List</w:t>
      </w:r>
      <w:bookmarkEnd w:id="36"/>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37" w:name="Text_HardCopies"/>
            <w:r>
              <w:t># Hard Copies</w:t>
            </w:r>
            <w:bookmarkEnd w:id="37"/>
            <w:r w:rsidR="00067457" w:rsidRPr="00556EBF">
              <w:t xml:space="preserve"> </w:t>
            </w:r>
          </w:p>
        </w:tc>
        <w:tc>
          <w:tcPr>
            <w:tcW w:w="1508" w:type="dxa"/>
          </w:tcPr>
          <w:p w14:paraId="3A572847" w14:textId="3AC285E1" w:rsidR="00067457" w:rsidRPr="00556EBF" w:rsidRDefault="0087529F" w:rsidP="00AA045B">
            <w:pPr>
              <w:pStyle w:val="Tabletext"/>
            </w:pPr>
            <w:bookmarkStart w:id="38" w:name="Text_PDFRequired"/>
            <w:r>
              <w:t>PDF Required</w:t>
            </w:r>
            <w:bookmarkEnd w:id="38"/>
          </w:p>
        </w:tc>
        <w:tc>
          <w:tcPr>
            <w:tcW w:w="6056" w:type="dxa"/>
          </w:tcPr>
          <w:p w14:paraId="3CB0FA78" w14:textId="2555C222" w:rsidR="00067457" w:rsidRPr="00556EBF" w:rsidRDefault="0087529F" w:rsidP="00AA045B">
            <w:pPr>
              <w:pStyle w:val="Tabletext"/>
            </w:pPr>
            <w:bookmarkStart w:id="39" w:name="Text_AssociationCompanyName"/>
            <w:r>
              <w:t>Association / Company Name</w:t>
            </w:r>
            <w:bookmarkEnd w:id="39"/>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8"/>
    </w:tbl>
    <w:p w14:paraId="7CCD5117" w14:textId="77777777" w:rsidR="00067457" w:rsidRDefault="00067457" w:rsidP="00067457">
      <w:pPr>
        <w:pStyle w:val="BodyText"/>
      </w:pPr>
    </w:p>
    <w:p w14:paraId="4113DF9B" w14:textId="77777777" w:rsidR="00A40809" w:rsidRDefault="00A40809" w:rsidP="00067457">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40" w:name="Text_PreparedFor"/>
      <w:r>
        <w:br w:type="page"/>
      </w:r>
    </w:p>
    <w:p w14:paraId="6BACCCF9" w14:textId="471CADD0" w:rsidR="00831688" w:rsidRPr="008952D6" w:rsidRDefault="0087529F" w:rsidP="00542F08">
      <w:pPr>
        <w:pStyle w:val="Heading"/>
      </w:pPr>
      <w:r>
        <w:lastRenderedPageBreak/>
        <w:t>Prepared for</w:t>
      </w:r>
      <w:bookmarkEnd w:id="40"/>
      <w:r w:rsidR="00831688" w:rsidRPr="008952D6">
        <w:t>:</w:t>
      </w:r>
    </w:p>
    <w:p w14:paraId="5F4062C4" w14:textId="7D97EC57" w:rsidR="002F3B02" w:rsidRPr="0080040C" w:rsidRDefault="00931052" w:rsidP="0081688E">
      <w:fldSimple w:instr="DOCPROPERTY  ClientName \* MERGEFORMAT">
        <w:r>
          <w:t xml:space="preserve">South Dublin County Council </w:t>
        </w:r>
      </w:fldSimple>
      <w:r w:rsidR="0033247B">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41" w:name="FooterClientAddress"/>
      <w:bookmarkEnd w:id="41"/>
    </w:p>
    <w:p w14:paraId="326DE8DF" w14:textId="77777777" w:rsidR="00831688" w:rsidRDefault="00831688" w:rsidP="0080040C">
      <w:pPr>
        <w:pStyle w:val="BodyText"/>
      </w:pPr>
    </w:p>
    <w:p w14:paraId="3D8B7207" w14:textId="12D21637" w:rsidR="000F22FF" w:rsidRDefault="0087529F" w:rsidP="000F22FF">
      <w:pPr>
        <w:pStyle w:val="Heading"/>
      </w:pPr>
      <w:bookmarkStart w:id="42" w:name="Text_PreparedBy_1"/>
      <w:r>
        <w:t>Prepared by</w:t>
      </w:r>
      <w:bookmarkEnd w:id="42"/>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5191012E" w14:textId="77777777" w:rsidR="00A609EC" w:rsidRDefault="00A609EC" w:rsidP="0080040C">
      <w:pPr>
        <w:pStyle w:val="BodyText"/>
      </w:pPr>
    </w:p>
    <w:p w14:paraId="5DEF0D0C" w14:textId="3028792F" w:rsidR="00A40809" w:rsidRPr="00A40809" w:rsidRDefault="00931052" w:rsidP="002C5B28">
      <w:pPr>
        <w:pStyle w:val="Heading"/>
      </w:pPr>
      <w:fldSimple w:instr="DOCPROPERTY  InAssociationWith \* MERGEFORMAT">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48E89F2E"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CC1747">
      <w:pPr>
        <w:pStyle w:val="BodyText"/>
      </w:pPr>
      <w:bookmarkStart w:id="43" w:name="Copyright"/>
      <w:bookmarkStart w:id="44" w:name="Disclaimer"/>
      <w:r w:rsidRPr="005337F3">
        <w:t>© 202</w:t>
      </w:r>
      <w:r>
        <w:t>6</w:t>
      </w:r>
      <w:r w:rsidRPr="005337F3">
        <w:t xml:space="preserve"> AECOM Ireland Limited. All Rights Reserved. </w:t>
      </w:r>
      <w:bookmarkEnd w:id="43"/>
    </w:p>
    <w:p w14:paraId="18F53E61" w14:textId="2434D7BF" w:rsidR="000D13AF" w:rsidRDefault="00CC1747" w:rsidP="00CC1747">
      <w:pPr>
        <w:pStyle w:val="BodyText"/>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45" w:name="UKILongformLimitations"/>
      <w:bookmarkEnd w:id="44"/>
      <w:r w:rsidR="0087529F">
        <w:t xml:space="preserve"> </w:t>
      </w:r>
      <w:bookmarkEnd w:id="45"/>
      <w:r w:rsidR="000D13AF">
        <w:br w:type="page"/>
      </w:r>
    </w:p>
    <w:p w14:paraId="1366CD48" w14:textId="77777777" w:rsidR="003964F2" w:rsidRDefault="003964F2" w:rsidP="003964F2">
      <w:pPr>
        <w:pStyle w:val="TOCHeading"/>
        <w:rPr>
          <w:noProof/>
        </w:rPr>
      </w:pPr>
      <w:bookmarkStart w:id="46" w:name="Text_Contents"/>
      <w:bookmarkStart w:id="47" w:name="TOC"/>
      <w:r>
        <w:rPr>
          <w:noProof/>
        </w:rPr>
        <w:lastRenderedPageBreak/>
        <w:t>Table of Contents</w:t>
      </w:r>
      <w:bookmarkEnd w:id="46"/>
    </w:p>
    <w:p w14:paraId="1E35D084" w14:textId="675EF14C" w:rsidR="008F7082" w:rsidRDefault="00A40809">
      <w:pPr>
        <w:pStyle w:val="TOC1"/>
        <w:rPr>
          <w:rFonts w:asciiTheme="minorHAnsi" w:eastAsiaTheme="minorEastAsia" w:hAnsiTheme="minorHAnsi"/>
          <w:noProof/>
          <w:kern w:val="2"/>
          <w:sz w:val="24"/>
          <w:szCs w:val="24"/>
          <w:lang w:eastAsia="en-GB"/>
          <w14:ligatures w14:val="standardContextual"/>
        </w:rPr>
      </w:pPr>
      <w:r>
        <w:rPr>
          <w:noProof/>
        </w:rPr>
        <w:fldChar w:fldCharType="begin"/>
      </w:r>
      <w:r>
        <w:rPr>
          <w:noProof/>
        </w:rPr>
        <w:instrText xml:space="preserve"> TOC \o "1-3" \u </w:instrText>
      </w:r>
      <w:r>
        <w:rPr>
          <w:noProof/>
        </w:rPr>
        <w:fldChar w:fldCharType="separate"/>
      </w:r>
      <w:r w:rsidR="008F7082">
        <w:rPr>
          <w:noProof/>
        </w:rPr>
        <w:t>1</w:t>
      </w:r>
      <w:r w:rsidR="008F7082">
        <w:rPr>
          <w:rFonts w:asciiTheme="minorHAnsi" w:eastAsiaTheme="minorEastAsia" w:hAnsiTheme="minorHAnsi"/>
          <w:noProof/>
          <w:kern w:val="2"/>
          <w:sz w:val="24"/>
          <w:szCs w:val="24"/>
          <w:lang w:eastAsia="en-GB"/>
          <w14:ligatures w14:val="standardContextual"/>
        </w:rPr>
        <w:tab/>
      </w:r>
      <w:r w:rsidR="008F7082">
        <w:rPr>
          <w:noProof/>
        </w:rPr>
        <w:t>Introduction and Methodology</w:t>
      </w:r>
      <w:r w:rsidR="008F7082">
        <w:rPr>
          <w:noProof/>
        </w:rPr>
        <w:tab/>
      </w:r>
      <w:r w:rsidR="008F7082">
        <w:rPr>
          <w:noProof/>
        </w:rPr>
        <w:fldChar w:fldCharType="begin"/>
      </w:r>
      <w:r w:rsidR="008F7082">
        <w:rPr>
          <w:noProof/>
        </w:rPr>
        <w:instrText xml:space="preserve"> PAGEREF _Toc238816474 \h </w:instrText>
      </w:r>
      <w:r w:rsidR="008F7082">
        <w:rPr>
          <w:noProof/>
        </w:rPr>
      </w:r>
      <w:r w:rsidR="008F7082">
        <w:rPr>
          <w:noProof/>
        </w:rPr>
        <w:fldChar w:fldCharType="separate"/>
      </w:r>
      <w:r w:rsidR="008F7082">
        <w:rPr>
          <w:noProof/>
        </w:rPr>
        <w:t>1-1</w:t>
      </w:r>
      <w:r w:rsidR="008F7082">
        <w:rPr>
          <w:noProof/>
        </w:rPr>
        <w:fldChar w:fldCharType="end"/>
      </w:r>
    </w:p>
    <w:p w14:paraId="118D28F4" w14:textId="20EA7BFB" w:rsidR="008F7082" w:rsidRDefault="008F7082">
      <w:pPr>
        <w:pStyle w:val="TOC2"/>
        <w:tabs>
          <w:tab w:val="left" w:pos="1134"/>
        </w:tabs>
        <w:rPr>
          <w:rFonts w:eastAsiaTheme="minorEastAsia"/>
          <w:noProof/>
          <w:kern w:val="2"/>
          <w:sz w:val="24"/>
          <w:szCs w:val="24"/>
          <w:lang w:eastAsia="en-GB"/>
          <w14:ligatures w14:val="standardContextual"/>
        </w:rPr>
      </w:pPr>
      <w:r>
        <w:rPr>
          <w:noProof/>
        </w:rPr>
        <w:t>1.1</w:t>
      </w:r>
      <w:r>
        <w:rPr>
          <w:rFonts w:eastAsiaTheme="minorEastAsia"/>
          <w:noProof/>
          <w:kern w:val="2"/>
          <w:sz w:val="24"/>
          <w:szCs w:val="24"/>
          <w:lang w:eastAsia="en-GB"/>
          <w14:ligatures w14:val="standardContextual"/>
        </w:rPr>
        <w:tab/>
      </w:r>
      <w:r>
        <w:rPr>
          <w:noProof/>
        </w:rPr>
        <w:t>Background</w:t>
      </w:r>
      <w:r>
        <w:rPr>
          <w:noProof/>
        </w:rPr>
        <w:tab/>
      </w:r>
      <w:r>
        <w:rPr>
          <w:noProof/>
        </w:rPr>
        <w:fldChar w:fldCharType="begin"/>
      </w:r>
      <w:r>
        <w:rPr>
          <w:noProof/>
        </w:rPr>
        <w:instrText xml:space="preserve"> PAGEREF _Toc238816475 \h </w:instrText>
      </w:r>
      <w:r>
        <w:rPr>
          <w:noProof/>
        </w:rPr>
      </w:r>
      <w:r>
        <w:rPr>
          <w:noProof/>
        </w:rPr>
        <w:fldChar w:fldCharType="separate"/>
      </w:r>
      <w:r>
        <w:rPr>
          <w:noProof/>
        </w:rPr>
        <w:t>1-1</w:t>
      </w:r>
      <w:r>
        <w:rPr>
          <w:noProof/>
        </w:rPr>
        <w:fldChar w:fldCharType="end"/>
      </w:r>
    </w:p>
    <w:p w14:paraId="6F68D9AD" w14:textId="2F8FB88C" w:rsidR="008F7082" w:rsidRDefault="008F7082">
      <w:pPr>
        <w:pStyle w:val="TOC3"/>
        <w:tabs>
          <w:tab w:val="left" w:pos="1260"/>
        </w:tabs>
        <w:rPr>
          <w:rFonts w:eastAsiaTheme="minorEastAsia"/>
          <w:noProof/>
          <w:kern w:val="2"/>
          <w:sz w:val="24"/>
          <w:szCs w:val="24"/>
          <w:lang w:eastAsia="en-GB"/>
          <w14:ligatures w14:val="standardContextual"/>
        </w:rPr>
      </w:pPr>
      <w:r>
        <w:rPr>
          <w:noProof/>
        </w:rPr>
        <w:t>1.1.1</w:t>
      </w:r>
      <w:r>
        <w:rPr>
          <w:rFonts w:eastAsiaTheme="minorEastAsia"/>
          <w:noProof/>
          <w:kern w:val="2"/>
          <w:sz w:val="24"/>
          <w:szCs w:val="24"/>
          <w:lang w:eastAsia="en-GB"/>
          <w14:ligatures w14:val="standardContextual"/>
        </w:rPr>
        <w:tab/>
      </w:r>
      <w:r>
        <w:rPr>
          <w:noProof/>
        </w:rPr>
        <w:t>Purpose of this Report</w:t>
      </w:r>
      <w:r>
        <w:rPr>
          <w:noProof/>
        </w:rPr>
        <w:tab/>
      </w:r>
      <w:r>
        <w:rPr>
          <w:noProof/>
        </w:rPr>
        <w:fldChar w:fldCharType="begin"/>
      </w:r>
      <w:r>
        <w:rPr>
          <w:noProof/>
        </w:rPr>
        <w:instrText xml:space="preserve"> PAGEREF _Toc238816476 \h </w:instrText>
      </w:r>
      <w:r>
        <w:rPr>
          <w:noProof/>
        </w:rPr>
      </w:r>
      <w:r>
        <w:rPr>
          <w:noProof/>
        </w:rPr>
        <w:fldChar w:fldCharType="separate"/>
      </w:r>
      <w:r>
        <w:rPr>
          <w:noProof/>
        </w:rPr>
        <w:t>1-1</w:t>
      </w:r>
      <w:r>
        <w:rPr>
          <w:noProof/>
        </w:rPr>
        <w:fldChar w:fldCharType="end"/>
      </w:r>
    </w:p>
    <w:p w14:paraId="2473B52A" w14:textId="3728DA3C" w:rsidR="008F7082" w:rsidRDefault="008F7082">
      <w:pPr>
        <w:pStyle w:val="TOC2"/>
        <w:tabs>
          <w:tab w:val="left" w:pos="1134"/>
        </w:tabs>
        <w:rPr>
          <w:rFonts w:eastAsiaTheme="minorEastAsia"/>
          <w:noProof/>
          <w:kern w:val="2"/>
          <w:sz w:val="24"/>
          <w:szCs w:val="24"/>
          <w:lang w:eastAsia="en-GB"/>
          <w14:ligatures w14:val="standardContextual"/>
        </w:rPr>
      </w:pPr>
      <w:r>
        <w:rPr>
          <w:noProof/>
        </w:rPr>
        <w:t>1.2</w:t>
      </w:r>
      <w:r>
        <w:rPr>
          <w:rFonts w:eastAsiaTheme="minorEastAsia"/>
          <w:noProof/>
          <w:kern w:val="2"/>
          <w:sz w:val="24"/>
          <w:szCs w:val="24"/>
          <w:lang w:eastAsia="en-GB"/>
          <w14:ligatures w14:val="standardContextual"/>
        </w:rPr>
        <w:tab/>
      </w:r>
      <w:r>
        <w:rPr>
          <w:noProof/>
        </w:rPr>
        <w:t>Overview of the Proposed Development</w:t>
      </w:r>
      <w:r>
        <w:rPr>
          <w:noProof/>
        </w:rPr>
        <w:tab/>
      </w:r>
      <w:r>
        <w:rPr>
          <w:noProof/>
        </w:rPr>
        <w:fldChar w:fldCharType="begin"/>
      </w:r>
      <w:r>
        <w:rPr>
          <w:noProof/>
        </w:rPr>
        <w:instrText xml:space="preserve"> PAGEREF _Toc238816477 \h </w:instrText>
      </w:r>
      <w:r>
        <w:rPr>
          <w:noProof/>
        </w:rPr>
      </w:r>
      <w:r>
        <w:rPr>
          <w:noProof/>
        </w:rPr>
        <w:fldChar w:fldCharType="separate"/>
      </w:r>
      <w:r>
        <w:rPr>
          <w:noProof/>
        </w:rPr>
        <w:t>1-1</w:t>
      </w:r>
      <w:r>
        <w:rPr>
          <w:noProof/>
        </w:rPr>
        <w:fldChar w:fldCharType="end"/>
      </w:r>
    </w:p>
    <w:p w14:paraId="05F9D4B8" w14:textId="4BD01D3C" w:rsidR="008F7082" w:rsidRDefault="008F7082">
      <w:pPr>
        <w:pStyle w:val="TOC2"/>
        <w:tabs>
          <w:tab w:val="left" w:pos="1134"/>
        </w:tabs>
        <w:rPr>
          <w:rFonts w:eastAsiaTheme="minorEastAsia"/>
          <w:noProof/>
          <w:kern w:val="2"/>
          <w:sz w:val="24"/>
          <w:szCs w:val="24"/>
          <w:lang w:eastAsia="en-GB"/>
          <w14:ligatures w14:val="standardContextual"/>
        </w:rPr>
      </w:pPr>
      <w:r>
        <w:rPr>
          <w:noProof/>
        </w:rPr>
        <w:t>1.3</w:t>
      </w:r>
      <w:r>
        <w:rPr>
          <w:rFonts w:eastAsiaTheme="minorEastAsia"/>
          <w:noProof/>
          <w:kern w:val="2"/>
          <w:sz w:val="24"/>
          <w:szCs w:val="24"/>
          <w:lang w:eastAsia="en-GB"/>
          <w14:ligatures w14:val="standardContextual"/>
        </w:rPr>
        <w:tab/>
      </w:r>
      <w:r>
        <w:rPr>
          <w:noProof/>
        </w:rPr>
        <w:t>Proposed Development Location</w:t>
      </w:r>
      <w:r>
        <w:rPr>
          <w:noProof/>
        </w:rPr>
        <w:tab/>
      </w:r>
      <w:r>
        <w:rPr>
          <w:noProof/>
        </w:rPr>
        <w:fldChar w:fldCharType="begin"/>
      </w:r>
      <w:r>
        <w:rPr>
          <w:noProof/>
        </w:rPr>
        <w:instrText xml:space="preserve"> PAGEREF _Toc238816478 \h </w:instrText>
      </w:r>
      <w:r>
        <w:rPr>
          <w:noProof/>
        </w:rPr>
      </w:r>
      <w:r>
        <w:rPr>
          <w:noProof/>
        </w:rPr>
        <w:fldChar w:fldCharType="separate"/>
      </w:r>
      <w:r>
        <w:rPr>
          <w:noProof/>
        </w:rPr>
        <w:t>1-2</w:t>
      </w:r>
      <w:r>
        <w:rPr>
          <w:noProof/>
        </w:rPr>
        <w:fldChar w:fldCharType="end"/>
      </w:r>
    </w:p>
    <w:p w14:paraId="5C623CC2" w14:textId="7F0D5C0A" w:rsidR="008F7082" w:rsidRDefault="008F7082">
      <w:pPr>
        <w:pStyle w:val="TOC2"/>
        <w:tabs>
          <w:tab w:val="left" w:pos="1134"/>
        </w:tabs>
        <w:rPr>
          <w:rFonts w:eastAsiaTheme="minorEastAsia"/>
          <w:noProof/>
          <w:kern w:val="2"/>
          <w:sz w:val="24"/>
          <w:szCs w:val="24"/>
          <w:lang w:eastAsia="en-GB"/>
          <w14:ligatures w14:val="standardContextual"/>
        </w:rPr>
      </w:pPr>
      <w:r>
        <w:rPr>
          <w:noProof/>
        </w:rPr>
        <w:t>1.4</w:t>
      </w:r>
      <w:r>
        <w:rPr>
          <w:rFonts w:eastAsiaTheme="minorEastAsia"/>
          <w:noProof/>
          <w:kern w:val="2"/>
          <w:sz w:val="24"/>
          <w:szCs w:val="24"/>
          <w:lang w:eastAsia="en-GB"/>
          <w14:ligatures w14:val="standardContextual"/>
        </w:rPr>
        <w:tab/>
      </w:r>
      <w:r>
        <w:rPr>
          <w:noProof/>
        </w:rPr>
        <w:t>The Surrounding Location</w:t>
      </w:r>
      <w:r>
        <w:rPr>
          <w:noProof/>
        </w:rPr>
        <w:tab/>
      </w:r>
      <w:r>
        <w:rPr>
          <w:noProof/>
        </w:rPr>
        <w:fldChar w:fldCharType="begin"/>
      </w:r>
      <w:r>
        <w:rPr>
          <w:noProof/>
        </w:rPr>
        <w:instrText xml:space="preserve"> PAGEREF _Toc238816479 \h </w:instrText>
      </w:r>
      <w:r>
        <w:rPr>
          <w:noProof/>
        </w:rPr>
      </w:r>
      <w:r>
        <w:rPr>
          <w:noProof/>
        </w:rPr>
        <w:fldChar w:fldCharType="separate"/>
      </w:r>
      <w:r>
        <w:rPr>
          <w:noProof/>
        </w:rPr>
        <w:t>1-3</w:t>
      </w:r>
      <w:r>
        <w:rPr>
          <w:noProof/>
        </w:rPr>
        <w:fldChar w:fldCharType="end"/>
      </w:r>
    </w:p>
    <w:p w14:paraId="3FC1B4DF" w14:textId="568C5B52" w:rsidR="008F7082" w:rsidRDefault="008F7082">
      <w:pPr>
        <w:pStyle w:val="TOC2"/>
        <w:tabs>
          <w:tab w:val="left" w:pos="1134"/>
        </w:tabs>
        <w:rPr>
          <w:rFonts w:eastAsiaTheme="minorEastAsia"/>
          <w:noProof/>
          <w:kern w:val="2"/>
          <w:sz w:val="24"/>
          <w:szCs w:val="24"/>
          <w:lang w:eastAsia="en-GB"/>
          <w14:ligatures w14:val="standardContextual"/>
        </w:rPr>
      </w:pPr>
      <w:r>
        <w:rPr>
          <w:noProof/>
        </w:rPr>
        <w:t>1.5</w:t>
      </w:r>
      <w:r>
        <w:rPr>
          <w:rFonts w:eastAsiaTheme="minorEastAsia"/>
          <w:noProof/>
          <w:kern w:val="2"/>
          <w:sz w:val="24"/>
          <w:szCs w:val="24"/>
          <w:lang w:eastAsia="en-GB"/>
          <w14:ligatures w14:val="standardContextual"/>
        </w:rPr>
        <w:tab/>
      </w:r>
      <w:r>
        <w:rPr>
          <w:noProof/>
        </w:rPr>
        <w:t>Interaction with Other Projects</w:t>
      </w:r>
      <w:r>
        <w:rPr>
          <w:noProof/>
        </w:rPr>
        <w:tab/>
      </w:r>
      <w:r>
        <w:rPr>
          <w:noProof/>
        </w:rPr>
        <w:fldChar w:fldCharType="begin"/>
      </w:r>
      <w:r>
        <w:rPr>
          <w:noProof/>
        </w:rPr>
        <w:instrText xml:space="preserve"> PAGEREF _Toc238816480 \h </w:instrText>
      </w:r>
      <w:r>
        <w:rPr>
          <w:noProof/>
        </w:rPr>
      </w:r>
      <w:r>
        <w:rPr>
          <w:noProof/>
        </w:rPr>
        <w:fldChar w:fldCharType="separate"/>
      </w:r>
      <w:r>
        <w:rPr>
          <w:noProof/>
        </w:rPr>
        <w:t>1-3</w:t>
      </w:r>
      <w:r>
        <w:rPr>
          <w:noProof/>
        </w:rPr>
        <w:fldChar w:fldCharType="end"/>
      </w:r>
    </w:p>
    <w:p w14:paraId="0544930D" w14:textId="25AD49BE" w:rsidR="008F7082" w:rsidRDefault="008F7082">
      <w:pPr>
        <w:pStyle w:val="TOC2"/>
        <w:tabs>
          <w:tab w:val="left" w:pos="1134"/>
        </w:tabs>
        <w:rPr>
          <w:rFonts w:eastAsiaTheme="minorEastAsia"/>
          <w:noProof/>
          <w:kern w:val="2"/>
          <w:sz w:val="24"/>
          <w:szCs w:val="24"/>
          <w:lang w:eastAsia="en-GB"/>
          <w14:ligatures w14:val="standardContextual"/>
        </w:rPr>
      </w:pPr>
      <w:r>
        <w:rPr>
          <w:noProof/>
        </w:rPr>
        <w:t>1.6</w:t>
      </w:r>
      <w:r>
        <w:rPr>
          <w:rFonts w:eastAsiaTheme="minorEastAsia"/>
          <w:noProof/>
          <w:kern w:val="2"/>
          <w:sz w:val="24"/>
          <w:szCs w:val="24"/>
          <w:lang w:eastAsia="en-GB"/>
          <w14:ligatures w14:val="standardContextual"/>
        </w:rPr>
        <w:tab/>
      </w:r>
      <w:r>
        <w:rPr>
          <w:noProof/>
        </w:rPr>
        <w:t>Legislation, Policy &amp; Guidance</w:t>
      </w:r>
      <w:r>
        <w:rPr>
          <w:noProof/>
        </w:rPr>
        <w:tab/>
      </w:r>
      <w:r>
        <w:rPr>
          <w:noProof/>
        </w:rPr>
        <w:fldChar w:fldCharType="begin"/>
      </w:r>
      <w:r>
        <w:rPr>
          <w:noProof/>
        </w:rPr>
        <w:instrText xml:space="preserve"> PAGEREF _Toc238816481 \h </w:instrText>
      </w:r>
      <w:r>
        <w:rPr>
          <w:noProof/>
        </w:rPr>
      </w:r>
      <w:r>
        <w:rPr>
          <w:noProof/>
        </w:rPr>
        <w:fldChar w:fldCharType="separate"/>
      </w:r>
      <w:r>
        <w:rPr>
          <w:noProof/>
        </w:rPr>
        <w:t>1-4</w:t>
      </w:r>
      <w:r>
        <w:rPr>
          <w:noProof/>
        </w:rPr>
        <w:fldChar w:fldCharType="end"/>
      </w:r>
    </w:p>
    <w:p w14:paraId="32CA0A81" w14:textId="121A1B75" w:rsidR="008F7082" w:rsidRDefault="008F7082">
      <w:pPr>
        <w:pStyle w:val="TOC2"/>
        <w:tabs>
          <w:tab w:val="left" w:pos="1134"/>
        </w:tabs>
        <w:rPr>
          <w:rFonts w:eastAsiaTheme="minorEastAsia"/>
          <w:noProof/>
          <w:kern w:val="2"/>
          <w:sz w:val="24"/>
          <w:szCs w:val="24"/>
          <w:lang w:eastAsia="en-GB"/>
          <w14:ligatures w14:val="standardContextual"/>
        </w:rPr>
      </w:pPr>
      <w:r>
        <w:rPr>
          <w:noProof/>
        </w:rPr>
        <w:t>1.7</w:t>
      </w:r>
      <w:r>
        <w:rPr>
          <w:rFonts w:eastAsiaTheme="minorEastAsia"/>
          <w:noProof/>
          <w:kern w:val="2"/>
          <w:sz w:val="24"/>
          <w:szCs w:val="24"/>
          <w:lang w:eastAsia="en-GB"/>
          <w14:ligatures w14:val="standardContextual"/>
        </w:rPr>
        <w:tab/>
      </w:r>
      <w:r>
        <w:rPr>
          <w:noProof/>
        </w:rPr>
        <w:t>Structure of the EIAR</w:t>
      </w:r>
      <w:r>
        <w:rPr>
          <w:noProof/>
        </w:rPr>
        <w:tab/>
      </w:r>
      <w:r>
        <w:rPr>
          <w:noProof/>
        </w:rPr>
        <w:fldChar w:fldCharType="begin"/>
      </w:r>
      <w:r>
        <w:rPr>
          <w:noProof/>
        </w:rPr>
        <w:instrText xml:space="preserve"> PAGEREF _Toc238816482 \h </w:instrText>
      </w:r>
      <w:r>
        <w:rPr>
          <w:noProof/>
        </w:rPr>
      </w:r>
      <w:r>
        <w:rPr>
          <w:noProof/>
        </w:rPr>
        <w:fldChar w:fldCharType="separate"/>
      </w:r>
      <w:r>
        <w:rPr>
          <w:noProof/>
        </w:rPr>
        <w:t>1-4</w:t>
      </w:r>
      <w:r>
        <w:rPr>
          <w:noProof/>
        </w:rPr>
        <w:fldChar w:fldCharType="end"/>
      </w:r>
    </w:p>
    <w:p w14:paraId="0C01B3DC" w14:textId="14ED9EE2" w:rsidR="008F7082" w:rsidRDefault="008F7082">
      <w:pPr>
        <w:pStyle w:val="TOC2"/>
        <w:tabs>
          <w:tab w:val="left" w:pos="1134"/>
        </w:tabs>
        <w:rPr>
          <w:rFonts w:eastAsiaTheme="minorEastAsia"/>
          <w:noProof/>
          <w:kern w:val="2"/>
          <w:sz w:val="24"/>
          <w:szCs w:val="24"/>
          <w:lang w:eastAsia="en-GB"/>
          <w14:ligatures w14:val="standardContextual"/>
        </w:rPr>
      </w:pPr>
      <w:r>
        <w:rPr>
          <w:noProof/>
        </w:rPr>
        <w:t>1.8</w:t>
      </w:r>
      <w:r>
        <w:rPr>
          <w:rFonts w:eastAsiaTheme="minorEastAsia"/>
          <w:noProof/>
          <w:kern w:val="2"/>
          <w:sz w:val="24"/>
          <w:szCs w:val="24"/>
          <w:lang w:eastAsia="en-GB"/>
          <w14:ligatures w14:val="standardContextual"/>
        </w:rPr>
        <w:tab/>
      </w:r>
      <w:r>
        <w:rPr>
          <w:noProof/>
        </w:rPr>
        <w:t>Assessment Methodology</w:t>
      </w:r>
      <w:r>
        <w:rPr>
          <w:noProof/>
        </w:rPr>
        <w:tab/>
      </w:r>
      <w:r>
        <w:rPr>
          <w:noProof/>
        </w:rPr>
        <w:fldChar w:fldCharType="begin"/>
      </w:r>
      <w:r>
        <w:rPr>
          <w:noProof/>
        </w:rPr>
        <w:instrText xml:space="preserve"> PAGEREF _Toc238816483 \h </w:instrText>
      </w:r>
      <w:r>
        <w:rPr>
          <w:noProof/>
        </w:rPr>
      </w:r>
      <w:r>
        <w:rPr>
          <w:noProof/>
        </w:rPr>
        <w:fldChar w:fldCharType="separate"/>
      </w:r>
      <w:r>
        <w:rPr>
          <w:noProof/>
        </w:rPr>
        <w:t>1-5</w:t>
      </w:r>
      <w:r>
        <w:rPr>
          <w:noProof/>
        </w:rPr>
        <w:fldChar w:fldCharType="end"/>
      </w:r>
    </w:p>
    <w:p w14:paraId="385DACDB" w14:textId="231E16B0" w:rsidR="008F7082" w:rsidRDefault="008F7082">
      <w:pPr>
        <w:pStyle w:val="TOC3"/>
        <w:tabs>
          <w:tab w:val="left" w:pos="1260"/>
        </w:tabs>
        <w:rPr>
          <w:rFonts w:eastAsiaTheme="minorEastAsia"/>
          <w:noProof/>
          <w:kern w:val="2"/>
          <w:sz w:val="24"/>
          <w:szCs w:val="24"/>
          <w:lang w:eastAsia="en-GB"/>
          <w14:ligatures w14:val="standardContextual"/>
        </w:rPr>
      </w:pPr>
      <w:r>
        <w:rPr>
          <w:noProof/>
        </w:rPr>
        <w:t>1.8.1</w:t>
      </w:r>
      <w:r>
        <w:rPr>
          <w:rFonts w:eastAsiaTheme="minorEastAsia"/>
          <w:noProof/>
          <w:kern w:val="2"/>
          <w:sz w:val="24"/>
          <w:szCs w:val="24"/>
          <w:lang w:eastAsia="en-GB"/>
          <w14:ligatures w14:val="standardContextual"/>
        </w:rPr>
        <w:tab/>
      </w:r>
      <w:r>
        <w:rPr>
          <w:noProof/>
        </w:rPr>
        <w:t>Overall Approach</w:t>
      </w:r>
      <w:r>
        <w:rPr>
          <w:noProof/>
        </w:rPr>
        <w:tab/>
      </w:r>
      <w:r>
        <w:rPr>
          <w:noProof/>
        </w:rPr>
        <w:fldChar w:fldCharType="begin"/>
      </w:r>
      <w:r>
        <w:rPr>
          <w:noProof/>
        </w:rPr>
        <w:instrText xml:space="preserve"> PAGEREF _Toc238816484 \h </w:instrText>
      </w:r>
      <w:r>
        <w:rPr>
          <w:noProof/>
        </w:rPr>
      </w:r>
      <w:r>
        <w:rPr>
          <w:noProof/>
        </w:rPr>
        <w:fldChar w:fldCharType="separate"/>
      </w:r>
      <w:r>
        <w:rPr>
          <w:noProof/>
        </w:rPr>
        <w:t>1-5</w:t>
      </w:r>
      <w:r>
        <w:rPr>
          <w:noProof/>
        </w:rPr>
        <w:fldChar w:fldCharType="end"/>
      </w:r>
    </w:p>
    <w:p w14:paraId="7CBD0E4B" w14:textId="7D05A73D" w:rsidR="008F7082" w:rsidRDefault="008F7082">
      <w:pPr>
        <w:pStyle w:val="TOC3"/>
        <w:tabs>
          <w:tab w:val="left" w:pos="1260"/>
        </w:tabs>
        <w:rPr>
          <w:rFonts w:eastAsiaTheme="minorEastAsia"/>
          <w:noProof/>
          <w:kern w:val="2"/>
          <w:sz w:val="24"/>
          <w:szCs w:val="24"/>
          <w:lang w:eastAsia="en-GB"/>
          <w14:ligatures w14:val="standardContextual"/>
        </w:rPr>
      </w:pPr>
      <w:r>
        <w:rPr>
          <w:noProof/>
        </w:rPr>
        <w:t>1.8.2</w:t>
      </w:r>
      <w:r>
        <w:rPr>
          <w:rFonts w:eastAsiaTheme="minorEastAsia"/>
          <w:noProof/>
          <w:kern w:val="2"/>
          <w:sz w:val="24"/>
          <w:szCs w:val="24"/>
          <w:lang w:eastAsia="en-GB"/>
          <w14:ligatures w14:val="standardContextual"/>
        </w:rPr>
        <w:tab/>
      </w:r>
      <w:r>
        <w:rPr>
          <w:noProof/>
        </w:rPr>
        <w:t>Identifying Potentially Significant Environmental Effects</w:t>
      </w:r>
      <w:r>
        <w:rPr>
          <w:noProof/>
        </w:rPr>
        <w:tab/>
      </w:r>
      <w:r>
        <w:rPr>
          <w:noProof/>
        </w:rPr>
        <w:fldChar w:fldCharType="begin"/>
      </w:r>
      <w:r>
        <w:rPr>
          <w:noProof/>
        </w:rPr>
        <w:instrText xml:space="preserve"> PAGEREF _Toc238816485 \h </w:instrText>
      </w:r>
      <w:r>
        <w:rPr>
          <w:noProof/>
        </w:rPr>
      </w:r>
      <w:r>
        <w:rPr>
          <w:noProof/>
        </w:rPr>
        <w:fldChar w:fldCharType="separate"/>
      </w:r>
      <w:r>
        <w:rPr>
          <w:noProof/>
        </w:rPr>
        <w:t>1-7</w:t>
      </w:r>
      <w:r>
        <w:rPr>
          <w:noProof/>
        </w:rPr>
        <w:fldChar w:fldCharType="end"/>
      </w:r>
    </w:p>
    <w:p w14:paraId="7BDA510C" w14:textId="296FBD96" w:rsidR="008F7082" w:rsidRDefault="008F7082">
      <w:pPr>
        <w:pStyle w:val="TOC3"/>
        <w:tabs>
          <w:tab w:val="left" w:pos="1260"/>
        </w:tabs>
        <w:rPr>
          <w:rFonts w:eastAsiaTheme="minorEastAsia"/>
          <w:noProof/>
          <w:kern w:val="2"/>
          <w:sz w:val="24"/>
          <w:szCs w:val="24"/>
          <w:lang w:eastAsia="en-GB"/>
          <w14:ligatures w14:val="standardContextual"/>
        </w:rPr>
      </w:pPr>
      <w:r>
        <w:rPr>
          <w:noProof/>
        </w:rPr>
        <w:t>1.8.3</w:t>
      </w:r>
      <w:r>
        <w:rPr>
          <w:rFonts w:eastAsiaTheme="minorEastAsia"/>
          <w:noProof/>
          <w:kern w:val="2"/>
          <w:sz w:val="24"/>
          <w:szCs w:val="24"/>
          <w:lang w:eastAsia="en-GB"/>
          <w14:ligatures w14:val="standardContextual"/>
        </w:rPr>
        <w:tab/>
      </w:r>
      <w:r>
        <w:rPr>
          <w:noProof/>
        </w:rPr>
        <w:t>Assessment Terminology</w:t>
      </w:r>
      <w:r>
        <w:rPr>
          <w:noProof/>
        </w:rPr>
        <w:tab/>
      </w:r>
      <w:r>
        <w:rPr>
          <w:noProof/>
        </w:rPr>
        <w:fldChar w:fldCharType="begin"/>
      </w:r>
      <w:r>
        <w:rPr>
          <w:noProof/>
        </w:rPr>
        <w:instrText xml:space="preserve"> PAGEREF _Toc238816486 \h </w:instrText>
      </w:r>
      <w:r>
        <w:rPr>
          <w:noProof/>
        </w:rPr>
      </w:r>
      <w:r>
        <w:rPr>
          <w:noProof/>
        </w:rPr>
        <w:fldChar w:fldCharType="separate"/>
      </w:r>
      <w:r>
        <w:rPr>
          <w:noProof/>
        </w:rPr>
        <w:t>1-7</w:t>
      </w:r>
      <w:r>
        <w:rPr>
          <w:noProof/>
        </w:rPr>
        <w:fldChar w:fldCharType="end"/>
      </w:r>
    </w:p>
    <w:p w14:paraId="016438AB" w14:textId="3DE26C1D" w:rsidR="008F7082" w:rsidRDefault="008F7082">
      <w:pPr>
        <w:pStyle w:val="TOC3"/>
        <w:tabs>
          <w:tab w:val="left" w:pos="1260"/>
        </w:tabs>
        <w:rPr>
          <w:rFonts w:eastAsiaTheme="minorEastAsia"/>
          <w:noProof/>
          <w:kern w:val="2"/>
          <w:sz w:val="24"/>
          <w:szCs w:val="24"/>
          <w:lang w:eastAsia="en-GB"/>
          <w14:ligatures w14:val="standardContextual"/>
        </w:rPr>
      </w:pPr>
      <w:r>
        <w:rPr>
          <w:noProof/>
        </w:rPr>
        <w:t>1.8.4</w:t>
      </w:r>
      <w:r>
        <w:rPr>
          <w:rFonts w:eastAsiaTheme="minorEastAsia"/>
          <w:noProof/>
          <w:kern w:val="2"/>
          <w:sz w:val="24"/>
          <w:szCs w:val="24"/>
          <w:lang w:eastAsia="en-GB"/>
          <w14:ligatures w14:val="standardContextual"/>
        </w:rPr>
        <w:tab/>
      </w:r>
      <w:r>
        <w:rPr>
          <w:noProof/>
        </w:rPr>
        <w:t>Significance Criteria</w:t>
      </w:r>
      <w:r>
        <w:rPr>
          <w:noProof/>
        </w:rPr>
        <w:tab/>
      </w:r>
      <w:r>
        <w:rPr>
          <w:noProof/>
        </w:rPr>
        <w:fldChar w:fldCharType="begin"/>
      </w:r>
      <w:r>
        <w:rPr>
          <w:noProof/>
        </w:rPr>
        <w:instrText xml:space="preserve"> PAGEREF _Toc238816487 \h </w:instrText>
      </w:r>
      <w:r>
        <w:rPr>
          <w:noProof/>
        </w:rPr>
      </w:r>
      <w:r>
        <w:rPr>
          <w:noProof/>
        </w:rPr>
        <w:fldChar w:fldCharType="separate"/>
      </w:r>
      <w:r>
        <w:rPr>
          <w:noProof/>
        </w:rPr>
        <w:t>1-9</w:t>
      </w:r>
      <w:r>
        <w:rPr>
          <w:noProof/>
        </w:rPr>
        <w:fldChar w:fldCharType="end"/>
      </w:r>
    </w:p>
    <w:p w14:paraId="7CDE9C9C" w14:textId="52ADC605" w:rsidR="008F7082" w:rsidRDefault="008F7082">
      <w:pPr>
        <w:pStyle w:val="TOC3"/>
        <w:tabs>
          <w:tab w:val="left" w:pos="1260"/>
        </w:tabs>
        <w:rPr>
          <w:rFonts w:eastAsiaTheme="minorEastAsia"/>
          <w:noProof/>
          <w:kern w:val="2"/>
          <w:sz w:val="24"/>
          <w:szCs w:val="24"/>
          <w:lang w:eastAsia="en-GB"/>
          <w14:ligatures w14:val="standardContextual"/>
        </w:rPr>
      </w:pPr>
      <w:r>
        <w:rPr>
          <w:noProof/>
        </w:rPr>
        <w:t>1.8.5</w:t>
      </w:r>
      <w:r>
        <w:rPr>
          <w:rFonts w:eastAsiaTheme="minorEastAsia"/>
          <w:noProof/>
          <w:kern w:val="2"/>
          <w:sz w:val="24"/>
          <w:szCs w:val="24"/>
          <w:lang w:eastAsia="en-GB"/>
          <w14:ligatures w14:val="standardContextual"/>
        </w:rPr>
        <w:tab/>
      </w:r>
      <w:r>
        <w:rPr>
          <w:noProof/>
        </w:rPr>
        <w:t>Cumulative Effects</w:t>
      </w:r>
      <w:r>
        <w:rPr>
          <w:noProof/>
        </w:rPr>
        <w:tab/>
      </w:r>
      <w:r>
        <w:rPr>
          <w:noProof/>
        </w:rPr>
        <w:fldChar w:fldCharType="begin"/>
      </w:r>
      <w:r>
        <w:rPr>
          <w:noProof/>
        </w:rPr>
        <w:instrText xml:space="preserve"> PAGEREF _Toc238816488 \h </w:instrText>
      </w:r>
      <w:r>
        <w:rPr>
          <w:noProof/>
        </w:rPr>
      </w:r>
      <w:r>
        <w:rPr>
          <w:noProof/>
        </w:rPr>
        <w:fldChar w:fldCharType="separate"/>
      </w:r>
      <w:r>
        <w:rPr>
          <w:noProof/>
        </w:rPr>
        <w:t>1-10</w:t>
      </w:r>
      <w:r>
        <w:rPr>
          <w:noProof/>
        </w:rPr>
        <w:fldChar w:fldCharType="end"/>
      </w:r>
    </w:p>
    <w:p w14:paraId="032AF820" w14:textId="64BB5A92" w:rsidR="008F7082" w:rsidRDefault="008F7082">
      <w:pPr>
        <w:pStyle w:val="TOC3"/>
        <w:tabs>
          <w:tab w:val="left" w:pos="1260"/>
        </w:tabs>
        <w:rPr>
          <w:rFonts w:eastAsiaTheme="minorEastAsia"/>
          <w:noProof/>
          <w:kern w:val="2"/>
          <w:sz w:val="24"/>
          <w:szCs w:val="24"/>
          <w:lang w:eastAsia="en-GB"/>
          <w14:ligatures w14:val="standardContextual"/>
        </w:rPr>
      </w:pPr>
      <w:r>
        <w:rPr>
          <w:noProof/>
        </w:rPr>
        <w:t>1.8.6</w:t>
      </w:r>
      <w:r>
        <w:rPr>
          <w:rFonts w:eastAsiaTheme="minorEastAsia"/>
          <w:noProof/>
          <w:kern w:val="2"/>
          <w:sz w:val="24"/>
          <w:szCs w:val="24"/>
          <w:lang w:eastAsia="en-GB"/>
          <w14:ligatures w14:val="standardContextual"/>
        </w:rPr>
        <w:tab/>
      </w:r>
      <w:r>
        <w:rPr>
          <w:noProof/>
        </w:rPr>
        <w:t>Residual Effects</w:t>
      </w:r>
      <w:r>
        <w:rPr>
          <w:noProof/>
        </w:rPr>
        <w:tab/>
      </w:r>
      <w:r>
        <w:rPr>
          <w:noProof/>
        </w:rPr>
        <w:fldChar w:fldCharType="begin"/>
      </w:r>
      <w:r>
        <w:rPr>
          <w:noProof/>
        </w:rPr>
        <w:instrText xml:space="preserve"> PAGEREF _Toc238816489 \h </w:instrText>
      </w:r>
      <w:r>
        <w:rPr>
          <w:noProof/>
        </w:rPr>
      </w:r>
      <w:r>
        <w:rPr>
          <w:noProof/>
        </w:rPr>
        <w:fldChar w:fldCharType="separate"/>
      </w:r>
      <w:r>
        <w:rPr>
          <w:noProof/>
        </w:rPr>
        <w:t>1-11</w:t>
      </w:r>
      <w:r>
        <w:rPr>
          <w:noProof/>
        </w:rPr>
        <w:fldChar w:fldCharType="end"/>
      </w:r>
    </w:p>
    <w:p w14:paraId="227D8E69" w14:textId="2F60A97A" w:rsidR="008F7082" w:rsidRDefault="008F7082">
      <w:pPr>
        <w:pStyle w:val="TOC2"/>
        <w:tabs>
          <w:tab w:val="left" w:pos="1134"/>
        </w:tabs>
        <w:rPr>
          <w:rFonts w:eastAsiaTheme="minorEastAsia"/>
          <w:noProof/>
          <w:kern w:val="2"/>
          <w:sz w:val="24"/>
          <w:szCs w:val="24"/>
          <w:lang w:eastAsia="en-GB"/>
          <w14:ligatures w14:val="standardContextual"/>
        </w:rPr>
      </w:pPr>
      <w:r>
        <w:rPr>
          <w:noProof/>
        </w:rPr>
        <w:t>1.9</w:t>
      </w:r>
      <w:r>
        <w:rPr>
          <w:rFonts w:eastAsiaTheme="minorEastAsia"/>
          <w:noProof/>
          <w:kern w:val="2"/>
          <w:sz w:val="24"/>
          <w:szCs w:val="24"/>
          <w:lang w:eastAsia="en-GB"/>
          <w14:ligatures w14:val="standardContextual"/>
        </w:rPr>
        <w:tab/>
      </w:r>
      <w:r>
        <w:rPr>
          <w:noProof/>
        </w:rPr>
        <w:t>Consultation</w:t>
      </w:r>
      <w:r>
        <w:rPr>
          <w:noProof/>
        </w:rPr>
        <w:tab/>
      </w:r>
      <w:r>
        <w:rPr>
          <w:noProof/>
        </w:rPr>
        <w:fldChar w:fldCharType="begin"/>
      </w:r>
      <w:r>
        <w:rPr>
          <w:noProof/>
        </w:rPr>
        <w:instrText xml:space="preserve"> PAGEREF _Toc238816490 \h </w:instrText>
      </w:r>
      <w:r>
        <w:rPr>
          <w:noProof/>
        </w:rPr>
      </w:r>
      <w:r>
        <w:rPr>
          <w:noProof/>
        </w:rPr>
        <w:fldChar w:fldCharType="separate"/>
      </w:r>
      <w:r>
        <w:rPr>
          <w:noProof/>
        </w:rPr>
        <w:t>1-11</w:t>
      </w:r>
      <w:r>
        <w:rPr>
          <w:noProof/>
        </w:rPr>
        <w:fldChar w:fldCharType="end"/>
      </w:r>
    </w:p>
    <w:p w14:paraId="45CD211F" w14:textId="39DBE6CC" w:rsidR="008F7082" w:rsidRDefault="008F7082">
      <w:pPr>
        <w:pStyle w:val="TOC2"/>
        <w:tabs>
          <w:tab w:val="left" w:pos="1260"/>
        </w:tabs>
        <w:rPr>
          <w:rFonts w:eastAsiaTheme="minorEastAsia"/>
          <w:noProof/>
          <w:kern w:val="2"/>
          <w:sz w:val="24"/>
          <w:szCs w:val="24"/>
          <w:lang w:eastAsia="en-GB"/>
          <w14:ligatures w14:val="standardContextual"/>
        </w:rPr>
      </w:pPr>
      <w:r>
        <w:rPr>
          <w:noProof/>
        </w:rPr>
        <w:t>1.10</w:t>
      </w:r>
      <w:r>
        <w:rPr>
          <w:rFonts w:eastAsiaTheme="minorEastAsia"/>
          <w:noProof/>
          <w:kern w:val="2"/>
          <w:sz w:val="24"/>
          <w:szCs w:val="24"/>
          <w:lang w:eastAsia="en-GB"/>
          <w14:ligatures w14:val="standardContextual"/>
        </w:rPr>
        <w:tab/>
      </w:r>
      <w:r>
        <w:rPr>
          <w:noProof/>
        </w:rPr>
        <w:t>Difficulties Encountered</w:t>
      </w:r>
      <w:r>
        <w:rPr>
          <w:noProof/>
        </w:rPr>
        <w:tab/>
      </w:r>
      <w:r>
        <w:rPr>
          <w:noProof/>
        </w:rPr>
        <w:fldChar w:fldCharType="begin"/>
      </w:r>
      <w:r>
        <w:rPr>
          <w:noProof/>
        </w:rPr>
        <w:instrText xml:space="preserve"> PAGEREF _Toc238816491 \h </w:instrText>
      </w:r>
      <w:r>
        <w:rPr>
          <w:noProof/>
        </w:rPr>
      </w:r>
      <w:r>
        <w:rPr>
          <w:noProof/>
        </w:rPr>
        <w:fldChar w:fldCharType="separate"/>
      </w:r>
      <w:r>
        <w:rPr>
          <w:noProof/>
        </w:rPr>
        <w:t>1-12</w:t>
      </w:r>
      <w:r>
        <w:rPr>
          <w:noProof/>
        </w:rPr>
        <w:fldChar w:fldCharType="end"/>
      </w:r>
    </w:p>
    <w:p w14:paraId="697C7DF9" w14:textId="49D36D88" w:rsidR="008F7082" w:rsidRDefault="008F7082">
      <w:pPr>
        <w:pStyle w:val="TOC2"/>
        <w:tabs>
          <w:tab w:val="left" w:pos="1260"/>
        </w:tabs>
        <w:rPr>
          <w:rFonts w:eastAsiaTheme="minorEastAsia"/>
          <w:noProof/>
          <w:kern w:val="2"/>
          <w:sz w:val="24"/>
          <w:szCs w:val="24"/>
          <w:lang w:eastAsia="en-GB"/>
          <w14:ligatures w14:val="standardContextual"/>
        </w:rPr>
      </w:pPr>
      <w:r>
        <w:rPr>
          <w:noProof/>
        </w:rPr>
        <w:t>1.11</w:t>
      </w:r>
      <w:r>
        <w:rPr>
          <w:rFonts w:eastAsiaTheme="minorEastAsia"/>
          <w:noProof/>
          <w:kern w:val="2"/>
          <w:sz w:val="24"/>
          <w:szCs w:val="24"/>
          <w:lang w:eastAsia="en-GB"/>
          <w14:ligatures w14:val="standardContextual"/>
        </w:rPr>
        <w:tab/>
      </w:r>
      <w:r>
        <w:rPr>
          <w:noProof/>
        </w:rPr>
        <w:t>Expertise of the EIAR Team</w:t>
      </w:r>
      <w:r>
        <w:rPr>
          <w:noProof/>
        </w:rPr>
        <w:tab/>
      </w:r>
      <w:r>
        <w:rPr>
          <w:noProof/>
        </w:rPr>
        <w:fldChar w:fldCharType="begin"/>
      </w:r>
      <w:r>
        <w:rPr>
          <w:noProof/>
        </w:rPr>
        <w:instrText xml:space="preserve"> PAGEREF _Toc238816492 \h </w:instrText>
      </w:r>
      <w:r>
        <w:rPr>
          <w:noProof/>
        </w:rPr>
      </w:r>
      <w:r>
        <w:rPr>
          <w:noProof/>
        </w:rPr>
        <w:fldChar w:fldCharType="separate"/>
      </w:r>
      <w:r>
        <w:rPr>
          <w:noProof/>
        </w:rPr>
        <w:t>1-12</w:t>
      </w:r>
      <w:r>
        <w:rPr>
          <w:noProof/>
        </w:rPr>
        <w:fldChar w:fldCharType="end"/>
      </w:r>
    </w:p>
    <w:p w14:paraId="67F99FE2" w14:textId="44D4B889" w:rsidR="008F7082" w:rsidRDefault="008F7082">
      <w:pPr>
        <w:pStyle w:val="TOC2"/>
        <w:tabs>
          <w:tab w:val="left" w:pos="1260"/>
        </w:tabs>
        <w:rPr>
          <w:rFonts w:eastAsiaTheme="minorEastAsia"/>
          <w:noProof/>
          <w:kern w:val="2"/>
          <w:sz w:val="24"/>
          <w:szCs w:val="24"/>
          <w:lang w:eastAsia="en-GB"/>
          <w14:ligatures w14:val="standardContextual"/>
        </w:rPr>
      </w:pPr>
      <w:r>
        <w:rPr>
          <w:noProof/>
        </w:rPr>
        <w:t>1.12</w:t>
      </w:r>
      <w:r>
        <w:rPr>
          <w:rFonts w:eastAsiaTheme="minorEastAsia"/>
          <w:noProof/>
          <w:kern w:val="2"/>
          <w:sz w:val="24"/>
          <w:szCs w:val="24"/>
          <w:lang w:eastAsia="en-GB"/>
          <w14:ligatures w14:val="standardContextual"/>
        </w:rPr>
        <w:tab/>
      </w:r>
      <w:r>
        <w:rPr>
          <w:noProof/>
        </w:rPr>
        <w:t>References</w:t>
      </w:r>
      <w:r>
        <w:rPr>
          <w:noProof/>
        </w:rPr>
        <w:tab/>
      </w:r>
      <w:r>
        <w:rPr>
          <w:noProof/>
        </w:rPr>
        <w:fldChar w:fldCharType="begin"/>
      </w:r>
      <w:r>
        <w:rPr>
          <w:noProof/>
        </w:rPr>
        <w:instrText xml:space="preserve"> PAGEREF _Toc238816493 \h </w:instrText>
      </w:r>
      <w:r>
        <w:rPr>
          <w:noProof/>
        </w:rPr>
      </w:r>
      <w:r>
        <w:rPr>
          <w:noProof/>
        </w:rPr>
        <w:fldChar w:fldCharType="separate"/>
      </w:r>
      <w:r>
        <w:rPr>
          <w:noProof/>
        </w:rPr>
        <w:t>1-15</w:t>
      </w:r>
      <w:r>
        <w:rPr>
          <w:noProof/>
        </w:rPr>
        <w:fldChar w:fldCharType="end"/>
      </w:r>
    </w:p>
    <w:p w14:paraId="6E77868D" w14:textId="49110CA5" w:rsidR="008F7082" w:rsidRDefault="008F7082">
      <w:pPr>
        <w:pStyle w:val="TOC1"/>
        <w:rPr>
          <w:rFonts w:asciiTheme="minorHAnsi" w:eastAsiaTheme="minorEastAsia" w:hAnsiTheme="minorHAnsi"/>
          <w:noProof/>
          <w:kern w:val="2"/>
          <w:sz w:val="24"/>
          <w:szCs w:val="24"/>
          <w:lang w:eastAsia="en-GB"/>
          <w14:ligatures w14:val="standardContextual"/>
        </w:rPr>
      </w:pPr>
      <w:r>
        <w:rPr>
          <w:noProof/>
        </w:rPr>
        <w:t>Non-Technical Summary</w:t>
      </w:r>
      <w:r>
        <w:rPr>
          <w:noProof/>
        </w:rPr>
        <w:tab/>
      </w:r>
      <w:r>
        <w:rPr>
          <w:noProof/>
        </w:rPr>
        <w:fldChar w:fldCharType="begin"/>
      </w:r>
      <w:r>
        <w:rPr>
          <w:noProof/>
        </w:rPr>
        <w:instrText xml:space="preserve"> PAGEREF _Toc238816494 \h </w:instrText>
      </w:r>
      <w:r>
        <w:rPr>
          <w:noProof/>
        </w:rPr>
      </w:r>
      <w:r>
        <w:rPr>
          <w:noProof/>
        </w:rPr>
        <w:fldChar w:fldCharType="separate"/>
      </w:r>
      <w:r>
        <w:rPr>
          <w:noProof/>
        </w:rPr>
        <w:t>1-16</w:t>
      </w:r>
      <w:r>
        <w:rPr>
          <w:noProof/>
        </w:rPr>
        <w:fldChar w:fldCharType="end"/>
      </w:r>
    </w:p>
    <w:p w14:paraId="7A71CD2D" w14:textId="76236355" w:rsidR="008F7082" w:rsidRDefault="008F7082">
      <w:pPr>
        <w:pStyle w:val="TOC1"/>
        <w:rPr>
          <w:rFonts w:asciiTheme="minorHAnsi" w:eastAsiaTheme="minorEastAsia" w:hAnsiTheme="minorHAnsi"/>
          <w:noProof/>
          <w:kern w:val="2"/>
          <w:sz w:val="24"/>
          <w:szCs w:val="24"/>
          <w:lang w:eastAsia="en-GB"/>
          <w14:ligatures w14:val="standardContextual"/>
        </w:rPr>
      </w:pPr>
      <w:r>
        <w:rPr>
          <w:noProof/>
        </w:rPr>
        <w:t>Acronyms and Abbreviations</w:t>
      </w:r>
      <w:r>
        <w:rPr>
          <w:noProof/>
        </w:rPr>
        <w:tab/>
      </w:r>
      <w:r>
        <w:rPr>
          <w:noProof/>
        </w:rPr>
        <w:fldChar w:fldCharType="begin"/>
      </w:r>
      <w:r>
        <w:rPr>
          <w:noProof/>
        </w:rPr>
        <w:instrText xml:space="preserve"> PAGEREF _Toc238816495 \h </w:instrText>
      </w:r>
      <w:r>
        <w:rPr>
          <w:noProof/>
        </w:rPr>
      </w:r>
      <w:r>
        <w:rPr>
          <w:noProof/>
        </w:rPr>
        <w:fldChar w:fldCharType="separate"/>
      </w:r>
      <w:r>
        <w:rPr>
          <w:noProof/>
        </w:rPr>
        <w:t>1-18</w:t>
      </w:r>
      <w:r>
        <w:rPr>
          <w:noProof/>
        </w:rPr>
        <w:fldChar w:fldCharType="end"/>
      </w:r>
    </w:p>
    <w:p w14:paraId="6DA182D8" w14:textId="7AD91E39" w:rsidR="003964F2" w:rsidRDefault="00A40809" w:rsidP="003964F2">
      <w:pPr>
        <w:pStyle w:val="BodyText"/>
        <w:rPr>
          <w:noProof/>
        </w:rPr>
      </w:pPr>
      <w:r>
        <w:rPr>
          <w:rFonts w:asciiTheme="majorHAnsi" w:hAnsiTheme="majorHAnsi"/>
          <w:noProof/>
        </w:rPr>
        <w:fldChar w:fldCharType="end"/>
      </w:r>
    </w:p>
    <w:p w14:paraId="0073B14E" w14:textId="77777777" w:rsidR="003964F2" w:rsidRDefault="003964F2" w:rsidP="00872CBA">
      <w:pPr>
        <w:pStyle w:val="TOCHeading"/>
        <w:pageBreakBefore w:val="0"/>
        <w:rPr>
          <w:noProof/>
        </w:rPr>
      </w:pPr>
      <w:bookmarkStart w:id="48" w:name="Text_Tables"/>
      <w:r>
        <w:rPr>
          <w:noProof/>
        </w:rPr>
        <w:t>Tables</w:t>
      </w:r>
      <w:bookmarkEnd w:id="48"/>
    </w:p>
    <w:p w14:paraId="303799F4" w14:textId="3DF9097D" w:rsidR="008F7082" w:rsidRDefault="003964F2">
      <w:pPr>
        <w:pStyle w:val="TableofFigures"/>
        <w:rPr>
          <w:rFonts w:eastAsiaTheme="minorEastAsia"/>
          <w:noProof/>
          <w:kern w:val="2"/>
          <w:sz w:val="24"/>
          <w:szCs w:val="24"/>
          <w:lang w:eastAsia="en-GB"/>
          <w14:ligatures w14:val="standardContextual"/>
        </w:rPr>
      </w:pPr>
      <w:r>
        <w:rPr>
          <w:noProof/>
        </w:rPr>
        <w:fldChar w:fldCharType="begin"/>
      </w:r>
      <w:r>
        <w:rPr>
          <w:noProof/>
        </w:rPr>
        <w:instrText xml:space="preserve"> TOC \z \c "Table" </w:instrText>
      </w:r>
      <w:r>
        <w:rPr>
          <w:noProof/>
        </w:rPr>
        <w:fldChar w:fldCharType="separate"/>
      </w:r>
      <w:r w:rsidR="008F7082">
        <w:rPr>
          <w:noProof/>
        </w:rPr>
        <w:t>Table 1-1: EIA Team and Authors</w:t>
      </w:r>
      <w:r w:rsidR="008F7082">
        <w:rPr>
          <w:noProof/>
          <w:webHidden/>
        </w:rPr>
        <w:tab/>
      </w:r>
      <w:r w:rsidR="008F7082">
        <w:rPr>
          <w:noProof/>
          <w:webHidden/>
        </w:rPr>
        <w:fldChar w:fldCharType="begin"/>
      </w:r>
      <w:r w:rsidR="008F7082">
        <w:rPr>
          <w:noProof/>
          <w:webHidden/>
        </w:rPr>
        <w:instrText xml:space="preserve"> PAGEREF _Toc238816496 \h </w:instrText>
      </w:r>
      <w:r w:rsidR="008F7082">
        <w:rPr>
          <w:noProof/>
          <w:webHidden/>
        </w:rPr>
      </w:r>
      <w:r w:rsidR="008F7082">
        <w:rPr>
          <w:noProof/>
          <w:webHidden/>
        </w:rPr>
        <w:fldChar w:fldCharType="separate"/>
      </w:r>
      <w:r w:rsidR="008F7082">
        <w:rPr>
          <w:noProof/>
          <w:webHidden/>
        </w:rPr>
        <w:t>1-13</w:t>
      </w:r>
      <w:r w:rsidR="008F7082">
        <w:rPr>
          <w:noProof/>
          <w:webHidden/>
        </w:rPr>
        <w:fldChar w:fldCharType="end"/>
      </w:r>
    </w:p>
    <w:p w14:paraId="7165ACC4" w14:textId="6019F297" w:rsidR="007935AD" w:rsidRDefault="003964F2" w:rsidP="003964F2">
      <w:pPr>
        <w:pStyle w:val="BodyText"/>
        <w:rPr>
          <w:noProof/>
        </w:rPr>
      </w:pPr>
      <w:r>
        <w:rPr>
          <w:noProof/>
        </w:rPr>
        <w:fldChar w:fldCharType="end"/>
      </w:r>
      <w:bookmarkEnd w:id="47"/>
    </w:p>
    <w:p w14:paraId="64A1CB37" w14:textId="77777777" w:rsidR="007935AD" w:rsidRDefault="007935AD" w:rsidP="000A14DC">
      <w:pPr>
        <w:rPr>
          <w:b/>
          <w:bCs/>
          <w:noProof/>
        </w:rPr>
        <w:sectPr w:rsidR="007935AD" w:rsidSect="00CC1747">
          <w:headerReference w:type="default" r:id="rId17"/>
          <w:footerReference w:type="default" r:id="rId18"/>
          <w:type w:val="continuous"/>
          <w:pgSz w:w="11906" w:h="16838"/>
          <w:pgMar w:top="1134" w:right="1134" w:bottom="851" w:left="1418" w:header="567" w:footer="284" w:gutter="0"/>
          <w:cols w:space="284"/>
          <w:docGrid w:linePitch="360"/>
        </w:sectPr>
      </w:pPr>
    </w:p>
    <w:p w14:paraId="2DFDD8EB" w14:textId="7383FD69" w:rsidR="003B18BF" w:rsidRDefault="00311D69" w:rsidP="00571A0B">
      <w:pPr>
        <w:pStyle w:val="Heading1"/>
      </w:pPr>
      <w:bookmarkStart w:id="49" w:name="_Toc452649761"/>
      <w:bookmarkStart w:id="50" w:name="_Toc453361456"/>
      <w:bookmarkStart w:id="51" w:name="_Toc453361468"/>
      <w:bookmarkStart w:id="52" w:name="_Toc453367032"/>
      <w:bookmarkStart w:id="53" w:name="_Toc453367066"/>
      <w:bookmarkStart w:id="54" w:name="_Toc453367120"/>
      <w:bookmarkStart w:id="55" w:name="_Toc453367134"/>
      <w:bookmarkStart w:id="56" w:name="_Toc453367147"/>
      <w:bookmarkStart w:id="57" w:name="_Toc453367158"/>
      <w:bookmarkStart w:id="58" w:name="_Toc454313834"/>
      <w:bookmarkStart w:id="59" w:name="Text_Introduction"/>
      <w:bookmarkStart w:id="60" w:name="BodyContent"/>
      <w:bookmarkStart w:id="61" w:name="_Toc238816474"/>
      <w:r>
        <w:lastRenderedPageBreak/>
        <w:t>Introduction</w:t>
      </w:r>
      <w:r w:rsidR="005769FD">
        <w:t xml:space="preserve"> </w:t>
      </w:r>
      <w:bookmarkEnd w:id="49"/>
      <w:bookmarkEnd w:id="50"/>
      <w:bookmarkEnd w:id="51"/>
      <w:bookmarkEnd w:id="52"/>
      <w:bookmarkEnd w:id="53"/>
      <w:bookmarkEnd w:id="54"/>
      <w:bookmarkEnd w:id="55"/>
      <w:bookmarkEnd w:id="56"/>
      <w:bookmarkEnd w:id="57"/>
      <w:bookmarkEnd w:id="58"/>
      <w:bookmarkEnd w:id="59"/>
      <w:r w:rsidR="00A11174">
        <w:t>and Methodology</w:t>
      </w:r>
      <w:bookmarkEnd w:id="61"/>
      <w:r w:rsidR="005769FD">
        <w:t xml:space="preserve"> </w:t>
      </w:r>
    </w:p>
    <w:p w14:paraId="7E778456" w14:textId="2C0E3979" w:rsidR="00336BAB" w:rsidRDefault="007E1629" w:rsidP="00872CBA">
      <w:pPr>
        <w:pStyle w:val="Heading2"/>
      </w:pPr>
      <w:bookmarkStart w:id="62" w:name="_Toc238816475"/>
      <w:r>
        <w:t>Background</w:t>
      </w:r>
      <w:bookmarkEnd w:id="62"/>
    </w:p>
    <w:p w14:paraId="67B9A33A" w14:textId="77777777" w:rsidR="007E7E37" w:rsidRDefault="007E7E37" w:rsidP="007E7E37">
      <w:pPr>
        <w:pStyle w:val="BodyText"/>
      </w:pPr>
      <w:r>
        <w:t>This Environmental Impact Assessment Report (EIAR) has been prepared by AECOM Ireland Limited (AECOM) on behalf of South Dublin County Council (SDCC), hereafter referred to as ‘the Applicant’. This EIAR accompanies an application for approval for the Proposed Development on lands to the south and southeast of Rathcoole Village, County Dublin. The Proposed Development principally comprises 130 no. residential units, associated access and active travel infrastructure, one junior Gaelic Athletic Association (GAA) pitch, two full-size adult GAA pitches, a pavilion and associated parking, landscaping, green infrastructure and ancillary works. A detailed description of the Proposed Development is provided in Chapter 2: Description of Development.</w:t>
      </w:r>
    </w:p>
    <w:p w14:paraId="16476991" w14:textId="438B79CF" w:rsidR="00751675" w:rsidRDefault="007E7E37" w:rsidP="007E7E37">
      <w:pPr>
        <w:pStyle w:val="BodyText"/>
      </w:pPr>
      <w:r>
        <w:t>The overall lands extend to approximately 17.78 ha, within which the application site extends to approximately 11.3 ha. The Proposed Development lies entirely within the administrative area of South Dublin County Council. The Proposed Development will contribute to meeting current and future affordable and social housing needs in Rathcoole and includes affordable purchase and social housing, including age-friendly and Traveller-specific accommodation.</w:t>
      </w:r>
      <w:r w:rsidR="00751675" w:rsidRPr="00751675">
        <w:t>  </w:t>
      </w:r>
    </w:p>
    <w:p w14:paraId="7BB742C5" w14:textId="2601141F" w:rsidR="00086686" w:rsidRDefault="00086686" w:rsidP="00086686">
      <w:pPr>
        <w:pStyle w:val="Heading3"/>
      </w:pPr>
      <w:bookmarkStart w:id="63" w:name="_Toc238816476"/>
      <w:r>
        <w:t>Purpose of this Report</w:t>
      </w:r>
      <w:bookmarkEnd w:id="63"/>
    </w:p>
    <w:p w14:paraId="6059FCAE" w14:textId="77777777" w:rsidR="00B150AC" w:rsidRDefault="00B150AC" w:rsidP="00B150AC">
      <w:pPr>
        <w:pStyle w:val="BodyText"/>
      </w:pPr>
      <w:r>
        <w:t>This EIAR has been prepared in accordance with Directive 2011/92/EU on the assessment of the effects of certain public and private projects on the environment, as amended by Directive 2014/52/EU (the EIA Directive), and the relevant provisions of the Planning and Development Act 2000, as amended, and the Planning and Development Regulations 2001, as amended.</w:t>
      </w:r>
    </w:p>
    <w:p w14:paraId="591F38E0" w14:textId="77777777" w:rsidR="00B150AC" w:rsidRDefault="00B150AC" w:rsidP="00B150AC">
      <w:pPr>
        <w:pStyle w:val="BodyText"/>
      </w:pPr>
      <w:r>
        <w:t>The EIAR accompanies an application by South Dublin County Council to An Coimisiún Pleanála (ACP) for approval of the Proposed Development under Section 175 of the Planning and Development Act 2000, as amended. The EIAR provides the environmental information necessary to enable ACP, as competent authority, to undertake the environmental impact assessment of the Proposed Development.</w:t>
      </w:r>
    </w:p>
    <w:p w14:paraId="2FEAC168" w14:textId="77777777" w:rsidR="00B150AC" w:rsidRDefault="00B150AC" w:rsidP="00B150AC">
      <w:pPr>
        <w:pStyle w:val="BodyText"/>
      </w:pPr>
      <w:r>
        <w:t>This EIAR presents:</w:t>
      </w:r>
    </w:p>
    <w:p w14:paraId="1C0C3E13" w14:textId="77777777" w:rsidR="00B150AC" w:rsidRDefault="00B150AC" w:rsidP="00B32618">
      <w:pPr>
        <w:pStyle w:val="ListBullet"/>
      </w:pPr>
      <w:r>
        <w:t>a description of the Proposed Development;</w:t>
      </w:r>
    </w:p>
    <w:p w14:paraId="1CB619E0" w14:textId="77777777" w:rsidR="00B150AC" w:rsidRDefault="00B150AC" w:rsidP="00B32618">
      <w:pPr>
        <w:pStyle w:val="ListBullet"/>
      </w:pPr>
      <w:r>
        <w:t>details of the Site and the reasonable alternatives considered;</w:t>
      </w:r>
    </w:p>
    <w:p w14:paraId="110B57FB" w14:textId="77777777" w:rsidR="00B150AC" w:rsidRDefault="00B150AC" w:rsidP="00B32618">
      <w:pPr>
        <w:pStyle w:val="ListBullet"/>
      </w:pPr>
      <w:r>
        <w:t>an assessment of the likely significant environmental effects arising during construction and operation, including maintenance;</w:t>
      </w:r>
    </w:p>
    <w:p w14:paraId="7B3AF519" w14:textId="77777777" w:rsidR="00B150AC" w:rsidRDefault="00B150AC" w:rsidP="00B32618">
      <w:pPr>
        <w:pStyle w:val="ListBullet"/>
      </w:pPr>
      <w:r>
        <w:t>an assessment of likely cumulative effects;</w:t>
      </w:r>
    </w:p>
    <w:p w14:paraId="1FD9B3C6" w14:textId="77777777" w:rsidR="00B150AC" w:rsidRDefault="00B150AC" w:rsidP="00B32618">
      <w:pPr>
        <w:pStyle w:val="ListBullet"/>
      </w:pPr>
      <w:r>
        <w:t>measures proposed to avoid, prevent, reduce or, where possible, offset significant adverse effects; and</w:t>
      </w:r>
    </w:p>
    <w:p w14:paraId="7DD277C9" w14:textId="77777777" w:rsidR="00B150AC" w:rsidRDefault="00B150AC" w:rsidP="00B32618">
      <w:pPr>
        <w:pStyle w:val="ListBullet"/>
      </w:pPr>
      <w:r>
        <w:t>an assessment of likely residual effects.</w:t>
      </w:r>
    </w:p>
    <w:p w14:paraId="5509B350" w14:textId="77777777" w:rsidR="00B150AC" w:rsidRDefault="00B150AC" w:rsidP="00B150AC">
      <w:pPr>
        <w:pStyle w:val="BodyText"/>
      </w:pPr>
      <w:r>
        <w:t>The Proposed Development is intended as a permanent development and no decommissioning phase is proposed.</w:t>
      </w:r>
    </w:p>
    <w:p w14:paraId="785B0C11" w14:textId="1026B690" w:rsidR="004D7BD4" w:rsidRPr="004D7BD4" w:rsidRDefault="00B150AC" w:rsidP="00B150AC">
      <w:pPr>
        <w:pStyle w:val="BodyText"/>
      </w:pPr>
      <w:r>
        <w:t xml:space="preserve">The purpose of this EIAR is to provide ACP, as competent authority, with the information necessary to undertake the environmental impact assessment of the Proposed Development and to inform statutory consultees, interested parties and the general public of the likely significant effects of the Proposed Development on the environment. The </w:t>
      </w:r>
      <w:r w:rsidRPr="003B1FE1">
        <w:rPr>
          <w:b/>
          <w:bCs/>
        </w:rPr>
        <w:t>EIA Screening</w:t>
      </w:r>
      <w:r>
        <w:t xml:space="preserve"> and </w:t>
      </w:r>
      <w:r w:rsidRPr="003B1FE1">
        <w:rPr>
          <w:b/>
          <w:bCs/>
        </w:rPr>
        <w:t>Scoping Report</w:t>
      </w:r>
      <w:r>
        <w:t xml:space="preserve"> is provided in </w:t>
      </w:r>
      <w:r w:rsidRPr="003B1FE1">
        <w:rPr>
          <w:b/>
          <w:bCs/>
        </w:rPr>
        <w:t>Appendix 1-4 of EIAR Volume 02</w:t>
      </w:r>
      <w:r w:rsidR="00037C2E">
        <w:t>.</w:t>
      </w:r>
    </w:p>
    <w:p w14:paraId="32DD4FF7" w14:textId="6D8ACACA" w:rsidR="007E1629" w:rsidRDefault="007E1629" w:rsidP="007E1629">
      <w:pPr>
        <w:pStyle w:val="Heading2"/>
      </w:pPr>
      <w:bookmarkStart w:id="64" w:name="_Toc238816477"/>
      <w:r>
        <w:t>Overview of the Proposed Development</w:t>
      </w:r>
      <w:bookmarkEnd w:id="64"/>
    </w:p>
    <w:p w14:paraId="7B8B29E8" w14:textId="77777777" w:rsidR="00A66A2C" w:rsidRDefault="00A66A2C" w:rsidP="00A66A2C">
      <w:pPr>
        <w:pStyle w:val="BodyText"/>
      </w:pPr>
      <w:r>
        <w:t>The Proposed Development will consist of:</w:t>
      </w:r>
    </w:p>
    <w:p w14:paraId="5853BF08" w14:textId="6F6376DF" w:rsidR="001717D9" w:rsidRDefault="003B1FE1" w:rsidP="00D17764">
      <w:pPr>
        <w:pStyle w:val="ListBullet"/>
        <w:numPr>
          <w:ilvl w:val="0"/>
          <w:numId w:val="29"/>
        </w:numPr>
      </w:pPr>
      <w:r w:rsidRPr="003B1FE1">
        <w:t>130 no. residential units, comprising 60 no. apartments, 20 no. duplex units and 50 no. houses (including Traveller Accommodation Units), within buildings ranging from one to five storeys in height, consisting of 64 no. social housing units and 66 no. affordable purchase units</w:t>
      </w:r>
      <w:r w:rsidR="00C921A0">
        <w:t>;</w:t>
      </w:r>
      <w:r w:rsidR="001717D9">
        <w:t xml:space="preserve">  </w:t>
      </w:r>
    </w:p>
    <w:p w14:paraId="39CB6E7F" w14:textId="77777777" w:rsidR="00E36A0B" w:rsidRDefault="00E36A0B" w:rsidP="00D17764">
      <w:pPr>
        <w:pStyle w:val="ListBullet"/>
        <w:numPr>
          <w:ilvl w:val="0"/>
          <w:numId w:val="29"/>
        </w:numPr>
      </w:pPr>
      <w:r>
        <w:lastRenderedPageBreak/>
        <w:t>A new vehicular entrance and access road from Greenogue Drive, together with active travel provisions, including the repurposing of the existing Mullally's Lane vehicular arm as an active travel route and pedestrian and cycle access from Coolamber Road;</w:t>
      </w:r>
    </w:p>
    <w:p w14:paraId="4C5AE1CA" w14:textId="77777777" w:rsidR="00E36A0B" w:rsidRDefault="00E36A0B" w:rsidP="00D17764">
      <w:pPr>
        <w:pStyle w:val="ListBullet"/>
        <w:numPr>
          <w:ilvl w:val="0"/>
          <w:numId w:val="29"/>
        </w:numPr>
      </w:pPr>
      <w:r>
        <w:t>The development of GAA facilities, including two full-size adult GAA grass pitches, one junior GAA grass pitch and a park pavilion with associated facilities;</w:t>
      </w:r>
    </w:p>
    <w:p w14:paraId="5594F28D" w14:textId="77777777" w:rsidR="00E36A0B" w:rsidRDefault="00E36A0B" w:rsidP="00D17764">
      <w:pPr>
        <w:pStyle w:val="ListBullet"/>
        <w:numPr>
          <w:ilvl w:val="0"/>
          <w:numId w:val="29"/>
        </w:numPr>
      </w:pPr>
      <w:r>
        <w:t>143 no. car parking spaces to serve the residential units, with an additional 43 no. spaces for the GAA facilities;</w:t>
      </w:r>
    </w:p>
    <w:p w14:paraId="4E29E1D7" w14:textId="77777777" w:rsidR="00E36A0B" w:rsidRDefault="00E36A0B" w:rsidP="00D17764">
      <w:pPr>
        <w:pStyle w:val="ListBullet"/>
        <w:numPr>
          <w:ilvl w:val="0"/>
          <w:numId w:val="29"/>
        </w:numPr>
      </w:pPr>
      <w:r>
        <w:t>181 no. bicycle parking spaces, comprising 169 no. spaces serving the residential development and 12 no. spaces serving the GAA facilities;</w:t>
      </w:r>
    </w:p>
    <w:p w14:paraId="37C9CE0C" w14:textId="77777777" w:rsidR="00E36A0B" w:rsidRDefault="00E36A0B" w:rsidP="00D17764">
      <w:pPr>
        <w:pStyle w:val="ListBullet"/>
        <w:numPr>
          <w:ilvl w:val="0"/>
          <w:numId w:val="29"/>
        </w:numPr>
      </w:pPr>
      <w:r>
        <w:t>Clearance of vegetation to facilitate the development;</w:t>
      </w:r>
    </w:p>
    <w:p w14:paraId="53F26D23" w14:textId="77777777" w:rsidR="00E36A0B" w:rsidRDefault="00E36A0B" w:rsidP="00D17764">
      <w:pPr>
        <w:pStyle w:val="ListBullet"/>
        <w:numPr>
          <w:ilvl w:val="0"/>
          <w:numId w:val="29"/>
        </w:numPr>
      </w:pPr>
      <w:r>
        <w:t>Hard and soft landscaping provisions, including the provision of green infrastructure through a network of green streets, tree-lined avenues and shared-surface spaces;</w:t>
      </w:r>
    </w:p>
    <w:p w14:paraId="1651BC32" w14:textId="77777777" w:rsidR="00E36A0B" w:rsidRDefault="00E36A0B" w:rsidP="00D17764">
      <w:pPr>
        <w:pStyle w:val="ListBullet"/>
        <w:numPr>
          <w:ilvl w:val="0"/>
          <w:numId w:val="29"/>
        </w:numPr>
      </w:pPr>
      <w:r>
        <w:t>Temporary compounds and welfare facilities for the construction phase; and</w:t>
      </w:r>
    </w:p>
    <w:p w14:paraId="58AD93E4" w14:textId="77777777" w:rsidR="00E36A0B" w:rsidRDefault="00E36A0B" w:rsidP="00D17764">
      <w:pPr>
        <w:pStyle w:val="ListBullet"/>
        <w:numPr>
          <w:ilvl w:val="0"/>
          <w:numId w:val="29"/>
        </w:numPr>
      </w:pPr>
      <w:r>
        <w:t>All other associated site development works.</w:t>
      </w:r>
    </w:p>
    <w:p w14:paraId="6D6F3B60" w14:textId="6CDB202A" w:rsidR="00E36A0B" w:rsidRDefault="00E36A0B" w:rsidP="002B2B56">
      <w:pPr>
        <w:pStyle w:val="ListBullet"/>
        <w:tabs>
          <w:tab w:val="clear" w:pos="425"/>
        </w:tabs>
        <w:ind w:left="0" w:firstLine="0"/>
      </w:pPr>
      <w:r>
        <w:t xml:space="preserve">Further details of the construction and operational phase activities, elements and requirements of the Proposed Development are provided in </w:t>
      </w:r>
      <w:r w:rsidRPr="002B2B56">
        <w:rPr>
          <w:b/>
          <w:bCs/>
        </w:rPr>
        <w:t>Chapter 02: Description of Development of EIAR Volume 01</w:t>
      </w:r>
      <w:r>
        <w:t>.</w:t>
      </w:r>
    </w:p>
    <w:p w14:paraId="42EDE12F" w14:textId="629A532A" w:rsidR="009C7116" w:rsidRDefault="009C7116" w:rsidP="009C7116">
      <w:pPr>
        <w:pStyle w:val="Heading2"/>
      </w:pPr>
      <w:bookmarkStart w:id="65" w:name="_Toc238816478"/>
      <w:r>
        <w:t>Proposed Development Location</w:t>
      </w:r>
      <w:bookmarkEnd w:id="65"/>
    </w:p>
    <w:p w14:paraId="2C5E7A2D" w14:textId="400697E2" w:rsidR="00D31629" w:rsidRPr="00D31629" w:rsidRDefault="00D31629" w:rsidP="00D31629">
      <w:pPr>
        <w:pStyle w:val="BodyText"/>
        <w:rPr>
          <w:rStyle w:val="normaltextrun"/>
          <w:rFonts w:ascii="Arial" w:eastAsia="Times New Roman" w:hAnsi="Arial" w:cs="Arial"/>
          <w:kern w:val="0"/>
          <w:szCs w:val="20"/>
        </w:rPr>
      </w:pPr>
      <w:r w:rsidRPr="00D31629">
        <w:rPr>
          <w:rStyle w:val="normaltextrun"/>
          <w:rFonts w:ascii="Arial" w:eastAsia="Times New Roman" w:hAnsi="Arial" w:cs="Arial"/>
          <w:kern w:val="0"/>
          <w:szCs w:val="20"/>
        </w:rPr>
        <w:t>The Site comprises greenfield lands located to the south and southeast of Rathcoole Village, adjoining established residential areas. Rathcoole Park lies immediately to the north/northwest and connects directly to the subject lands</w:t>
      </w:r>
      <w:r>
        <w:rPr>
          <w:rStyle w:val="normaltextrun"/>
          <w:rFonts w:ascii="Arial" w:eastAsia="Times New Roman" w:hAnsi="Arial" w:cs="Arial"/>
          <w:kern w:val="0"/>
          <w:szCs w:val="20"/>
        </w:rPr>
        <w:t xml:space="preserve"> - </w:t>
      </w:r>
      <w:r>
        <w:rPr>
          <w:rStyle w:val="normaltextrun"/>
          <w:rFonts w:ascii="Arial" w:eastAsia="Times New Roman" w:hAnsi="Arial" w:cs="Arial"/>
          <w:kern w:val="0"/>
          <w:szCs w:val="20"/>
        </w:rPr>
        <w:fldChar w:fldCharType="begin"/>
      </w:r>
      <w:r>
        <w:rPr>
          <w:rStyle w:val="normaltextrun"/>
          <w:rFonts w:ascii="Arial" w:eastAsia="Times New Roman" w:hAnsi="Arial" w:cs="Arial"/>
          <w:kern w:val="0"/>
          <w:szCs w:val="20"/>
        </w:rPr>
        <w:instrText xml:space="preserve"> REF _Ref238719047 \h </w:instrText>
      </w:r>
      <w:r>
        <w:rPr>
          <w:rStyle w:val="normaltextrun"/>
          <w:rFonts w:ascii="Arial" w:eastAsia="Times New Roman" w:hAnsi="Arial" w:cs="Arial"/>
          <w:kern w:val="0"/>
          <w:szCs w:val="20"/>
        </w:rPr>
      </w:r>
      <w:r>
        <w:rPr>
          <w:rStyle w:val="normaltextrun"/>
          <w:rFonts w:ascii="Arial" w:eastAsia="Times New Roman" w:hAnsi="Arial" w:cs="Arial"/>
          <w:kern w:val="0"/>
          <w:szCs w:val="20"/>
        </w:rPr>
        <w:fldChar w:fldCharType="separate"/>
      </w:r>
      <w:r>
        <w:t xml:space="preserve">Plate </w:t>
      </w:r>
      <w:r>
        <w:rPr>
          <w:noProof/>
        </w:rPr>
        <w:t>1</w:t>
      </w:r>
      <w:r>
        <w:noBreakHyphen/>
      </w:r>
      <w:r>
        <w:rPr>
          <w:noProof/>
        </w:rPr>
        <w:t>1</w:t>
      </w:r>
      <w:r>
        <w:rPr>
          <w:rStyle w:val="normaltextrun"/>
          <w:rFonts w:ascii="Arial" w:eastAsia="Times New Roman" w:hAnsi="Arial" w:cs="Arial"/>
          <w:kern w:val="0"/>
          <w:szCs w:val="20"/>
        </w:rPr>
        <w:fldChar w:fldCharType="end"/>
      </w:r>
      <w:r w:rsidRPr="00D31629">
        <w:rPr>
          <w:rStyle w:val="normaltextrun"/>
          <w:rFonts w:ascii="Arial" w:eastAsia="Times New Roman" w:hAnsi="Arial" w:cs="Arial"/>
          <w:kern w:val="0"/>
          <w:szCs w:val="20"/>
        </w:rPr>
        <w:t>. The overall lands extend to approximately 17.78 ha, comprising lands in the ownership of South Dublin County Council (c.15.93 ha) and the Department of Education (c.1.85 ha). The application site, located within the overall lands, extends to approximately 11.3 ha. An Irish Water easement runs along the southeastern extent of the Site.</w:t>
      </w:r>
    </w:p>
    <w:p w14:paraId="51668B6A" w14:textId="75558CDE" w:rsidR="009C7116" w:rsidRDefault="00D31629" w:rsidP="00D31629">
      <w:pPr>
        <w:pStyle w:val="BodyText"/>
      </w:pPr>
      <w:r w:rsidRPr="00D31629">
        <w:rPr>
          <w:rStyle w:val="normaltextrun"/>
          <w:rFonts w:ascii="Arial" w:eastAsia="Times New Roman" w:hAnsi="Arial" w:cs="Arial"/>
          <w:kern w:val="0"/>
          <w:szCs w:val="20"/>
        </w:rPr>
        <w:t>The Coolmine Stream traverses the western portion of the Site and flows into Rathcoole Park. The Crockshane (Slade) Stream is located to the south of the Site, while the River Camac is situated to the east. A smaller drainage ditch is also present within the Site.</w:t>
      </w:r>
    </w:p>
    <w:p w14:paraId="0CED697B" w14:textId="575D814F" w:rsidR="002315F2" w:rsidRDefault="005B7B55" w:rsidP="002315F2">
      <w:pPr>
        <w:pStyle w:val="BodyText"/>
        <w:keepNext/>
      </w:pPr>
      <w:r w:rsidRPr="005B7B55">
        <w:rPr>
          <w:noProof/>
        </w:rPr>
        <w:lastRenderedPageBreak/>
        <w:drawing>
          <wp:inline distT="0" distB="0" distL="0" distR="0" wp14:anchorId="1314433F" wp14:editId="4311FAB8">
            <wp:extent cx="5939790" cy="4845050"/>
            <wp:effectExtent l="0" t="0" r="3810" b="0"/>
            <wp:docPr id="273347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347459" name=""/>
                    <pic:cNvPicPr/>
                  </pic:nvPicPr>
                  <pic:blipFill>
                    <a:blip r:embed="rId19"/>
                    <a:stretch>
                      <a:fillRect/>
                    </a:stretch>
                  </pic:blipFill>
                  <pic:spPr>
                    <a:xfrm>
                      <a:off x="0" y="0"/>
                      <a:ext cx="5939790" cy="4845050"/>
                    </a:xfrm>
                    <a:prstGeom prst="rect">
                      <a:avLst/>
                    </a:prstGeom>
                  </pic:spPr>
                </pic:pic>
              </a:graphicData>
            </a:graphic>
          </wp:inline>
        </w:drawing>
      </w:r>
    </w:p>
    <w:p w14:paraId="3559C808" w14:textId="129B0526" w:rsidR="0056785D" w:rsidRDefault="002315F2" w:rsidP="004B46B9">
      <w:pPr>
        <w:pStyle w:val="Caption"/>
      </w:pPr>
      <w:bookmarkStart w:id="66" w:name="_Ref238719047"/>
      <w:r>
        <w:t xml:space="preserve">Plate </w:t>
      </w:r>
      <w:fldSimple w:instr=" STYLEREF 1 \s ">
        <w:r w:rsidR="00984628">
          <w:rPr>
            <w:noProof/>
          </w:rPr>
          <w:t>1</w:t>
        </w:r>
      </w:fldSimple>
      <w:r w:rsidR="00984628">
        <w:noBreakHyphen/>
      </w:r>
      <w:fldSimple w:instr=" SEQ Plate \* ARABIC \s 1 ">
        <w:r w:rsidR="00984628">
          <w:rPr>
            <w:noProof/>
          </w:rPr>
          <w:t>1</w:t>
        </w:r>
      </w:fldSimple>
      <w:bookmarkEnd w:id="66"/>
      <w:r>
        <w:t xml:space="preserve"> </w:t>
      </w:r>
      <w:r w:rsidRPr="00481D9B">
        <w:t>Proposed Development Site and Context</w:t>
      </w:r>
      <w:r w:rsidR="00AE7FDF">
        <w:t xml:space="preserve"> </w:t>
      </w:r>
    </w:p>
    <w:p w14:paraId="2F5018D1" w14:textId="04BF5F6A" w:rsidR="009C7116" w:rsidRDefault="000B5427" w:rsidP="009C7116">
      <w:pPr>
        <w:pStyle w:val="Heading2"/>
      </w:pPr>
      <w:bookmarkStart w:id="67" w:name="_Toc238816479"/>
      <w:r>
        <w:t>The Surrounding Location</w:t>
      </w:r>
      <w:bookmarkEnd w:id="67"/>
    </w:p>
    <w:p w14:paraId="5D143CD4" w14:textId="62169380" w:rsidR="000B5427" w:rsidRPr="001A03EE" w:rsidRDefault="00694C68" w:rsidP="001A03EE">
      <w:pPr>
        <w:pStyle w:val="paragraph"/>
        <w:spacing w:before="0" w:beforeAutospacing="0" w:after="0" w:afterAutospacing="0"/>
        <w:jc w:val="both"/>
        <w:textAlignment w:val="baseline"/>
        <w:rPr>
          <w:rFonts w:ascii="Segoe UI" w:hAnsi="Segoe UI" w:cs="Segoe UI"/>
          <w:sz w:val="18"/>
          <w:szCs w:val="18"/>
        </w:rPr>
      </w:pPr>
      <w:r w:rsidRPr="00694C68">
        <w:rPr>
          <w:rStyle w:val="normaltextrun"/>
          <w:rFonts w:ascii="Arial" w:hAnsi="Arial" w:cs="Arial"/>
          <w:sz w:val="20"/>
          <w:szCs w:val="20"/>
          <w:lang w:val="en-GB"/>
        </w:rPr>
        <w:t>The Site is located to the south and southeast of Rathcoole Village, within a transitional area between the existing settlement and the surrounding greenfield lands. Rathcoole Park and established residential areas are located immediately to the north and northwest of the Site. The River Camac is located to the east of the Site, with the village of Saggart located further to the east/southeast. The Crockshane (Slade) Stream and additional greenfield lands are located to the south of the Site</w:t>
      </w:r>
      <w:r w:rsidR="001A03EE">
        <w:rPr>
          <w:rStyle w:val="normaltextrun"/>
          <w:rFonts w:ascii="Arial" w:hAnsi="Arial" w:cs="Arial"/>
          <w:sz w:val="20"/>
          <w:szCs w:val="20"/>
          <w:lang w:val="en-GB"/>
        </w:rPr>
        <w:t>.</w:t>
      </w:r>
    </w:p>
    <w:p w14:paraId="79EC6B35" w14:textId="76452773" w:rsidR="000B5427" w:rsidRDefault="000B5427" w:rsidP="000B5427">
      <w:pPr>
        <w:pStyle w:val="Heading2"/>
      </w:pPr>
      <w:bookmarkStart w:id="68" w:name="_Toc238816480"/>
      <w:r>
        <w:t>Interaction with Other</w:t>
      </w:r>
      <w:r w:rsidR="00A96203">
        <w:t xml:space="preserve"> Projects</w:t>
      </w:r>
      <w:bookmarkEnd w:id="68"/>
    </w:p>
    <w:p w14:paraId="10384918" w14:textId="77777777" w:rsidR="00E47E63" w:rsidRDefault="00E47E63" w:rsidP="00E47E63">
      <w:pPr>
        <w:pStyle w:val="BodyText"/>
      </w:pPr>
      <w:r>
        <w:t>This EIAR takes into account other projects and planning applications within the relevant study area or zone of influence for each environmental factor which may have the potential to interact with the Proposed Development or give rise to cumulative effects. The spatial extent and projects considered are therefore proportionate to the nature of the environmental factor, the potential pathways for effects and the methodology applied within each technical assessment.</w:t>
      </w:r>
    </w:p>
    <w:p w14:paraId="1B1F2B32" w14:textId="13A6DB52" w:rsidR="00E47E63" w:rsidRDefault="00E47E63" w:rsidP="00E47E63">
      <w:pPr>
        <w:pStyle w:val="BodyText"/>
      </w:pPr>
      <w:r>
        <w:t>Applicable projects and planning applications considered in the assessment of cumulative effects in each technical chapter (</w:t>
      </w:r>
      <w:r w:rsidRPr="00CA1065">
        <w:rPr>
          <w:b/>
          <w:bCs/>
        </w:rPr>
        <w:t>Chapters 05 to 16</w:t>
      </w:r>
      <w:r>
        <w:t xml:space="preserve">) are presented in </w:t>
      </w:r>
      <w:r w:rsidRPr="00CA1065">
        <w:rPr>
          <w:b/>
          <w:bCs/>
        </w:rPr>
        <w:t>Appendix 1-3 Planning Search</w:t>
      </w:r>
      <w:r w:rsidR="00CF36DC">
        <w:rPr>
          <w:b/>
          <w:bCs/>
        </w:rPr>
        <w:t xml:space="preserve"> </w:t>
      </w:r>
      <w:r w:rsidR="00CF36DC" w:rsidRPr="005E6225">
        <w:rPr>
          <w:b/>
          <w:bCs/>
          <w:color w:val="FF0000"/>
        </w:rPr>
        <w:t xml:space="preserve">[PLACEHOLDER – </w:t>
      </w:r>
      <w:r w:rsidR="00B75EFC" w:rsidRPr="005E6225">
        <w:rPr>
          <w:b/>
          <w:bCs/>
          <w:color w:val="FF0000"/>
        </w:rPr>
        <w:t xml:space="preserve">we have to re-run the planning </w:t>
      </w:r>
      <w:r w:rsidR="00B70969" w:rsidRPr="005E6225">
        <w:rPr>
          <w:b/>
          <w:bCs/>
          <w:color w:val="FF0000"/>
        </w:rPr>
        <w:t>search</w:t>
      </w:r>
      <w:r w:rsidR="00B75EFC" w:rsidRPr="005E6225">
        <w:rPr>
          <w:b/>
          <w:bCs/>
          <w:color w:val="FF0000"/>
        </w:rPr>
        <w:t xml:space="preserve"> for the final version of the report</w:t>
      </w:r>
      <w:r w:rsidR="00CF36DC" w:rsidRPr="00B70969">
        <w:rPr>
          <w:b/>
          <w:bCs/>
          <w:color w:val="FF0000"/>
        </w:rPr>
        <w:t>]</w:t>
      </w:r>
      <w:r>
        <w:t>. Where relevant, the technical chapters identify the projects considered and assess the potential for cumulative effects with the Proposed Development. A summary of cumulative effects and interactions is presented in Chapter 18.</w:t>
      </w:r>
    </w:p>
    <w:p w14:paraId="53779B12" w14:textId="77777777" w:rsidR="00E47E63" w:rsidRDefault="00E47E63" w:rsidP="00E47E63">
      <w:pPr>
        <w:pStyle w:val="BodyText"/>
      </w:pPr>
      <w:r>
        <w:t xml:space="preserve">The permitted primary school development (SDCC Ref. SD23A/0336 / ACP Ref. 321696) is located within the red line boundary of the planning application but does not form part of the Proposed Development subject to this EIAR. The permitted school development is therefore treated as a separate project for the </w:t>
      </w:r>
      <w:r>
        <w:lastRenderedPageBreak/>
        <w:t>purposes of the EIA. Where relevant to an environmental factor, its potential cumulative effects in combination with the Proposed Development are considered within the respective technical assessment.</w:t>
      </w:r>
    </w:p>
    <w:p w14:paraId="38DB55AE" w14:textId="77777777" w:rsidR="00E47E63" w:rsidRDefault="00E47E63" w:rsidP="00E47E63">
      <w:pPr>
        <w:pStyle w:val="BodyText"/>
      </w:pPr>
      <w:r>
        <w:t>Where elements of the permitted school development have been constructed and form part of the existing environment at the relevant assessment baseline, these are treated as part of the baseline, as appropriate, and clearly identified within the relevant technical chapter. This approach ensures that the treatment of the permitted school development reflects its status at the relevant assessment baseline and avoids duplication between the baseline and cumulative assessment.</w:t>
      </w:r>
    </w:p>
    <w:p w14:paraId="3ABF049D" w14:textId="57FD142F" w:rsidR="002F32F8" w:rsidRDefault="002F32F8" w:rsidP="002F32F8">
      <w:pPr>
        <w:pStyle w:val="Heading2"/>
      </w:pPr>
      <w:bookmarkStart w:id="69" w:name="_Toc238816481"/>
      <w:r>
        <w:t>Legislation, Policy &amp; Guidance</w:t>
      </w:r>
      <w:bookmarkEnd w:id="69"/>
    </w:p>
    <w:p w14:paraId="362D0B17" w14:textId="167F5380" w:rsidR="00F87427" w:rsidRDefault="00BA2EC5" w:rsidP="00F87427">
      <w:pPr>
        <w:pStyle w:val="BodyText"/>
        <w:rPr>
          <w:rStyle w:val="BodyTextChar"/>
          <w:lang w:val="en-IE"/>
        </w:rPr>
      </w:pPr>
      <w:r w:rsidRPr="00BA2EC5">
        <w:t>The EIAR has been prepared having regard to the applicable legislative framework and relevant guidance for Environmental Impact Assessment (EIA). The principal legislation and guidance informing the preparation of the EIAR include</w:t>
      </w:r>
      <w:r w:rsidR="00F87427">
        <w:rPr>
          <w:rStyle w:val="BodyTextChar"/>
          <w:lang w:val="en-IE"/>
        </w:rPr>
        <w:t>:</w:t>
      </w:r>
    </w:p>
    <w:p w14:paraId="790F4832" w14:textId="77777777" w:rsidR="00F87427" w:rsidRPr="00920D6C" w:rsidRDefault="00F87427" w:rsidP="00F87427">
      <w:pPr>
        <w:pStyle w:val="ListBullet"/>
      </w:pPr>
      <w:r>
        <w:rPr>
          <w:rStyle w:val="BodyTextChar"/>
          <w:lang w:val="en-IE"/>
        </w:rPr>
        <w:t>Legislation:</w:t>
      </w:r>
    </w:p>
    <w:p w14:paraId="72AE395B" w14:textId="77777777" w:rsidR="00F708D2" w:rsidRDefault="00F708D2" w:rsidP="00B70969">
      <w:pPr>
        <w:pStyle w:val="ListBullet"/>
        <w:numPr>
          <w:ilvl w:val="0"/>
          <w:numId w:val="31"/>
        </w:numPr>
      </w:pPr>
      <w:r>
        <w:t>Directive 2011/92/EU of the European Parliament and of the Council on the assessment of the effects of certain public and private projects on the environment (the EIA Directive), as amended by Directive 2014/52/EU;</w:t>
      </w:r>
    </w:p>
    <w:p w14:paraId="20DB50B2" w14:textId="77777777" w:rsidR="00F708D2" w:rsidRDefault="00F708D2" w:rsidP="00B70969">
      <w:pPr>
        <w:pStyle w:val="ListBullet"/>
        <w:numPr>
          <w:ilvl w:val="0"/>
          <w:numId w:val="31"/>
        </w:numPr>
      </w:pPr>
      <w:r>
        <w:t>Planning and Development Act 2000, as amended, insofar as its relevant provisions remain applicable;</w:t>
      </w:r>
    </w:p>
    <w:p w14:paraId="18B3813A" w14:textId="77777777" w:rsidR="00F708D2" w:rsidRDefault="00F708D2" w:rsidP="00B70969">
      <w:pPr>
        <w:pStyle w:val="ListBullet"/>
        <w:numPr>
          <w:ilvl w:val="0"/>
          <w:numId w:val="31"/>
        </w:numPr>
      </w:pPr>
      <w:r>
        <w:t>Planning and Development Act 2024, insofar as relevant provisions have commenced and apply to the Proposed Development;</w:t>
      </w:r>
    </w:p>
    <w:p w14:paraId="39714944" w14:textId="77777777" w:rsidR="00F708D2" w:rsidRDefault="00F708D2" w:rsidP="00B70969">
      <w:pPr>
        <w:pStyle w:val="ListBullet"/>
        <w:numPr>
          <w:ilvl w:val="0"/>
          <w:numId w:val="31"/>
        </w:numPr>
      </w:pPr>
      <w:r>
        <w:t>Planning and Development Regulations 2001, as amended; and</w:t>
      </w:r>
    </w:p>
    <w:p w14:paraId="7B529242" w14:textId="4A147C36" w:rsidR="00F708D2" w:rsidRDefault="00F708D2" w:rsidP="00B70969">
      <w:pPr>
        <w:pStyle w:val="ListBullet"/>
        <w:numPr>
          <w:ilvl w:val="0"/>
          <w:numId w:val="31"/>
        </w:numPr>
      </w:pPr>
      <w:r>
        <w:t>European Union (Planning and Development) (Environmental Impact Assessment) Regulations 2018 (S.I. No. 296/2018), as amended.</w:t>
      </w:r>
    </w:p>
    <w:p w14:paraId="5FB60EF8" w14:textId="56380E39" w:rsidR="007A1947" w:rsidRPr="002A0B59" w:rsidRDefault="007A1947" w:rsidP="002A0B59">
      <w:pPr>
        <w:pStyle w:val="ListBullet"/>
        <w:rPr>
          <w:rStyle w:val="BodyTextChar"/>
          <w:lang w:val="en-IE"/>
        </w:rPr>
      </w:pPr>
      <w:r w:rsidRPr="002A0B59">
        <w:rPr>
          <w:rStyle w:val="BodyTextChar"/>
          <w:lang w:val="en-IE"/>
        </w:rPr>
        <w:t>Policy</w:t>
      </w:r>
      <w:r w:rsidR="00E608D5">
        <w:rPr>
          <w:rStyle w:val="BodyTextChar"/>
          <w:lang w:val="en-IE"/>
        </w:rPr>
        <w:t>:</w:t>
      </w:r>
    </w:p>
    <w:p w14:paraId="2C146B57" w14:textId="65BF102A" w:rsidR="007A1947" w:rsidRDefault="00465617" w:rsidP="00B70969">
      <w:pPr>
        <w:pStyle w:val="ListBullet"/>
        <w:numPr>
          <w:ilvl w:val="0"/>
          <w:numId w:val="31"/>
        </w:numPr>
      </w:pPr>
      <w:r w:rsidRPr="00465617">
        <w:t>National Planning Framework – First Revision (2025)</w:t>
      </w:r>
      <w:r w:rsidR="00361278">
        <w:t>;</w:t>
      </w:r>
    </w:p>
    <w:p w14:paraId="74875707" w14:textId="1A2FDDF2" w:rsidR="00465617" w:rsidRDefault="003B6B81" w:rsidP="00B70969">
      <w:pPr>
        <w:pStyle w:val="ListBullet"/>
        <w:numPr>
          <w:ilvl w:val="0"/>
          <w:numId w:val="31"/>
        </w:numPr>
      </w:pPr>
      <w:r w:rsidRPr="003B6B81">
        <w:t>Regional Spatial and Economic Strategy for the Eastern and Midland Region 2019–2031</w:t>
      </w:r>
      <w:r w:rsidR="00361278">
        <w:t>;</w:t>
      </w:r>
    </w:p>
    <w:p w14:paraId="3BBE006E" w14:textId="0D8316FB" w:rsidR="002A0B59" w:rsidRDefault="002A0B59" w:rsidP="00B70969">
      <w:pPr>
        <w:pStyle w:val="ListBullet"/>
        <w:numPr>
          <w:ilvl w:val="0"/>
          <w:numId w:val="31"/>
        </w:numPr>
      </w:pPr>
      <w:r w:rsidRPr="002A0B59">
        <w:t>South Dublin County Development Plan 2022–2028</w:t>
      </w:r>
      <w:r w:rsidR="00361278">
        <w:t>.</w:t>
      </w:r>
    </w:p>
    <w:p w14:paraId="30577685" w14:textId="77777777" w:rsidR="00F87427" w:rsidRPr="00C608C3" w:rsidRDefault="00F87427" w:rsidP="00F87427">
      <w:pPr>
        <w:pStyle w:val="ListBullet"/>
      </w:pPr>
      <w:r>
        <w:t>Guidance:</w:t>
      </w:r>
    </w:p>
    <w:p w14:paraId="6B2726F0" w14:textId="77777777" w:rsidR="00C01FD4" w:rsidRDefault="00C01FD4" w:rsidP="00B70969">
      <w:pPr>
        <w:pStyle w:val="ListBullet"/>
        <w:numPr>
          <w:ilvl w:val="0"/>
          <w:numId w:val="31"/>
        </w:numPr>
      </w:pPr>
      <w:r>
        <w:t xml:space="preserve">Environmental Protection Agency (EPA) (2022), </w:t>
      </w:r>
      <w:r w:rsidRPr="00B70969">
        <w:t>Guidelines on the Information to be Contained in Environmental Impact Assessment Reports</w:t>
      </w:r>
      <w:r>
        <w:t xml:space="preserve"> (hereafter referred to as the EPA Guidelines (2022));</w:t>
      </w:r>
    </w:p>
    <w:p w14:paraId="580DBA4D" w14:textId="77777777" w:rsidR="00C01FD4" w:rsidRDefault="00C01FD4" w:rsidP="00B70969">
      <w:pPr>
        <w:pStyle w:val="ListBullet"/>
        <w:numPr>
          <w:ilvl w:val="0"/>
          <w:numId w:val="31"/>
        </w:numPr>
      </w:pPr>
      <w:r>
        <w:t xml:space="preserve">European Commission (2017), </w:t>
      </w:r>
      <w:r w:rsidRPr="00B70969">
        <w:t>Environmental Impact Assessment of Projects: Guidance on Scoping</w:t>
      </w:r>
      <w:r>
        <w:t xml:space="preserve"> (Directive 2011/92/EU as amended by 2014/52/EU);</w:t>
      </w:r>
    </w:p>
    <w:p w14:paraId="21B0F238" w14:textId="77777777" w:rsidR="00C01FD4" w:rsidRDefault="00C01FD4" w:rsidP="00B70969">
      <w:pPr>
        <w:pStyle w:val="ListBullet"/>
        <w:numPr>
          <w:ilvl w:val="0"/>
          <w:numId w:val="31"/>
        </w:numPr>
      </w:pPr>
      <w:r>
        <w:t xml:space="preserve">European Commission (2017), </w:t>
      </w:r>
      <w:r w:rsidRPr="00B70969">
        <w:t>Environmental Impact Assessment of Projects: Guidance on the Preparation of the Environmental Impact Assessment Report</w:t>
      </w:r>
      <w:r>
        <w:t xml:space="preserve"> (Directive 2011/92/EU as amended by 2014/52/EU); and</w:t>
      </w:r>
    </w:p>
    <w:p w14:paraId="3EAFCB3D" w14:textId="1C490472" w:rsidR="007C468D" w:rsidRDefault="00C01FD4" w:rsidP="00B70969">
      <w:pPr>
        <w:pStyle w:val="ListBullet"/>
        <w:numPr>
          <w:ilvl w:val="0"/>
          <w:numId w:val="31"/>
        </w:numPr>
      </w:pPr>
      <w:r>
        <w:t xml:space="preserve">Department of Housing, Planning and Local Government (2018), </w:t>
      </w:r>
      <w:r w:rsidRPr="00B70969">
        <w:t>Guidelines for Planning Authorities and An Bord Pleanála on carrying out Environmental Impact Assessment</w:t>
      </w:r>
      <w:r>
        <w:t>.</w:t>
      </w:r>
    </w:p>
    <w:p w14:paraId="4E2A137B" w14:textId="0CCDF10B" w:rsidR="00E553FF" w:rsidRPr="002F32F8" w:rsidRDefault="00E553FF" w:rsidP="00B70969">
      <w:pPr>
        <w:pStyle w:val="ListBullet"/>
        <w:tabs>
          <w:tab w:val="clear" w:pos="425"/>
        </w:tabs>
        <w:ind w:left="0" w:firstLine="0"/>
      </w:pPr>
      <w:r w:rsidRPr="00E553FF">
        <w:t xml:space="preserve">The legislation, policy and guidance specific to each environmental factor are identified, as appropriate, within the relevant technical assessments presented in </w:t>
      </w:r>
      <w:r w:rsidRPr="00B70969">
        <w:t>Chapters 05 to 16</w:t>
      </w:r>
      <w:r w:rsidRPr="00E553FF">
        <w:t xml:space="preserve"> of this EIAR.</w:t>
      </w:r>
    </w:p>
    <w:p w14:paraId="29C76FEC" w14:textId="48231C02" w:rsidR="00A96203" w:rsidRDefault="00C516F1" w:rsidP="00A96203">
      <w:pPr>
        <w:pStyle w:val="Heading2"/>
      </w:pPr>
      <w:bookmarkStart w:id="70" w:name="_Toc238816482"/>
      <w:r w:rsidRPr="00C516F1">
        <w:t>Structure of the EIAR</w:t>
      </w:r>
      <w:bookmarkEnd w:id="70"/>
    </w:p>
    <w:p w14:paraId="76861828" w14:textId="77777777" w:rsidR="00826D29" w:rsidRPr="00BF1616" w:rsidRDefault="00826D29" w:rsidP="00826D29">
      <w:pPr>
        <w:pStyle w:val="BodyText"/>
        <w:keepNext/>
      </w:pPr>
      <w:r w:rsidRPr="00BF1616">
        <w:t>This EIAR is presented in four volumes:</w:t>
      </w:r>
    </w:p>
    <w:p w14:paraId="1159AB33" w14:textId="77777777" w:rsidR="00826D29" w:rsidRPr="00BF1616" w:rsidRDefault="00826D29" w:rsidP="00B70969">
      <w:pPr>
        <w:pStyle w:val="ListBullet"/>
        <w:numPr>
          <w:ilvl w:val="0"/>
          <w:numId w:val="31"/>
        </w:numPr>
      </w:pPr>
      <w:r w:rsidRPr="00BF1616">
        <w:t>Non-Technical Summary (NTS);</w:t>
      </w:r>
    </w:p>
    <w:p w14:paraId="38096FF6" w14:textId="4F37F167" w:rsidR="00826D29" w:rsidRPr="00BF1616" w:rsidRDefault="00826D29" w:rsidP="00B70969">
      <w:pPr>
        <w:pStyle w:val="ListBullet"/>
        <w:numPr>
          <w:ilvl w:val="0"/>
          <w:numId w:val="31"/>
        </w:numPr>
      </w:pPr>
      <w:r w:rsidRPr="00BF1616">
        <w:t>Volume 1: EIAR</w:t>
      </w:r>
      <w:r w:rsidR="00456957">
        <w:t xml:space="preserve"> Chapters</w:t>
      </w:r>
      <w:r w:rsidRPr="00BF1616">
        <w:t>;</w:t>
      </w:r>
    </w:p>
    <w:p w14:paraId="5D18FF31" w14:textId="77777777" w:rsidR="00826D29" w:rsidRPr="00BF1616" w:rsidRDefault="00826D29" w:rsidP="00B70969">
      <w:pPr>
        <w:pStyle w:val="ListBullet"/>
        <w:numPr>
          <w:ilvl w:val="0"/>
          <w:numId w:val="31"/>
        </w:numPr>
        <w:rPr>
          <w:sz w:val="24"/>
          <w:szCs w:val="24"/>
        </w:rPr>
      </w:pPr>
      <w:r w:rsidRPr="00BF1616">
        <w:t>Volume 2: Appendices;</w:t>
      </w:r>
      <w:r>
        <w:t xml:space="preserve"> and</w:t>
      </w:r>
    </w:p>
    <w:p w14:paraId="2302D7F0" w14:textId="77777777" w:rsidR="00826D29" w:rsidRPr="00BF1616" w:rsidRDefault="00826D29" w:rsidP="00B70969">
      <w:pPr>
        <w:pStyle w:val="ListBullet"/>
        <w:numPr>
          <w:ilvl w:val="0"/>
          <w:numId w:val="31"/>
        </w:numPr>
        <w:rPr>
          <w:sz w:val="24"/>
          <w:szCs w:val="24"/>
        </w:rPr>
      </w:pPr>
      <w:r w:rsidRPr="00BF1616">
        <w:t>Volume 3: Figures.</w:t>
      </w:r>
    </w:p>
    <w:p w14:paraId="3F22E38F" w14:textId="77777777" w:rsidR="00826D29" w:rsidRDefault="00826D29" w:rsidP="00826D29">
      <w:pPr>
        <w:pStyle w:val="BodyText"/>
        <w:rPr>
          <w:sz w:val="24"/>
          <w:szCs w:val="24"/>
        </w:rPr>
      </w:pPr>
      <w:r>
        <w:lastRenderedPageBreak/>
        <w:t xml:space="preserve">Volume 1 of the EIAR </w:t>
      </w:r>
      <w:r w:rsidRPr="005D13B7">
        <w:t>comprises</w:t>
      </w:r>
      <w:r>
        <w:t xml:space="preserve"> the following chapters:</w:t>
      </w:r>
    </w:p>
    <w:p w14:paraId="3880C8D4" w14:textId="3CC9D06E" w:rsidR="00826D29" w:rsidRDefault="00826D29" w:rsidP="00B70969">
      <w:pPr>
        <w:pStyle w:val="ListBullet"/>
        <w:numPr>
          <w:ilvl w:val="0"/>
          <w:numId w:val="32"/>
        </w:numPr>
        <w:rPr>
          <w:sz w:val="24"/>
          <w:szCs w:val="24"/>
        </w:rPr>
      </w:pPr>
      <w:r>
        <w:t>Chapter 1: Introduction</w:t>
      </w:r>
      <w:r w:rsidR="00884BFC">
        <w:t xml:space="preserve"> </w:t>
      </w:r>
      <w:r w:rsidR="00E35C4B">
        <w:t>and</w:t>
      </w:r>
      <w:r w:rsidR="00884BFC">
        <w:t xml:space="preserve"> </w:t>
      </w:r>
      <w:r w:rsidR="0095577B">
        <w:t>Methodology</w:t>
      </w:r>
      <w:r>
        <w:t>;</w:t>
      </w:r>
    </w:p>
    <w:p w14:paraId="3FA54BBA" w14:textId="7B476C19" w:rsidR="00826D29" w:rsidRDefault="00826D29" w:rsidP="00B70969">
      <w:pPr>
        <w:pStyle w:val="ListBullet"/>
        <w:numPr>
          <w:ilvl w:val="0"/>
          <w:numId w:val="32"/>
        </w:numPr>
        <w:rPr>
          <w:sz w:val="24"/>
          <w:szCs w:val="24"/>
        </w:rPr>
      </w:pPr>
      <w:r>
        <w:t xml:space="preserve">Chapter 2: </w:t>
      </w:r>
      <w:r w:rsidR="00884BFC">
        <w:t>Description of Development</w:t>
      </w:r>
      <w:r>
        <w:t>;</w:t>
      </w:r>
    </w:p>
    <w:p w14:paraId="4356E8D3" w14:textId="745738E1" w:rsidR="00826D29" w:rsidRDefault="00826D29" w:rsidP="00B70969">
      <w:pPr>
        <w:pStyle w:val="ListBullet"/>
        <w:numPr>
          <w:ilvl w:val="0"/>
          <w:numId w:val="32"/>
        </w:numPr>
        <w:rPr>
          <w:sz w:val="24"/>
          <w:szCs w:val="24"/>
        </w:rPr>
      </w:pPr>
      <w:r>
        <w:t xml:space="preserve">Chapter 3: </w:t>
      </w:r>
      <w:r w:rsidR="00884BFC">
        <w:t>Need for</w:t>
      </w:r>
      <w:r>
        <w:t xml:space="preserve"> Development;</w:t>
      </w:r>
    </w:p>
    <w:p w14:paraId="782EC0B7" w14:textId="731829FC" w:rsidR="00826D29" w:rsidRDefault="00826D29" w:rsidP="00B70969">
      <w:pPr>
        <w:pStyle w:val="ListBullet"/>
        <w:numPr>
          <w:ilvl w:val="0"/>
          <w:numId w:val="32"/>
        </w:numPr>
        <w:rPr>
          <w:sz w:val="24"/>
          <w:szCs w:val="24"/>
        </w:rPr>
      </w:pPr>
      <w:r>
        <w:t xml:space="preserve">Chapter 4: </w:t>
      </w:r>
      <w:r w:rsidR="0095577B">
        <w:t>Alternatives</w:t>
      </w:r>
      <w:r>
        <w:t>;</w:t>
      </w:r>
    </w:p>
    <w:p w14:paraId="34A4130F" w14:textId="428EAD90" w:rsidR="00826D29" w:rsidRDefault="00826D29" w:rsidP="00B70969">
      <w:pPr>
        <w:pStyle w:val="ListBullet"/>
        <w:numPr>
          <w:ilvl w:val="0"/>
          <w:numId w:val="32"/>
        </w:numPr>
        <w:rPr>
          <w:sz w:val="24"/>
          <w:szCs w:val="24"/>
        </w:rPr>
      </w:pPr>
      <w:r>
        <w:t>Chapter 5:</w:t>
      </w:r>
      <w:r w:rsidR="0095577B">
        <w:t xml:space="preserve"> Population and Human Health</w:t>
      </w:r>
      <w:r>
        <w:t>;</w:t>
      </w:r>
    </w:p>
    <w:p w14:paraId="157BF38E" w14:textId="11D5E073" w:rsidR="00826D29" w:rsidRDefault="00826D29" w:rsidP="00B70969">
      <w:pPr>
        <w:pStyle w:val="ListBullet"/>
        <w:numPr>
          <w:ilvl w:val="0"/>
          <w:numId w:val="32"/>
        </w:numPr>
        <w:rPr>
          <w:sz w:val="24"/>
          <w:szCs w:val="24"/>
        </w:rPr>
      </w:pPr>
      <w:r>
        <w:t xml:space="preserve">Chapter 6: </w:t>
      </w:r>
      <w:r w:rsidR="0095577B">
        <w:t>Biodiversity</w:t>
      </w:r>
      <w:r>
        <w:t>;</w:t>
      </w:r>
    </w:p>
    <w:p w14:paraId="4F3B3E8A" w14:textId="7DA78E91" w:rsidR="00826D29" w:rsidRDefault="00826D29" w:rsidP="00B70969">
      <w:pPr>
        <w:pStyle w:val="ListBullet"/>
        <w:numPr>
          <w:ilvl w:val="0"/>
          <w:numId w:val="32"/>
        </w:numPr>
        <w:rPr>
          <w:sz w:val="24"/>
          <w:szCs w:val="24"/>
        </w:rPr>
      </w:pPr>
      <w:r>
        <w:t>Chapter 7:</w:t>
      </w:r>
      <w:r w:rsidR="0095577B">
        <w:t xml:space="preserve"> Land, Soils </w:t>
      </w:r>
      <w:r w:rsidR="00E35C4B">
        <w:t>and</w:t>
      </w:r>
      <w:r w:rsidR="0095577B">
        <w:t xml:space="preserve"> Geology</w:t>
      </w:r>
      <w:r>
        <w:t>;</w:t>
      </w:r>
    </w:p>
    <w:p w14:paraId="2EDB1790" w14:textId="40707F4E" w:rsidR="00826D29" w:rsidRDefault="00826D29" w:rsidP="00B70969">
      <w:pPr>
        <w:pStyle w:val="ListBullet"/>
        <w:numPr>
          <w:ilvl w:val="0"/>
          <w:numId w:val="32"/>
        </w:numPr>
        <w:rPr>
          <w:sz w:val="24"/>
          <w:szCs w:val="24"/>
        </w:rPr>
      </w:pPr>
      <w:r>
        <w:t xml:space="preserve">Chapter 8: </w:t>
      </w:r>
      <w:r w:rsidR="0095577B">
        <w:t>Water and Hydrology</w:t>
      </w:r>
      <w:r>
        <w:t>;</w:t>
      </w:r>
    </w:p>
    <w:p w14:paraId="2623CA94" w14:textId="4427DEF2" w:rsidR="00826D29" w:rsidRDefault="00826D29" w:rsidP="00B70969">
      <w:pPr>
        <w:pStyle w:val="ListBullet"/>
        <w:numPr>
          <w:ilvl w:val="0"/>
          <w:numId w:val="32"/>
        </w:numPr>
        <w:rPr>
          <w:sz w:val="24"/>
          <w:szCs w:val="24"/>
        </w:rPr>
      </w:pPr>
      <w:r>
        <w:t xml:space="preserve">Chapter 9: </w:t>
      </w:r>
      <w:r w:rsidR="0095577B">
        <w:t>Air Quality</w:t>
      </w:r>
      <w:r>
        <w:t>;</w:t>
      </w:r>
    </w:p>
    <w:p w14:paraId="461F4C62" w14:textId="7429A171" w:rsidR="00826D29" w:rsidRDefault="00826D29" w:rsidP="00B70969">
      <w:pPr>
        <w:pStyle w:val="ListBullet"/>
        <w:numPr>
          <w:ilvl w:val="0"/>
          <w:numId w:val="32"/>
        </w:numPr>
        <w:rPr>
          <w:sz w:val="24"/>
          <w:szCs w:val="24"/>
        </w:rPr>
      </w:pPr>
      <w:r>
        <w:t xml:space="preserve">Chapter 10: </w:t>
      </w:r>
      <w:r w:rsidR="0095577B">
        <w:t>Climate</w:t>
      </w:r>
      <w:r>
        <w:t>;</w:t>
      </w:r>
    </w:p>
    <w:p w14:paraId="39C2236B" w14:textId="40E79866" w:rsidR="00826D29" w:rsidRDefault="00826D29" w:rsidP="00B70969">
      <w:pPr>
        <w:pStyle w:val="ListBullet"/>
        <w:numPr>
          <w:ilvl w:val="0"/>
          <w:numId w:val="32"/>
        </w:numPr>
        <w:rPr>
          <w:sz w:val="24"/>
          <w:szCs w:val="24"/>
        </w:rPr>
      </w:pPr>
      <w:r>
        <w:t xml:space="preserve">Chapter 11: </w:t>
      </w:r>
      <w:r w:rsidR="0095577B">
        <w:t>Noise and Vibration</w:t>
      </w:r>
      <w:r>
        <w:t>;</w:t>
      </w:r>
    </w:p>
    <w:p w14:paraId="67D59536" w14:textId="2ADC93AC" w:rsidR="00826D29" w:rsidRDefault="00826D29" w:rsidP="00B70969">
      <w:pPr>
        <w:pStyle w:val="ListBullet"/>
        <w:numPr>
          <w:ilvl w:val="0"/>
          <w:numId w:val="32"/>
        </w:numPr>
        <w:rPr>
          <w:sz w:val="24"/>
          <w:szCs w:val="24"/>
        </w:rPr>
      </w:pPr>
      <w:r>
        <w:t xml:space="preserve">Chapter 12: </w:t>
      </w:r>
      <w:r w:rsidR="00306E3E">
        <w:t>Landscape and Visual</w:t>
      </w:r>
      <w:r>
        <w:t>;</w:t>
      </w:r>
    </w:p>
    <w:p w14:paraId="07CA348D" w14:textId="265F442E" w:rsidR="00826D29" w:rsidRDefault="00826D29" w:rsidP="00B70969">
      <w:pPr>
        <w:pStyle w:val="ListBullet"/>
        <w:numPr>
          <w:ilvl w:val="0"/>
          <w:numId w:val="32"/>
        </w:numPr>
        <w:rPr>
          <w:sz w:val="24"/>
          <w:szCs w:val="24"/>
        </w:rPr>
      </w:pPr>
      <w:r>
        <w:t xml:space="preserve">Chapter 13: </w:t>
      </w:r>
      <w:r w:rsidR="003E441B">
        <w:t>Archaeology</w:t>
      </w:r>
      <w:r w:rsidR="00306E3E">
        <w:t xml:space="preserve"> and Cultural Heritage</w:t>
      </w:r>
      <w:r>
        <w:t>;</w:t>
      </w:r>
    </w:p>
    <w:p w14:paraId="734EC954" w14:textId="4B3AB01F" w:rsidR="00826D29" w:rsidRDefault="00826D29" w:rsidP="00B70969">
      <w:pPr>
        <w:pStyle w:val="ListBullet"/>
        <w:numPr>
          <w:ilvl w:val="0"/>
          <w:numId w:val="32"/>
        </w:numPr>
        <w:rPr>
          <w:sz w:val="24"/>
          <w:szCs w:val="24"/>
        </w:rPr>
      </w:pPr>
      <w:r>
        <w:t xml:space="preserve">Chapter 14: </w:t>
      </w:r>
      <w:r w:rsidR="00306E3E">
        <w:t>Material Assets (Traffic)</w:t>
      </w:r>
      <w:r>
        <w:t>;</w:t>
      </w:r>
    </w:p>
    <w:p w14:paraId="308E9FFD" w14:textId="4C0B3651" w:rsidR="00826D29" w:rsidRDefault="00826D29" w:rsidP="00B70969">
      <w:pPr>
        <w:pStyle w:val="ListBullet"/>
        <w:numPr>
          <w:ilvl w:val="0"/>
          <w:numId w:val="32"/>
        </w:numPr>
        <w:rPr>
          <w:sz w:val="24"/>
          <w:szCs w:val="24"/>
        </w:rPr>
      </w:pPr>
      <w:r>
        <w:t xml:space="preserve">Chapter 15: </w:t>
      </w:r>
      <w:r w:rsidR="00704C9B">
        <w:t>Major Accidents and Disasters</w:t>
      </w:r>
      <w:r>
        <w:t>;</w:t>
      </w:r>
    </w:p>
    <w:p w14:paraId="6A9C8C24" w14:textId="6B4CCF0B" w:rsidR="00826D29" w:rsidRPr="00296F40" w:rsidRDefault="00826D29" w:rsidP="00B70969">
      <w:pPr>
        <w:pStyle w:val="ListBullet"/>
        <w:numPr>
          <w:ilvl w:val="0"/>
          <w:numId w:val="32"/>
        </w:numPr>
        <w:rPr>
          <w:sz w:val="24"/>
          <w:szCs w:val="24"/>
        </w:rPr>
      </w:pPr>
      <w:r>
        <w:t xml:space="preserve">Chapter 16: </w:t>
      </w:r>
      <w:r w:rsidR="00704C9B">
        <w:t>Material Assets (Utilities)</w:t>
      </w:r>
      <w:r>
        <w:t>;</w:t>
      </w:r>
    </w:p>
    <w:p w14:paraId="21851926" w14:textId="7FCBA7B1" w:rsidR="00296F40" w:rsidRDefault="00296F40" w:rsidP="00B70969">
      <w:pPr>
        <w:pStyle w:val="ListBullet"/>
        <w:numPr>
          <w:ilvl w:val="0"/>
          <w:numId w:val="32"/>
        </w:numPr>
        <w:rPr>
          <w:sz w:val="24"/>
          <w:szCs w:val="24"/>
        </w:rPr>
      </w:pPr>
      <w:r>
        <w:t>Chapter 17: Waste</w:t>
      </w:r>
      <w:r w:rsidR="00E35C4B">
        <w:t>;</w:t>
      </w:r>
    </w:p>
    <w:p w14:paraId="12B93C1D" w14:textId="233369E8" w:rsidR="00826D29" w:rsidRDefault="00826D29" w:rsidP="00B70969">
      <w:pPr>
        <w:pStyle w:val="ListBullet"/>
        <w:numPr>
          <w:ilvl w:val="0"/>
          <w:numId w:val="32"/>
        </w:numPr>
        <w:rPr>
          <w:sz w:val="24"/>
          <w:szCs w:val="24"/>
        </w:rPr>
      </w:pPr>
      <w:r>
        <w:t>Chapter 1</w:t>
      </w:r>
      <w:r w:rsidR="00296F40">
        <w:t>8</w:t>
      </w:r>
      <w:r>
        <w:t xml:space="preserve">: </w:t>
      </w:r>
      <w:r w:rsidR="00704C9B">
        <w:t>Summary of Cumulative Impacts and Interactions</w:t>
      </w:r>
      <w:r>
        <w:t>;</w:t>
      </w:r>
      <w:r w:rsidR="00B669EF">
        <w:t xml:space="preserve"> and</w:t>
      </w:r>
    </w:p>
    <w:p w14:paraId="32386BF3" w14:textId="7BA666E6" w:rsidR="00826D29" w:rsidRDefault="00826D29" w:rsidP="00B70969">
      <w:pPr>
        <w:pStyle w:val="ListBullet"/>
        <w:numPr>
          <w:ilvl w:val="0"/>
          <w:numId w:val="32"/>
        </w:numPr>
      </w:pPr>
      <w:r>
        <w:t>Chapter 1</w:t>
      </w:r>
      <w:r w:rsidR="00296F40">
        <w:t>9</w:t>
      </w:r>
      <w:r>
        <w:t xml:space="preserve">: Summary of Mitigation </w:t>
      </w:r>
      <w:r w:rsidR="00704C9B">
        <w:t>and Monitoring</w:t>
      </w:r>
      <w:r>
        <w:t>.</w:t>
      </w:r>
    </w:p>
    <w:p w14:paraId="1CC58D62" w14:textId="39BF854C" w:rsidR="00065441" w:rsidRDefault="00065441" w:rsidP="00065441">
      <w:pPr>
        <w:pStyle w:val="BodyText"/>
      </w:pPr>
      <w:r>
        <w:t xml:space="preserve"> </w:t>
      </w:r>
    </w:p>
    <w:p w14:paraId="4FF65A3F" w14:textId="23AC015A" w:rsidR="002F32F8" w:rsidRDefault="002F32F8" w:rsidP="002F32F8">
      <w:pPr>
        <w:pStyle w:val="Heading2"/>
      </w:pPr>
      <w:bookmarkStart w:id="71" w:name="_Toc238816483"/>
      <w:r>
        <w:t>Assessment Methodology</w:t>
      </w:r>
      <w:bookmarkEnd w:id="71"/>
    </w:p>
    <w:p w14:paraId="5CE4D9AE" w14:textId="5352C989" w:rsidR="00513438" w:rsidRPr="00513438" w:rsidRDefault="001332DE" w:rsidP="00513438">
      <w:pPr>
        <w:pStyle w:val="BodyText"/>
      </w:pPr>
      <w:r w:rsidRPr="001332DE">
        <w:t>This section sets out the overarching methodology used to identify, predict and evaluate the likely environmental effects of the Proposed Development on the receiving environment and defines key terms used throughout the EIAR. Environmental factor-specific assessment methodologies, including relevant legislation, policy and guidance, assumptions and limitations, are presented in the respective technical chapters.</w:t>
      </w:r>
    </w:p>
    <w:p w14:paraId="5778B886" w14:textId="073A580B" w:rsidR="002F32F8" w:rsidRDefault="002F32F8" w:rsidP="002F32F8">
      <w:pPr>
        <w:pStyle w:val="Heading3"/>
      </w:pPr>
      <w:bookmarkStart w:id="72" w:name="_Toc238816484"/>
      <w:r>
        <w:t>Overall Approach</w:t>
      </w:r>
      <w:bookmarkEnd w:id="72"/>
    </w:p>
    <w:p w14:paraId="4B3B6BA9" w14:textId="77777777" w:rsidR="00BE799C" w:rsidRDefault="00BE799C" w:rsidP="00CE1EC9">
      <w:pPr>
        <w:pStyle w:val="BodyText"/>
      </w:pPr>
      <w:r w:rsidRPr="00BE799C">
        <w:t>An Environmental Impact Assessment Report (EIAR) provides the information necessary to identify, describe and assess the likely significant effects of a proposed development on the environment. This EIAR has been prepared having regard to the requirements of the EIA Directive and applicable Irish legislation, and in accordance with the overarching approach set out in the EPA Guidelines (2022)</w:t>
      </w:r>
    </w:p>
    <w:p w14:paraId="0CC30D2B" w14:textId="77777777" w:rsidR="00023351" w:rsidRDefault="00023351" w:rsidP="00023351">
      <w:pPr>
        <w:pStyle w:val="ListBullet"/>
        <w:tabs>
          <w:tab w:val="clear" w:pos="425"/>
        </w:tabs>
      </w:pPr>
      <w:r>
        <w:t>The EIAR provides information regarding:</w:t>
      </w:r>
    </w:p>
    <w:p w14:paraId="02B9C5D1" w14:textId="77777777" w:rsidR="00023351" w:rsidRDefault="00023351" w:rsidP="00165A65">
      <w:pPr>
        <w:pStyle w:val="ListBullet"/>
        <w:numPr>
          <w:ilvl w:val="0"/>
          <w:numId w:val="33"/>
        </w:numPr>
      </w:pPr>
      <w:r>
        <w:t>the reasonable alternatives considered and the main reasons for the option chosen, taking into account the environmental effects;</w:t>
      </w:r>
    </w:p>
    <w:p w14:paraId="2BE6932E" w14:textId="77777777" w:rsidR="00023351" w:rsidRDefault="00023351" w:rsidP="00165A65">
      <w:pPr>
        <w:pStyle w:val="ListBullet"/>
        <w:numPr>
          <w:ilvl w:val="0"/>
          <w:numId w:val="33"/>
        </w:numPr>
      </w:pPr>
      <w:r>
        <w:t>the nature and characteristics of the Proposed Development;</w:t>
      </w:r>
    </w:p>
    <w:p w14:paraId="47A924A7" w14:textId="77777777" w:rsidR="00023351" w:rsidRDefault="00023351" w:rsidP="00165A65">
      <w:pPr>
        <w:pStyle w:val="ListBullet"/>
        <w:numPr>
          <w:ilvl w:val="0"/>
          <w:numId w:val="33"/>
        </w:numPr>
      </w:pPr>
      <w:r>
        <w:t>the receiving environment and baseline environmental conditions relevant to the Proposed Development, including their likely evolution in the absence of the Proposed Development, where relevant;</w:t>
      </w:r>
    </w:p>
    <w:p w14:paraId="3EEFFC73" w14:textId="77777777" w:rsidR="00023351" w:rsidRDefault="00023351" w:rsidP="00165A65">
      <w:pPr>
        <w:pStyle w:val="ListBullet"/>
        <w:numPr>
          <w:ilvl w:val="0"/>
          <w:numId w:val="33"/>
        </w:numPr>
      </w:pPr>
      <w:r>
        <w:lastRenderedPageBreak/>
        <w:t>the identification, description and assessment of the likely significant effects of the Proposed Development; and</w:t>
      </w:r>
    </w:p>
    <w:p w14:paraId="31C30CB8" w14:textId="21667BE0" w:rsidR="00CE1EC9" w:rsidRDefault="00023351" w:rsidP="00165A65">
      <w:pPr>
        <w:pStyle w:val="ListBullet"/>
        <w:numPr>
          <w:ilvl w:val="0"/>
          <w:numId w:val="33"/>
        </w:numPr>
      </w:pPr>
      <w:r>
        <w:t>measures proposed to avoid, prevent, reduce or, where appropriate, offset significant adverse effects on the environment, together with proposed monitoring measures, where relevant.</w:t>
      </w:r>
    </w:p>
    <w:p w14:paraId="1F781489" w14:textId="2DD7273F" w:rsidR="00FF5BC8" w:rsidRDefault="0093114B" w:rsidP="00FF5BC8">
      <w:pPr>
        <w:pStyle w:val="BodyText"/>
      </w:pPr>
      <w:r w:rsidRPr="00332BF6">
        <w:t>The EIA process is illustrated in</w:t>
      </w:r>
      <w:r w:rsidR="00480F73">
        <w:t xml:space="preserve"> </w:t>
      </w:r>
      <w:r w:rsidR="00480F73">
        <w:fldChar w:fldCharType="begin"/>
      </w:r>
      <w:r w:rsidR="00480F73">
        <w:instrText xml:space="preserve"> REF _Ref230699032 \h </w:instrText>
      </w:r>
      <w:r w:rsidR="00480F73">
        <w:fldChar w:fldCharType="separate"/>
      </w:r>
      <w:r w:rsidR="00CE6479">
        <w:t xml:space="preserve">Figure </w:t>
      </w:r>
      <w:r w:rsidR="00CE6479">
        <w:rPr>
          <w:noProof/>
        </w:rPr>
        <w:t>1</w:t>
      </w:r>
      <w:r w:rsidR="00CE6479">
        <w:noBreakHyphen/>
      </w:r>
      <w:r w:rsidR="00CE6479">
        <w:rPr>
          <w:noProof/>
        </w:rPr>
        <w:t>2</w:t>
      </w:r>
      <w:r w:rsidR="00480F73">
        <w:fldChar w:fldCharType="end"/>
      </w:r>
      <w:r w:rsidR="0021606C">
        <w:t>.</w:t>
      </w:r>
    </w:p>
    <w:p w14:paraId="770E3CCD" w14:textId="77777777" w:rsidR="00DA012E" w:rsidRDefault="000E1CEA" w:rsidP="00DA012E">
      <w:pPr>
        <w:pStyle w:val="BodyText"/>
        <w:keepNext/>
      </w:pPr>
      <w:r>
        <w:rPr>
          <w:noProof/>
        </w:rPr>
        <w:drawing>
          <wp:inline distT="0" distB="0" distL="0" distR="0" wp14:anchorId="78BF9AAB" wp14:editId="699D777F">
            <wp:extent cx="4867275" cy="6335550"/>
            <wp:effectExtent l="0" t="0" r="0" b="8255"/>
            <wp:docPr id="14287022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70673" cy="6339973"/>
                    </a:xfrm>
                    <a:prstGeom prst="rect">
                      <a:avLst/>
                    </a:prstGeom>
                    <a:noFill/>
                    <a:ln>
                      <a:noFill/>
                    </a:ln>
                  </pic:spPr>
                </pic:pic>
              </a:graphicData>
            </a:graphic>
          </wp:inline>
        </w:drawing>
      </w:r>
    </w:p>
    <w:p w14:paraId="116360CF" w14:textId="5248EC7E" w:rsidR="00DA012E" w:rsidRDefault="00DA012E" w:rsidP="00DA012E">
      <w:pPr>
        <w:pStyle w:val="Caption"/>
      </w:pPr>
      <w:r>
        <w:t xml:space="preserve">Plate </w:t>
      </w:r>
      <w:fldSimple w:instr=" STYLEREF 1 \s ">
        <w:r w:rsidR="00984628">
          <w:rPr>
            <w:noProof/>
          </w:rPr>
          <w:t>1</w:t>
        </w:r>
      </w:fldSimple>
      <w:r w:rsidR="00984628">
        <w:noBreakHyphen/>
      </w:r>
      <w:fldSimple w:instr=" SEQ Plate \* ARABIC \s 1 ">
        <w:r w:rsidR="00984628">
          <w:rPr>
            <w:noProof/>
          </w:rPr>
          <w:t>2</w:t>
        </w:r>
      </w:fldSimple>
      <w:r>
        <w:t xml:space="preserve"> </w:t>
      </w:r>
      <w:r w:rsidRPr="0037049F">
        <w:t>The EIA Process</w:t>
      </w:r>
      <w:r>
        <w:rPr>
          <w:rStyle w:val="FootnoteReference"/>
        </w:rPr>
        <w:footnoteReference w:id="1"/>
      </w:r>
    </w:p>
    <w:p w14:paraId="1E155835" w14:textId="77777777" w:rsidR="00DB5450" w:rsidRDefault="00DB5450" w:rsidP="00DB5450">
      <w:pPr>
        <w:pStyle w:val="BodyText"/>
      </w:pPr>
      <w:r>
        <w:t>This EIAR identifies, describes and assesses, as appropriate, the direct and indirect, secondary, cumulative, transboundary, short-term, medium-term and long-term, permanent and temporary, positive and negative effects of the Proposed Development. Effects are described using the terminology set out in the EPA Guidelines (2022), including in relation to their quality, significance, extent and context, probability, duration and frequency, as applicable.</w:t>
      </w:r>
    </w:p>
    <w:p w14:paraId="0B9219E9" w14:textId="77777777" w:rsidR="00DB5450" w:rsidRDefault="00DB5450" w:rsidP="00DB5450">
      <w:pPr>
        <w:pStyle w:val="BodyText"/>
      </w:pPr>
      <w:r>
        <w:t>In general, the technical chapters for each environmental factor (Chapters 05 to 17) follow the structure set out below:</w:t>
      </w:r>
    </w:p>
    <w:p w14:paraId="2597E276" w14:textId="77777777" w:rsidR="00DB5450" w:rsidRDefault="00DB5450" w:rsidP="00165A65">
      <w:pPr>
        <w:pStyle w:val="ListBullet"/>
        <w:numPr>
          <w:ilvl w:val="0"/>
          <w:numId w:val="34"/>
        </w:numPr>
      </w:pPr>
      <w:r>
        <w:lastRenderedPageBreak/>
        <w:t>Introduction – provides an overview of the environmental factor and matters addressed within the chapter.</w:t>
      </w:r>
    </w:p>
    <w:p w14:paraId="4ED7991D" w14:textId="77777777" w:rsidR="00DB5450" w:rsidRDefault="00DB5450" w:rsidP="00165A65">
      <w:pPr>
        <w:pStyle w:val="ListBullet"/>
        <w:numPr>
          <w:ilvl w:val="0"/>
          <w:numId w:val="34"/>
        </w:numPr>
      </w:pPr>
      <w:r>
        <w:t>Assessment Methodology – describes the specific approach to the assessment undertaken for the environmental factor, including relevant legislation, policy and guidance, the study area, data sources, assumptions and any limitations to the assessment.</w:t>
      </w:r>
    </w:p>
    <w:p w14:paraId="4019DBFB" w14:textId="77777777" w:rsidR="00DB5450" w:rsidRDefault="00DB5450" w:rsidP="00165A65">
      <w:pPr>
        <w:pStyle w:val="ListBullet"/>
        <w:numPr>
          <w:ilvl w:val="0"/>
          <w:numId w:val="34"/>
        </w:numPr>
      </w:pPr>
      <w:r>
        <w:t>Environmental Design and Management – describes measures inherent in the design of the Proposed Development and measures forming part of proposed construction environmental management practices. These measures comprise embedded (or primary) mitigation and are taken into account in the assessment of effects.</w:t>
      </w:r>
    </w:p>
    <w:p w14:paraId="3B18FBFC" w14:textId="77777777" w:rsidR="00DB5450" w:rsidRDefault="00DB5450" w:rsidP="00165A65">
      <w:pPr>
        <w:pStyle w:val="ListBullet"/>
        <w:numPr>
          <w:ilvl w:val="0"/>
          <w:numId w:val="34"/>
        </w:numPr>
      </w:pPr>
      <w:r>
        <w:t>Assessment of Effects and Significance – presents the assessment of likely environmental effects, taking account of embedded mitigation, and determines their significance.</w:t>
      </w:r>
    </w:p>
    <w:p w14:paraId="4887B72E" w14:textId="77777777" w:rsidR="00DB5450" w:rsidRDefault="00DB5450" w:rsidP="00165A65">
      <w:pPr>
        <w:pStyle w:val="ListBullet"/>
        <w:numPr>
          <w:ilvl w:val="0"/>
          <w:numId w:val="34"/>
        </w:numPr>
      </w:pPr>
      <w:r>
        <w:t>Mitigation and Monitoring – sets out any further measures required to avoid, prevent, reduce or, where appropriate, offset adverse effects identified through the assessment, together with any proposed environmental monitoring.</w:t>
      </w:r>
    </w:p>
    <w:p w14:paraId="198B483D" w14:textId="77777777" w:rsidR="00DB5450" w:rsidRDefault="00DB5450" w:rsidP="00165A65">
      <w:pPr>
        <w:pStyle w:val="ListBullet"/>
        <w:numPr>
          <w:ilvl w:val="0"/>
          <w:numId w:val="34"/>
        </w:numPr>
      </w:pPr>
      <w:r>
        <w:t>Residual Effects and Conclusions – presents the residual effects following implementation of the proposed mitigation measures, identifies any significant residual effects and provides an overall conclusion for the environmental factor.</w:t>
      </w:r>
    </w:p>
    <w:p w14:paraId="0F5F0E8D" w14:textId="77777777" w:rsidR="00DB5450" w:rsidRDefault="00DB5450" w:rsidP="00165A65">
      <w:pPr>
        <w:pStyle w:val="ListBullet"/>
        <w:numPr>
          <w:ilvl w:val="0"/>
          <w:numId w:val="34"/>
        </w:numPr>
      </w:pPr>
      <w:r>
        <w:t>Cumulative Effects – presents the assessment of likely cumulative effects arising from the Proposed Development in combination with other relevant existing and/or approved developments, as appropriate to the environmental factor.</w:t>
      </w:r>
    </w:p>
    <w:p w14:paraId="380AF4F5" w14:textId="515F7217" w:rsidR="004757C3" w:rsidRPr="0018462F" w:rsidRDefault="00DB5450" w:rsidP="00DB5450">
      <w:pPr>
        <w:pStyle w:val="BodyText"/>
        <w:rPr>
          <w:highlight w:val="yellow"/>
        </w:rPr>
      </w:pPr>
      <w:r>
        <w:t>Where a technical chapter deviates from this structure for methodological or technical reasons, this is explained within the relevant chapter.</w:t>
      </w:r>
    </w:p>
    <w:p w14:paraId="3454FDB2" w14:textId="2158DA9E" w:rsidR="002F32F8" w:rsidRDefault="002F32F8" w:rsidP="002F32F8">
      <w:pPr>
        <w:pStyle w:val="Heading3"/>
      </w:pPr>
      <w:bookmarkStart w:id="73" w:name="_Toc238816485"/>
      <w:r>
        <w:t>Identifying Potentially Significant Environmental Effects</w:t>
      </w:r>
      <w:bookmarkEnd w:id="73"/>
    </w:p>
    <w:p w14:paraId="71F830D7" w14:textId="77777777" w:rsidR="00CB38A2" w:rsidRDefault="00CB38A2" w:rsidP="00CB38A2">
      <w:pPr>
        <w:pStyle w:val="BodyText"/>
      </w:pPr>
      <w:r>
        <w:t>The environmental assessments presented in this EIAR identify and evaluate the likely environmental effects of the Proposed Development, including, as appropriate, their nature, extent, magnitude, duration, frequency, probability, reversibility and significance.</w:t>
      </w:r>
    </w:p>
    <w:p w14:paraId="38CA68F2" w14:textId="77777777" w:rsidR="00CB38A2" w:rsidRDefault="00CB38A2" w:rsidP="00CB38A2">
      <w:pPr>
        <w:pStyle w:val="BodyText"/>
      </w:pPr>
      <w:r>
        <w:t>The approach to determining the significance of effects is set out within each technical chapter, having regard to the characteristics of the relevant environmental factor and applicable topic-specific assessment methodologies and guidance. In identifying and evaluating potentially significant environmental effects, regard has been given, where relevant, to the following characteristics:</w:t>
      </w:r>
    </w:p>
    <w:p w14:paraId="63A9D2CB" w14:textId="77777777" w:rsidR="00CB38A2" w:rsidRDefault="00CB38A2" w:rsidP="003D2273">
      <w:pPr>
        <w:pStyle w:val="ListBullet"/>
        <w:numPr>
          <w:ilvl w:val="0"/>
          <w:numId w:val="35"/>
        </w:numPr>
      </w:pPr>
      <w:r>
        <w:t>the magnitude and spatial extent of the effect, including the geographical area and size of the population likely to be affected;</w:t>
      </w:r>
    </w:p>
    <w:p w14:paraId="05089BCD" w14:textId="77777777" w:rsidR="00CB38A2" w:rsidRDefault="00CB38A2" w:rsidP="003D2273">
      <w:pPr>
        <w:pStyle w:val="ListBullet"/>
        <w:numPr>
          <w:ilvl w:val="0"/>
          <w:numId w:val="35"/>
        </w:numPr>
      </w:pPr>
      <w:r>
        <w:t>the nature of the effect;</w:t>
      </w:r>
    </w:p>
    <w:p w14:paraId="364DCA16" w14:textId="77777777" w:rsidR="00CB38A2" w:rsidRDefault="00CB38A2" w:rsidP="003D2273">
      <w:pPr>
        <w:pStyle w:val="ListBullet"/>
        <w:numPr>
          <w:ilvl w:val="0"/>
          <w:numId w:val="35"/>
        </w:numPr>
      </w:pPr>
      <w:r>
        <w:t>the transboundary nature of the effect;</w:t>
      </w:r>
    </w:p>
    <w:p w14:paraId="614E73D3" w14:textId="77777777" w:rsidR="00CB38A2" w:rsidRDefault="00CB38A2" w:rsidP="003D2273">
      <w:pPr>
        <w:pStyle w:val="ListBullet"/>
        <w:numPr>
          <w:ilvl w:val="0"/>
          <w:numId w:val="35"/>
        </w:numPr>
      </w:pPr>
      <w:r>
        <w:t>the intensity and complexity of the effect;</w:t>
      </w:r>
    </w:p>
    <w:p w14:paraId="19BE4A95" w14:textId="77777777" w:rsidR="00CB38A2" w:rsidRDefault="00CB38A2" w:rsidP="003D2273">
      <w:pPr>
        <w:pStyle w:val="ListBullet"/>
        <w:numPr>
          <w:ilvl w:val="0"/>
          <w:numId w:val="35"/>
        </w:numPr>
      </w:pPr>
      <w:r>
        <w:t>the probability of the effect;</w:t>
      </w:r>
    </w:p>
    <w:p w14:paraId="3440034E" w14:textId="77777777" w:rsidR="00CB38A2" w:rsidRDefault="00CB38A2" w:rsidP="003D2273">
      <w:pPr>
        <w:pStyle w:val="ListBullet"/>
        <w:numPr>
          <w:ilvl w:val="0"/>
          <w:numId w:val="35"/>
        </w:numPr>
      </w:pPr>
      <w:r>
        <w:t>the expected onset, duration, frequency and reversibility of the effect;</w:t>
      </w:r>
    </w:p>
    <w:p w14:paraId="16CBA4A0" w14:textId="77777777" w:rsidR="00CB38A2" w:rsidRDefault="00CB38A2" w:rsidP="003D2273">
      <w:pPr>
        <w:pStyle w:val="ListBullet"/>
        <w:numPr>
          <w:ilvl w:val="0"/>
          <w:numId w:val="35"/>
        </w:numPr>
      </w:pPr>
      <w:r>
        <w:t>the cumulation of the effect with the effects of other existing and/or approved projects; and</w:t>
      </w:r>
    </w:p>
    <w:p w14:paraId="477B42F7" w14:textId="54BD4ACA" w:rsidR="00100733" w:rsidRPr="00100733" w:rsidRDefault="00CB38A2" w:rsidP="003D2273">
      <w:pPr>
        <w:pStyle w:val="ListBullet"/>
        <w:numPr>
          <w:ilvl w:val="0"/>
          <w:numId w:val="35"/>
        </w:numPr>
      </w:pPr>
      <w:r>
        <w:t>the possibility of effectively avoiding, preventing, reducing or, where appropriate, offsetting the effect</w:t>
      </w:r>
      <w:r w:rsidR="00100733">
        <w:t>.</w:t>
      </w:r>
    </w:p>
    <w:p w14:paraId="318E93FC" w14:textId="1C20FB3C" w:rsidR="002F32F8" w:rsidRDefault="002F32F8" w:rsidP="002F32F8">
      <w:pPr>
        <w:pStyle w:val="Heading3"/>
      </w:pPr>
      <w:bookmarkStart w:id="74" w:name="_Toc238816486"/>
      <w:r>
        <w:t>Assessment Terminology</w:t>
      </w:r>
      <w:bookmarkEnd w:id="74"/>
    </w:p>
    <w:p w14:paraId="2BE5D29D" w14:textId="77777777" w:rsidR="00012FCA" w:rsidRDefault="00012FCA" w:rsidP="00C62E44">
      <w:pPr>
        <w:pStyle w:val="BodyText"/>
        <w:keepNext/>
        <w:tabs>
          <w:tab w:val="left" w:pos="3030"/>
        </w:tabs>
      </w:pPr>
      <w:r w:rsidRPr="00012FCA">
        <w:t xml:space="preserve">In order to provide a consistent approach across the different technical disciplines, the terminology set out in the EPA Guidelines (2022) is used throughout this EIAR. Where individual environmental topics apply different or additional terminology in accordance with topic-specific guidance, standards or legislative requirements, this is clearly explained in the Assessment Methodology section of the relevant chapter. Each topic chapter provides a reasoned conclusion as to whether the Proposed Development is likely to result in </w:t>
      </w:r>
      <w:r w:rsidRPr="00012FCA">
        <w:lastRenderedPageBreak/>
        <w:t>significant environmental effects, both before and, where applicable, following the application of mitigation measures.</w:t>
      </w:r>
    </w:p>
    <w:p w14:paraId="5AD29FED" w14:textId="2D0820FA" w:rsidR="00C62E44" w:rsidRDefault="00C62E44" w:rsidP="00C62E44">
      <w:pPr>
        <w:pStyle w:val="BodyText"/>
        <w:keepNext/>
        <w:tabs>
          <w:tab w:val="left" w:pos="3030"/>
        </w:tabs>
      </w:pPr>
      <w:r>
        <w:t xml:space="preserve">To define the </w:t>
      </w:r>
      <w:r w:rsidRPr="00397665">
        <w:rPr>
          <w:u w:val="single"/>
        </w:rPr>
        <w:t>quality of effects</w:t>
      </w:r>
      <w:r>
        <w:t>, the following terminology is used:</w:t>
      </w:r>
    </w:p>
    <w:p w14:paraId="5D4E37B7" w14:textId="23667E83" w:rsidR="00C62E44" w:rsidRDefault="00C62E44" w:rsidP="003D2273">
      <w:pPr>
        <w:pStyle w:val="ListBullet"/>
        <w:numPr>
          <w:ilvl w:val="0"/>
          <w:numId w:val="36"/>
        </w:numPr>
      </w:pPr>
      <w:r w:rsidRPr="00022D24">
        <w:rPr>
          <w:b/>
          <w:bCs/>
        </w:rPr>
        <w:t>Positive</w:t>
      </w:r>
      <w:r w:rsidR="00430E68">
        <w:rPr>
          <w:b/>
          <w:bCs/>
        </w:rPr>
        <w:t xml:space="preserve"> Effects</w:t>
      </w:r>
      <w:r>
        <w:t>– A change which improves the quality of the environment (for example, by increasing species diversity; or improving the reproductive capacity of an ecosystem, or by removing nuisances or improving amenities).</w:t>
      </w:r>
    </w:p>
    <w:p w14:paraId="1CBC418C" w14:textId="3EA344F5" w:rsidR="00C62E44" w:rsidRDefault="00C62E44" w:rsidP="003D2273">
      <w:pPr>
        <w:pStyle w:val="ListBullet"/>
        <w:numPr>
          <w:ilvl w:val="0"/>
          <w:numId w:val="36"/>
        </w:numPr>
      </w:pPr>
      <w:r w:rsidRPr="00022D24">
        <w:rPr>
          <w:b/>
          <w:bCs/>
        </w:rPr>
        <w:t>Negative</w:t>
      </w:r>
      <w:r w:rsidR="0075479A">
        <w:rPr>
          <w:b/>
          <w:bCs/>
        </w:rPr>
        <w:t xml:space="preserve"> Effects</w:t>
      </w:r>
      <w:r>
        <w:t>– A change which reduces the quality of the environment (for example, lessening species diversity or diminishing the reproductive capacity of an ecosystem; or damaging health or property or by causing nuisance).</w:t>
      </w:r>
    </w:p>
    <w:p w14:paraId="7D2B5812" w14:textId="77777777" w:rsidR="00C62E44" w:rsidRDefault="00C62E44" w:rsidP="003D2273">
      <w:pPr>
        <w:pStyle w:val="ListBullet"/>
        <w:numPr>
          <w:ilvl w:val="0"/>
          <w:numId w:val="36"/>
        </w:numPr>
      </w:pPr>
      <w:r w:rsidRPr="00022D24">
        <w:rPr>
          <w:b/>
          <w:bCs/>
        </w:rPr>
        <w:t>Neutral Effects</w:t>
      </w:r>
      <w:r>
        <w:t xml:space="preserve"> – No effects or effects that are imperceptible, within normal bounds of variation or within the margin of forecasting error.</w:t>
      </w:r>
    </w:p>
    <w:p w14:paraId="1F9C4B82" w14:textId="6DB6680F" w:rsidR="00A51E1D" w:rsidRDefault="00A51E1D" w:rsidP="00A51E1D">
      <w:pPr>
        <w:pStyle w:val="ListBullet"/>
        <w:tabs>
          <w:tab w:val="clear" w:pos="425"/>
        </w:tabs>
        <w:ind w:left="0" w:firstLine="0"/>
      </w:pPr>
      <w:r>
        <w:t>I</w:t>
      </w:r>
      <w:r w:rsidRPr="00A51E1D">
        <w:t>ndividual technical disciplines may use equivalent topic-specific terminology, such as beneficial and adverse, where required by their applicable guidance.</w:t>
      </w:r>
    </w:p>
    <w:p w14:paraId="02DE9DEF" w14:textId="77777777" w:rsidR="00C62E44" w:rsidRDefault="00C62E44" w:rsidP="00C62E44">
      <w:pPr>
        <w:pStyle w:val="BodyText"/>
        <w:tabs>
          <w:tab w:val="left" w:pos="3030"/>
        </w:tabs>
      </w:pPr>
      <w:r w:rsidRPr="0040242A">
        <w:t xml:space="preserve">When addressing the </w:t>
      </w:r>
      <w:r w:rsidRPr="00397665">
        <w:rPr>
          <w:u w:val="single"/>
        </w:rPr>
        <w:t>duration of an effect</w:t>
      </w:r>
      <w:r w:rsidRPr="0040242A">
        <w:t>, the following terminology is used:</w:t>
      </w:r>
    </w:p>
    <w:p w14:paraId="315D82D0" w14:textId="77777777" w:rsidR="00C62E44" w:rsidRDefault="00C62E44" w:rsidP="003D2273">
      <w:pPr>
        <w:pStyle w:val="ListBullet"/>
        <w:numPr>
          <w:ilvl w:val="0"/>
          <w:numId w:val="37"/>
        </w:numPr>
      </w:pPr>
      <w:r w:rsidRPr="00022D24">
        <w:rPr>
          <w:b/>
          <w:bCs/>
        </w:rPr>
        <w:t>Momentary Effects</w:t>
      </w:r>
      <w:r>
        <w:t xml:space="preserve"> – Effects lasting from seconds to minutes;</w:t>
      </w:r>
    </w:p>
    <w:p w14:paraId="6B7026C0" w14:textId="77777777" w:rsidR="00C62E44" w:rsidRDefault="00C62E44" w:rsidP="003D2273">
      <w:pPr>
        <w:pStyle w:val="ListBullet"/>
        <w:numPr>
          <w:ilvl w:val="0"/>
          <w:numId w:val="37"/>
        </w:numPr>
      </w:pPr>
      <w:r w:rsidRPr="00022D24">
        <w:rPr>
          <w:b/>
          <w:bCs/>
        </w:rPr>
        <w:t>Brief Effects</w:t>
      </w:r>
      <w:r>
        <w:t xml:space="preserve"> – Effects lasting less than a day;</w:t>
      </w:r>
    </w:p>
    <w:p w14:paraId="488B85A4" w14:textId="77777777" w:rsidR="00C62E44" w:rsidRDefault="00C62E44" w:rsidP="003D2273">
      <w:pPr>
        <w:pStyle w:val="ListBullet"/>
        <w:numPr>
          <w:ilvl w:val="0"/>
          <w:numId w:val="37"/>
        </w:numPr>
      </w:pPr>
      <w:r w:rsidRPr="00022D24">
        <w:rPr>
          <w:b/>
          <w:bCs/>
        </w:rPr>
        <w:t>Temporary Effects</w:t>
      </w:r>
      <w:r>
        <w:t xml:space="preserve"> – Effects lasting less than a year;</w:t>
      </w:r>
    </w:p>
    <w:p w14:paraId="2B92C204" w14:textId="77777777" w:rsidR="00C62E44" w:rsidRDefault="00C62E44" w:rsidP="003D2273">
      <w:pPr>
        <w:pStyle w:val="ListBullet"/>
        <w:numPr>
          <w:ilvl w:val="0"/>
          <w:numId w:val="37"/>
        </w:numPr>
      </w:pPr>
      <w:r w:rsidRPr="00022D24">
        <w:rPr>
          <w:b/>
          <w:bCs/>
        </w:rPr>
        <w:t>Short-term Effects</w:t>
      </w:r>
      <w:r>
        <w:t xml:space="preserve"> – Effects lasting one to seven years;</w:t>
      </w:r>
    </w:p>
    <w:p w14:paraId="3829DA56" w14:textId="77777777" w:rsidR="00C62E44" w:rsidRDefault="00C62E44" w:rsidP="003D2273">
      <w:pPr>
        <w:pStyle w:val="ListBullet"/>
        <w:numPr>
          <w:ilvl w:val="0"/>
          <w:numId w:val="37"/>
        </w:numPr>
      </w:pPr>
      <w:r w:rsidRPr="00022D24">
        <w:rPr>
          <w:b/>
          <w:bCs/>
        </w:rPr>
        <w:t>Medium-term Effects</w:t>
      </w:r>
      <w:r>
        <w:t xml:space="preserve"> – Effects lasting seven to fifteen years;</w:t>
      </w:r>
    </w:p>
    <w:p w14:paraId="38A9E8A3" w14:textId="77777777" w:rsidR="00C62E44" w:rsidRDefault="00C62E44" w:rsidP="003D2273">
      <w:pPr>
        <w:pStyle w:val="ListBullet"/>
        <w:numPr>
          <w:ilvl w:val="0"/>
          <w:numId w:val="37"/>
        </w:numPr>
      </w:pPr>
      <w:r w:rsidRPr="00022D24">
        <w:rPr>
          <w:b/>
          <w:bCs/>
        </w:rPr>
        <w:t>Long-term Effects</w:t>
      </w:r>
      <w:r>
        <w:t xml:space="preserve"> – Effects lasting fifteen to sixty years;</w:t>
      </w:r>
    </w:p>
    <w:p w14:paraId="694E956C" w14:textId="77777777" w:rsidR="00C62E44" w:rsidRDefault="00C62E44" w:rsidP="003D2273">
      <w:pPr>
        <w:pStyle w:val="ListBullet"/>
        <w:numPr>
          <w:ilvl w:val="0"/>
          <w:numId w:val="37"/>
        </w:numPr>
      </w:pPr>
      <w:r w:rsidRPr="00022D24">
        <w:rPr>
          <w:b/>
          <w:bCs/>
        </w:rPr>
        <w:t>Permanent Effects</w:t>
      </w:r>
      <w:r>
        <w:t xml:space="preserve"> – Effects lasting over sixty years;</w:t>
      </w:r>
    </w:p>
    <w:p w14:paraId="06C732C5" w14:textId="77777777" w:rsidR="00C62E44" w:rsidRDefault="00C62E44" w:rsidP="003D2273">
      <w:pPr>
        <w:pStyle w:val="ListBullet"/>
        <w:numPr>
          <w:ilvl w:val="0"/>
          <w:numId w:val="37"/>
        </w:numPr>
      </w:pPr>
      <w:r w:rsidRPr="00022D24">
        <w:rPr>
          <w:b/>
          <w:bCs/>
        </w:rPr>
        <w:t>Reversible Effects</w:t>
      </w:r>
      <w:r>
        <w:t xml:space="preserve"> – Effects that can be undone, for example through remediation or restoration; and</w:t>
      </w:r>
    </w:p>
    <w:p w14:paraId="22F35D93" w14:textId="79B28292" w:rsidR="00C62E44" w:rsidRDefault="00C62E44" w:rsidP="003D2273">
      <w:pPr>
        <w:pStyle w:val="ListBullet"/>
        <w:numPr>
          <w:ilvl w:val="0"/>
          <w:numId w:val="37"/>
        </w:numPr>
      </w:pPr>
      <w:r w:rsidRPr="00022D24">
        <w:rPr>
          <w:b/>
          <w:bCs/>
        </w:rPr>
        <w:t>Frequency of Effects</w:t>
      </w:r>
      <w:r>
        <w:t xml:space="preserve"> – Describe</w:t>
      </w:r>
      <w:r w:rsidR="00FD67A9">
        <w:t>s</w:t>
      </w:r>
      <w:r>
        <w:t xml:space="preserve"> how often the effect will occur (once, rarely, occasionally, frequently, constantly – or hourly, daily, weekly, monthly, annually).</w:t>
      </w:r>
    </w:p>
    <w:p w14:paraId="6D59981B" w14:textId="77777777" w:rsidR="00C62E44" w:rsidRDefault="00C62E44" w:rsidP="00C62E44">
      <w:pPr>
        <w:pStyle w:val="BodyText"/>
        <w:tabs>
          <w:tab w:val="left" w:pos="3030"/>
        </w:tabs>
      </w:pPr>
      <w:r w:rsidRPr="008D29A4">
        <w:t xml:space="preserve">The extent and context of an effect is also described as this can affect the </w:t>
      </w:r>
      <w:r w:rsidRPr="00397665">
        <w:rPr>
          <w:u w:val="single"/>
        </w:rPr>
        <w:t>perception of significance</w:t>
      </w:r>
      <w:r w:rsidRPr="008D29A4">
        <w:t>. These terms are defined as:</w:t>
      </w:r>
    </w:p>
    <w:p w14:paraId="212D3D7F" w14:textId="7775CA22" w:rsidR="00C62E44" w:rsidRDefault="00C62E44" w:rsidP="003D2273">
      <w:pPr>
        <w:pStyle w:val="ListBullet"/>
        <w:numPr>
          <w:ilvl w:val="0"/>
          <w:numId w:val="38"/>
        </w:numPr>
      </w:pPr>
      <w:r w:rsidRPr="00022D24">
        <w:rPr>
          <w:b/>
          <w:bCs/>
        </w:rPr>
        <w:t>Extent</w:t>
      </w:r>
      <w:r>
        <w:t xml:space="preserve"> – Describe</w:t>
      </w:r>
      <w:r w:rsidR="00F36692">
        <w:t>s</w:t>
      </w:r>
      <w:r>
        <w:t xml:space="preserve"> the size of the area, the number of sites and the proportion of a population affected by an effect; and</w:t>
      </w:r>
    </w:p>
    <w:p w14:paraId="5F9CE403" w14:textId="76C9126E" w:rsidR="00C62E44" w:rsidRDefault="00C62E44" w:rsidP="003D2273">
      <w:pPr>
        <w:pStyle w:val="ListBullet"/>
        <w:numPr>
          <w:ilvl w:val="0"/>
          <w:numId w:val="38"/>
        </w:numPr>
      </w:pPr>
      <w:r w:rsidRPr="00022D24">
        <w:rPr>
          <w:b/>
          <w:bCs/>
        </w:rPr>
        <w:t>Context</w:t>
      </w:r>
      <w:r>
        <w:t xml:space="preserve"> – Describe</w:t>
      </w:r>
      <w:r w:rsidR="00F36692">
        <w:t>s</w:t>
      </w:r>
      <w:r>
        <w:t xml:space="preserve"> whether the extent, duration or frequency will conform or contrast with established (baseline) conditions (is it the biggest, longest effect ever?).</w:t>
      </w:r>
    </w:p>
    <w:p w14:paraId="20E42DBE" w14:textId="64CB8F45" w:rsidR="00C62E44" w:rsidRDefault="0055247D" w:rsidP="00C62E44">
      <w:pPr>
        <w:pStyle w:val="BodyText"/>
      </w:pPr>
      <w:r w:rsidRPr="0055247D">
        <w:t xml:space="preserve">The </w:t>
      </w:r>
      <w:r w:rsidRPr="009118D2">
        <w:rPr>
          <w:u w:val="single"/>
        </w:rPr>
        <w:t>significance of effects</w:t>
      </w:r>
      <w:r w:rsidRPr="0055247D">
        <w:t xml:space="preserve"> is described using the following EPA (2022) terminology</w:t>
      </w:r>
      <w:r w:rsidR="00C62E44">
        <w:t>:</w:t>
      </w:r>
    </w:p>
    <w:p w14:paraId="6CBBA604" w14:textId="77777777" w:rsidR="00C62E44" w:rsidRDefault="00C62E44" w:rsidP="00593D7E">
      <w:pPr>
        <w:pStyle w:val="ListBullet"/>
        <w:numPr>
          <w:ilvl w:val="0"/>
          <w:numId w:val="39"/>
        </w:numPr>
      </w:pPr>
      <w:r w:rsidRPr="005B2ADA">
        <w:rPr>
          <w:b/>
          <w:bCs/>
        </w:rPr>
        <w:t>Imperceptible</w:t>
      </w:r>
      <w:r>
        <w:t xml:space="preserve"> – An effect capable of measurement but without significant consequences;</w:t>
      </w:r>
    </w:p>
    <w:p w14:paraId="75DCD90B" w14:textId="790BFF3C" w:rsidR="00C62E44" w:rsidRDefault="00C62E44" w:rsidP="00593D7E">
      <w:pPr>
        <w:pStyle w:val="ListBullet"/>
        <w:numPr>
          <w:ilvl w:val="0"/>
          <w:numId w:val="39"/>
        </w:numPr>
      </w:pPr>
      <w:r w:rsidRPr="005B2ADA">
        <w:rPr>
          <w:b/>
          <w:bCs/>
        </w:rPr>
        <w:t xml:space="preserve">Not </w:t>
      </w:r>
      <w:r w:rsidR="009118D2">
        <w:rPr>
          <w:b/>
          <w:bCs/>
        </w:rPr>
        <w:t>S</w:t>
      </w:r>
      <w:r w:rsidRPr="005B2ADA">
        <w:rPr>
          <w:b/>
          <w:bCs/>
        </w:rPr>
        <w:t>ignificant</w:t>
      </w:r>
      <w:r>
        <w:t xml:space="preserve"> – An effect which causes noticeable changes in the character of the environment but without significant consequences;</w:t>
      </w:r>
    </w:p>
    <w:p w14:paraId="347F62EC" w14:textId="77777777" w:rsidR="00C62E44" w:rsidRDefault="00C62E44" w:rsidP="00593D7E">
      <w:pPr>
        <w:pStyle w:val="ListBullet"/>
        <w:numPr>
          <w:ilvl w:val="0"/>
          <w:numId w:val="39"/>
        </w:numPr>
      </w:pPr>
      <w:r w:rsidRPr="005B2ADA">
        <w:rPr>
          <w:b/>
          <w:bCs/>
        </w:rPr>
        <w:t>Slight Effects</w:t>
      </w:r>
      <w:r>
        <w:t xml:space="preserve"> – An effect which causes noticeable changes in the character of the environment without affecting its sensitivities;</w:t>
      </w:r>
    </w:p>
    <w:p w14:paraId="1602CF2E" w14:textId="77777777" w:rsidR="00C62E44" w:rsidRDefault="00C62E44" w:rsidP="00593D7E">
      <w:pPr>
        <w:pStyle w:val="ListBullet"/>
        <w:numPr>
          <w:ilvl w:val="0"/>
          <w:numId w:val="39"/>
        </w:numPr>
      </w:pPr>
      <w:r w:rsidRPr="005B2ADA">
        <w:rPr>
          <w:b/>
          <w:bCs/>
        </w:rPr>
        <w:t>Moderate Effects</w:t>
      </w:r>
      <w:r>
        <w:t xml:space="preserve"> – An effect that alters the character of the environment in a manner that is consistent with existing and emerging baseline trends;</w:t>
      </w:r>
    </w:p>
    <w:p w14:paraId="04D2CA37" w14:textId="77777777" w:rsidR="00C62E44" w:rsidRDefault="00C62E44" w:rsidP="00593D7E">
      <w:pPr>
        <w:pStyle w:val="ListBullet"/>
        <w:numPr>
          <w:ilvl w:val="0"/>
          <w:numId w:val="39"/>
        </w:numPr>
      </w:pPr>
      <w:r w:rsidRPr="005B2ADA">
        <w:rPr>
          <w:b/>
          <w:bCs/>
        </w:rPr>
        <w:t>Significant Effects</w:t>
      </w:r>
      <w:r>
        <w:t xml:space="preserve"> – An effect which, by its character, magnitude, duration or intensity alters a sensitive aspect of the environment;</w:t>
      </w:r>
    </w:p>
    <w:p w14:paraId="25A463CB" w14:textId="77777777" w:rsidR="00C62E44" w:rsidRDefault="00C62E44" w:rsidP="00593D7E">
      <w:pPr>
        <w:pStyle w:val="ListBullet"/>
        <w:numPr>
          <w:ilvl w:val="0"/>
          <w:numId w:val="39"/>
        </w:numPr>
      </w:pPr>
      <w:r w:rsidRPr="005B2ADA">
        <w:rPr>
          <w:b/>
          <w:bCs/>
        </w:rPr>
        <w:t>Very Significant</w:t>
      </w:r>
      <w:r>
        <w:t xml:space="preserve"> – An effect which, by its character, magnitude, duration or intensity significantly alters most of a sensitive aspect of the environment; and</w:t>
      </w:r>
    </w:p>
    <w:p w14:paraId="2E9524FC" w14:textId="77777777" w:rsidR="00C62E44" w:rsidRDefault="00C62E44" w:rsidP="00593D7E">
      <w:pPr>
        <w:pStyle w:val="ListBullet"/>
        <w:numPr>
          <w:ilvl w:val="0"/>
          <w:numId w:val="39"/>
        </w:numPr>
      </w:pPr>
      <w:r w:rsidRPr="005B2ADA">
        <w:rPr>
          <w:b/>
          <w:bCs/>
        </w:rPr>
        <w:t>Profound Effects</w:t>
      </w:r>
      <w:r>
        <w:t xml:space="preserve"> – An effect which obliterates sensitive characteristics.</w:t>
      </w:r>
    </w:p>
    <w:p w14:paraId="2AB8A0E7" w14:textId="4EBA8A58" w:rsidR="00C62E44" w:rsidRDefault="009E56EF" w:rsidP="00C62E44">
      <w:pPr>
        <w:pStyle w:val="BodyText"/>
      </w:pPr>
      <w:r w:rsidRPr="009E56EF">
        <w:t xml:space="preserve">The </w:t>
      </w:r>
      <w:r w:rsidRPr="009E56EF">
        <w:rPr>
          <w:u w:val="single"/>
        </w:rPr>
        <w:t>likelihood</w:t>
      </w:r>
      <w:r w:rsidRPr="009E56EF">
        <w:t xml:space="preserve"> of an effect occurring is also considered, where relevant, using the following terminology:</w:t>
      </w:r>
    </w:p>
    <w:p w14:paraId="08019118" w14:textId="77777777" w:rsidR="00C62E44" w:rsidRDefault="00C62E44" w:rsidP="00593D7E">
      <w:pPr>
        <w:pStyle w:val="ListBullet"/>
        <w:numPr>
          <w:ilvl w:val="0"/>
          <w:numId w:val="40"/>
        </w:numPr>
      </w:pPr>
      <w:r w:rsidRPr="005B2ADA">
        <w:rPr>
          <w:b/>
          <w:bCs/>
        </w:rPr>
        <w:lastRenderedPageBreak/>
        <w:t>Likely Effects</w:t>
      </w:r>
      <w:r w:rsidRPr="005B2ADA">
        <w:t xml:space="preserve"> – The effects caused by the Proposed Development that can reasonably be expected to occur even</w:t>
      </w:r>
      <w:r>
        <w:t xml:space="preserve"> if all mitigation measures are properly implemented; and</w:t>
      </w:r>
    </w:p>
    <w:p w14:paraId="058FC8CA" w14:textId="7286EBD5" w:rsidR="00C62E44" w:rsidRDefault="00C62E44" w:rsidP="00593D7E">
      <w:pPr>
        <w:pStyle w:val="ListBullet"/>
        <w:numPr>
          <w:ilvl w:val="0"/>
          <w:numId w:val="40"/>
        </w:numPr>
      </w:pPr>
      <w:r w:rsidRPr="005B2ADA">
        <w:rPr>
          <w:b/>
          <w:bCs/>
        </w:rPr>
        <w:t>Unlikely Effects</w:t>
      </w:r>
      <w:r>
        <w:t xml:space="preserve"> – The effects that can reasonably be expected not to occur if all mitigation measures are properly implemented.</w:t>
      </w:r>
    </w:p>
    <w:p w14:paraId="3D4635BA" w14:textId="772CE72F" w:rsidR="001C57C9" w:rsidRPr="00C62E44" w:rsidRDefault="001C57C9" w:rsidP="001C57C9">
      <w:pPr>
        <w:pStyle w:val="ListBullet"/>
        <w:tabs>
          <w:tab w:val="clear" w:pos="425"/>
        </w:tabs>
        <w:ind w:left="0" w:firstLine="0"/>
      </w:pPr>
      <w:r w:rsidRPr="001C57C9">
        <w:t>Topic-specific methodologies may apply alternative significance terminology and/or matrices, for example by combining receptor sensitivity with magnitude of change. Where such methodologies are applied, the relevant technical chapter explains how the resulting significance ratings relate to the determination of likely significant effects for EIA purposes.</w:t>
      </w:r>
    </w:p>
    <w:p w14:paraId="607AD464" w14:textId="41BEE57C" w:rsidR="00387F66" w:rsidRDefault="002F32F8" w:rsidP="00387F66">
      <w:pPr>
        <w:pStyle w:val="Heading3"/>
      </w:pPr>
      <w:bookmarkStart w:id="75" w:name="_Toc238816487"/>
      <w:r>
        <w:t>Significance Criteria</w:t>
      </w:r>
      <w:bookmarkEnd w:id="75"/>
    </w:p>
    <w:p w14:paraId="496B0C30" w14:textId="77777777" w:rsidR="00E039A2" w:rsidRDefault="00E039A2" w:rsidP="00E039A2">
      <w:pPr>
        <w:pStyle w:val="BodyText"/>
      </w:pPr>
      <w:r>
        <w:t>For each technical chapter, the classification and significance of effects have been evaluated with reference to relevant legislation, guidance, standards and accepted assessment criteria, where available. Where effects cannot be quantified, qualitative assessment has been undertaken using professional judgement. Any material assumptions, limitations or uncertainties associated with the assessment are identified within the relevant technical chapter.</w:t>
      </w:r>
    </w:p>
    <w:p w14:paraId="0A62F20F" w14:textId="77777777" w:rsidR="00E039A2" w:rsidRDefault="00E039A2" w:rsidP="00E039A2">
      <w:pPr>
        <w:pStyle w:val="BodyText"/>
      </w:pPr>
      <w:r>
        <w:t>For each environmental topic, the assessment considers the characteristics and magnitude of the impact and the sensitivity, importance or value of the resource or receptor, as appropriate, in determining the significance of the resulting effect. Many technical disciplines apply topic-specific methodologies based on relevant legislation, guidance, standards and established practice. These methodologies, including the criteria used to determine significance, are described in the Assessment Methodology section of the relevant technical chapter. Where no topic-specific methodology applies, the general approach described in this chapter is used.</w:t>
      </w:r>
    </w:p>
    <w:p w14:paraId="7B17870A" w14:textId="4EE867E7" w:rsidR="00E039A2" w:rsidRDefault="00E039A2" w:rsidP="00E039A2">
      <w:pPr>
        <w:pStyle w:val="BodyText"/>
      </w:pPr>
      <w:r>
        <w:t xml:space="preserve">The EPA Guidelines (2022) provide an example of how the significance of an effect may be determined, while recognising that where more specific definitions or methodologies exist for a particular environmental factor or topic, these should be applied in preference to the generalised definitions. The EPA example for determining the significance of an effect is reproduced in </w:t>
      </w:r>
      <w:r>
        <w:fldChar w:fldCharType="begin"/>
      </w:r>
      <w:r>
        <w:instrText xml:space="preserve"> REF _Ref238722104 \h </w:instrText>
      </w:r>
      <w:r>
        <w:fldChar w:fldCharType="separate"/>
      </w:r>
      <w:r>
        <w:t xml:space="preserve">Plate </w:t>
      </w:r>
      <w:r>
        <w:rPr>
          <w:noProof/>
        </w:rPr>
        <w:t>1</w:t>
      </w:r>
      <w:r>
        <w:noBreakHyphen/>
      </w:r>
      <w:r>
        <w:rPr>
          <w:noProof/>
        </w:rPr>
        <w:t>3</w:t>
      </w:r>
      <w:r>
        <w:fldChar w:fldCharType="end"/>
      </w:r>
    </w:p>
    <w:p w14:paraId="354EBAB1" w14:textId="77777777" w:rsidR="00984628" w:rsidRDefault="00936732" w:rsidP="00984628">
      <w:pPr>
        <w:pStyle w:val="BodyText"/>
        <w:keepNext/>
      </w:pPr>
      <w:r>
        <w:rPr>
          <w:noProof/>
        </w:rPr>
        <w:lastRenderedPageBreak/>
        <w:drawing>
          <wp:inline distT="0" distB="0" distL="0" distR="0" wp14:anchorId="71B5F18C" wp14:editId="6C008464">
            <wp:extent cx="5457825" cy="5000625"/>
            <wp:effectExtent l="0" t="0" r="9525" b="9525"/>
            <wp:docPr id="4120959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57825" cy="5000625"/>
                    </a:xfrm>
                    <a:prstGeom prst="rect">
                      <a:avLst/>
                    </a:prstGeom>
                    <a:noFill/>
                    <a:ln>
                      <a:noFill/>
                    </a:ln>
                  </pic:spPr>
                </pic:pic>
              </a:graphicData>
            </a:graphic>
          </wp:inline>
        </w:drawing>
      </w:r>
    </w:p>
    <w:p w14:paraId="3CAEEB2F" w14:textId="7A83550B" w:rsidR="00DB3D87" w:rsidRDefault="00984628" w:rsidP="00984628">
      <w:pPr>
        <w:pStyle w:val="Caption"/>
      </w:pPr>
      <w:bookmarkStart w:id="76" w:name="_Ref238722104"/>
      <w:r>
        <w:t xml:space="preserve">Plate </w:t>
      </w:r>
      <w:fldSimple w:instr=" STYLEREF 1 \s ">
        <w:r>
          <w:rPr>
            <w:noProof/>
          </w:rPr>
          <w:t>1</w:t>
        </w:r>
      </w:fldSimple>
      <w:r>
        <w:noBreakHyphen/>
      </w:r>
      <w:fldSimple w:instr=" SEQ Plate \* ARABIC \s 1 ">
        <w:r>
          <w:rPr>
            <w:noProof/>
          </w:rPr>
          <w:t>3</w:t>
        </w:r>
      </w:fldSimple>
      <w:bookmarkEnd w:id="76"/>
      <w:r>
        <w:t xml:space="preserve"> </w:t>
      </w:r>
      <w:r w:rsidRPr="004F5BC5">
        <w:t>Determination of the Significance of an Effect</w:t>
      </w:r>
      <w:r>
        <w:rPr>
          <w:rStyle w:val="FootnoteReference"/>
        </w:rPr>
        <w:footnoteReference w:id="2"/>
      </w:r>
    </w:p>
    <w:p w14:paraId="60DDC3B4" w14:textId="77777777" w:rsidR="00A54606" w:rsidRDefault="00BA0BF0" w:rsidP="00A54606">
      <w:pPr>
        <w:pStyle w:val="BodyText"/>
      </w:pPr>
      <w:r w:rsidRPr="00BA0BF0">
        <w:t>As illustrated in</w:t>
      </w:r>
      <w:r>
        <w:t xml:space="preserve"> </w:t>
      </w:r>
      <w:r w:rsidR="00E039A2">
        <w:fldChar w:fldCharType="begin"/>
      </w:r>
      <w:r w:rsidR="00E039A2">
        <w:instrText xml:space="preserve"> REF _Ref238722104 \h </w:instrText>
      </w:r>
      <w:r w:rsidR="00E039A2">
        <w:fldChar w:fldCharType="separate"/>
      </w:r>
      <w:r w:rsidR="00E039A2">
        <w:t xml:space="preserve">Plate </w:t>
      </w:r>
      <w:r w:rsidR="00E039A2">
        <w:rPr>
          <w:noProof/>
        </w:rPr>
        <w:t>1</w:t>
      </w:r>
      <w:r w:rsidR="00E039A2">
        <w:noBreakHyphen/>
      </w:r>
      <w:r w:rsidR="00E039A2">
        <w:rPr>
          <w:noProof/>
        </w:rPr>
        <w:t>3</w:t>
      </w:r>
      <w:r w:rsidR="00E039A2">
        <w:fldChar w:fldCharType="end"/>
      </w:r>
      <w:r>
        <w:t>,</w:t>
      </w:r>
      <w:r w:rsidR="00D55C54">
        <w:t xml:space="preserve"> </w:t>
      </w:r>
      <w:r w:rsidR="00A54606">
        <w:t>the significance of an environmental effect is generally informed by the relationship between the characteristics and magnitude of the impact and the sensitivity, importance or value of the affected receptor. In general, impacts of greater magnitude and/or those affecting more sensitive or important receptors have greater potential to result in significant environmental effects.</w:t>
      </w:r>
    </w:p>
    <w:p w14:paraId="4F1DEF04" w14:textId="16E3FC8F" w:rsidR="00634CAC" w:rsidRPr="00634CAC" w:rsidRDefault="00A54606" w:rsidP="00A54606">
      <w:pPr>
        <w:pStyle w:val="BodyText"/>
      </w:pPr>
      <w:r>
        <w:t xml:space="preserve">In general, effects classified as </w:t>
      </w:r>
      <w:r w:rsidR="002B1A38">
        <w:t>“</w:t>
      </w:r>
      <w:r>
        <w:t>Profound</w:t>
      </w:r>
      <w:r w:rsidR="002B1A38">
        <w:t>”</w:t>
      </w:r>
      <w:r>
        <w:t xml:space="preserve">, </w:t>
      </w:r>
      <w:r w:rsidR="002B1A38">
        <w:t>“</w:t>
      </w:r>
      <w:r>
        <w:t>Very Significant</w:t>
      </w:r>
      <w:r w:rsidR="002B1A38">
        <w:t>”</w:t>
      </w:r>
      <w:r w:rsidR="003F739F">
        <w:t>,</w:t>
      </w:r>
      <w:r>
        <w:t xml:space="preserve"> </w:t>
      </w:r>
      <w:r w:rsidR="002B1A38">
        <w:t>“</w:t>
      </w:r>
      <w:r>
        <w:t>Significant</w:t>
      </w:r>
      <w:r w:rsidR="002B1A38">
        <w:t>”</w:t>
      </w:r>
      <w:r>
        <w:t xml:space="preserve"> </w:t>
      </w:r>
      <w:r w:rsidR="003F739F">
        <w:t xml:space="preserve">or “Moderate” </w:t>
      </w:r>
      <w:r>
        <w:t xml:space="preserve">in accordance with the EPA Guidelines (2022) are considered </w:t>
      </w:r>
      <w:r w:rsidRPr="00DD6725">
        <w:rPr>
          <w:b/>
          <w:bCs/>
        </w:rPr>
        <w:t>significant effects</w:t>
      </w:r>
      <w:r>
        <w:t xml:space="preserve"> for the purposes of EIA, while effects classified as </w:t>
      </w:r>
      <w:r w:rsidR="003F739F">
        <w:t>“</w:t>
      </w:r>
      <w:r>
        <w:t>Slight</w:t>
      </w:r>
      <w:r w:rsidR="003F739F">
        <w:t>”</w:t>
      </w:r>
      <w:r>
        <w:t xml:space="preserve">, </w:t>
      </w:r>
      <w:r w:rsidR="003F739F">
        <w:t>“</w:t>
      </w:r>
      <w:r>
        <w:t>Not Significant</w:t>
      </w:r>
      <w:r w:rsidR="003F739F">
        <w:t>”</w:t>
      </w:r>
      <w:r>
        <w:t xml:space="preserve"> or </w:t>
      </w:r>
      <w:r w:rsidR="00326711">
        <w:t>“</w:t>
      </w:r>
      <w:r>
        <w:t>Imperceptible</w:t>
      </w:r>
      <w:r w:rsidR="00326711">
        <w:t>”</w:t>
      </w:r>
      <w:r>
        <w:t xml:space="preserve"> are generally considered </w:t>
      </w:r>
      <w:r w:rsidRPr="00DD6725">
        <w:rPr>
          <w:b/>
          <w:bCs/>
        </w:rPr>
        <w:t>not significant</w:t>
      </w:r>
      <w:r w:rsidR="00DD6725">
        <w:rPr>
          <w:b/>
          <w:bCs/>
        </w:rPr>
        <w:t xml:space="preserve"> effects</w:t>
      </w:r>
      <w:r>
        <w:t>. Where a topic-specific assessment methodology applies a different significance scale or threshold, the relevant technical chapter clearly identifies which effects are considered significant for the purposes of EIA</w:t>
      </w:r>
      <w:r w:rsidR="00D55C54">
        <w:t>.</w:t>
      </w:r>
    </w:p>
    <w:p w14:paraId="4FA2BC71" w14:textId="33D9E05C" w:rsidR="002F32F8" w:rsidRDefault="002F32F8" w:rsidP="002F32F8">
      <w:pPr>
        <w:pStyle w:val="Heading3"/>
      </w:pPr>
      <w:bookmarkStart w:id="77" w:name="_Toc238816488"/>
      <w:r>
        <w:t>Cumulative Effects</w:t>
      </w:r>
      <w:bookmarkEnd w:id="77"/>
    </w:p>
    <w:p w14:paraId="491DF1E8" w14:textId="77777777" w:rsidR="00C625F8" w:rsidRDefault="00C625F8" w:rsidP="00C625F8">
      <w:pPr>
        <w:pStyle w:val="BodyText"/>
      </w:pPr>
      <w:r>
        <w:t>The EIA Directive states in Annex IV (5) that an EIAR should contain:</w:t>
      </w:r>
    </w:p>
    <w:p w14:paraId="1CD61B2A" w14:textId="77777777" w:rsidR="00C625F8" w:rsidRDefault="00C625F8" w:rsidP="00C625F8">
      <w:pPr>
        <w:pStyle w:val="Quote"/>
      </w:pPr>
      <w:r>
        <w:t>“A description of the likely significant effects of the project on the environment resulting from…the cumulation of effects with other existing and/or approved projects, taking into account any existing environmental problems relating to areas of particular environmental importance likely to be affected or the use of natural resources.”</w:t>
      </w:r>
    </w:p>
    <w:p w14:paraId="4D543B8C" w14:textId="77777777" w:rsidR="000D0EF3" w:rsidRDefault="000D0EF3" w:rsidP="000D0EF3">
      <w:pPr>
        <w:pStyle w:val="BodyText"/>
      </w:pPr>
      <w:r>
        <w:t>The EIA Directive therefore requires the assessment of likely significant cumulative effects. The EPA Guidelines (2022) describe cumulative effects as “the addition of many minor or insignificant effects, including effects of other projects, to create larger, more significant effects”.</w:t>
      </w:r>
    </w:p>
    <w:p w14:paraId="6672E905" w14:textId="77777777" w:rsidR="000D0EF3" w:rsidRDefault="000D0EF3" w:rsidP="000D0EF3">
      <w:pPr>
        <w:pStyle w:val="BodyText"/>
      </w:pPr>
      <w:r>
        <w:lastRenderedPageBreak/>
        <w:t xml:space="preserve">Cumulative effects arising from the Proposed Development in combination with other relevant existing and/or approved projects are assessed, where applicable, within the relevant technical chapters of this EIAR. </w:t>
      </w:r>
      <w:r w:rsidRPr="00707662">
        <w:rPr>
          <w:b/>
          <w:bCs/>
        </w:rPr>
        <w:t>Appendix 1-3: Planning Search</w:t>
      </w:r>
      <w:r>
        <w:t xml:space="preserve"> identifies the other projects considered for the purposes of the cumulative assessment. The relevance of individual projects to each environmental factor is determined within the respective technical assessment, having regard to the nature and location of the project, the environmental receptors potentially affected and the potential pathways for cumulative effects.</w:t>
      </w:r>
    </w:p>
    <w:p w14:paraId="11582137" w14:textId="77777777" w:rsidR="000D0EF3" w:rsidRDefault="000D0EF3" w:rsidP="000D0EF3">
      <w:pPr>
        <w:pStyle w:val="BodyText"/>
      </w:pPr>
      <w:r>
        <w:t>The permitted primary school development (SDCC Ref. SD23A/0336 / ACP Ref. 321696), located within the wider Site boundary but outside the Proposed Development subject to this EIAR, is treated as a separate project and is considered in the cumulative assessment where relevant to the environmental factor being assessed.</w:t>
      </w:r>
    </w:p>
    <w:p w14:paraId="5B902A5B" w14:textId="77777777" w:rsidR="000D0EF3" w:rsidRDefault="000D0EF3" w:rsidP="000D0EF3">
      <w:pPr>
        <w:pStyle w:val="BodyText"/>
      </w:pPr>
      <w:r w:rsidRPr="00707662">
        <w:rPr>
          <w:b/>
          <w:bCs/>
        </w:rPr>
        <w:t>Chapter 18: Summary of Cumulative Impacts and Interactions</w:t>
      </w:r>
      <w:r>
        <w:t xml:space="preserve"> provides an overall summary of the cumulative effects identified within the technical chapters and considers potential interactions between environmental effects arising from the Proposed Development.</w:t>
      </w:r>
    </w:p>
    <w:p w14:paraId="0C4F44E2" w14:textId="77777777" w:rsidR="000D0EF3" w:rsidRDefault="000D0EF3" w:rsidP="000D0EF3">
      <w:pPr>
        <w:pStyle w:val="BodyText"/>
      </w:pPr>
      <w:r>
        <w:t>For the purposes of this EIAR, the following terms are used:</w:t>
      </w:r>
    </w:p>
    <w:p w14:paraId="5248B650" w14:textId="77777777" w:rsidR="000D0EF3" w:rsidRDefault="000D0EF3" w:rsidP="000D0EF3">
      <w:pPr>
        <w:pStyle w:val="BodyText"/>
      </w:pPr>
      <w:r>
        <w:t>Cumulative Effects – Effects resulting from the Proposed Development in combination with effects arising from other relevant existing and/or approved projects, which may result in a greater overall effect on an environmental receptor.</w:t>
      </w:r>
    </w:p>
    <w:p w14:paraId="38178073" w14:textId="12CA48D1" w:rsidR="000D0EF3" w:rsidRDefault="000D0EF3" w:rsidP="000D0EF3">
      <w:pPr>
        <w:pStyle w:val="BodyText"/>
      </w:pPr>
      <w:r>
        <w:t>Interaction of Effects – The interaction between two or more environmental effects arising from the Proposed Development, whereby the combined effect on a receptor may differ from the effects considered individually. Where such interactions result in an effect greater than the sum of the individual effects, these may also be described as synergistic effects.</w:t>
      </w:r>
    </w:p>
    <w:p w14:paraId="7E3C5640" w14:textId="4CA1B3D9" w:rsidR="002F32F8" w:rsidRDefault="002F32F8" w:rsidP="002F32F8">
      <w:pPr>
        <w:pStyle w:val="Heading3"/>
      </w:pPr>
      <w:bookmarkStart w:id="78" w:name="_Toc238816489"/>
      <w:r>
        <w:t>Residual Effects</w:t>
      </w:r>
      <w:bookmarkEnd w:id="78"/>
    </w:p>
    <w:p w14:paraId="56D0EB50" w14:textId="77777777" w:rsidR="004A5C87" w:rsidRDefault="004A5C87" w:rsidP="004A5C87">
      <w:pPr>
        <w:pStyle w:val="BodyText"/>
      </w:pPr>
      <w:r>
        <w:t>Residual effects are the environmental effects that remain following the implementation of all applicable mitigation measures. They represent the final predicted effects of the Proposed Development on the receiving environment, taking account of embedded mitigation incorporated into the design of the Proposed Development and any additional mitigation measures identified through the environmental assessment process.</w:t>
      </w:r>
    </w:p>
    <w:p w14:paraId="5E897BB6" w14:textId="77777777" w:rsidR="004A5C87" w:rsidRDefault="004A5C87" w:rsidP="004A5C87">
      <w:pPr>
        <w:pStyle w:val="BodyText"/>
      </w:pPr>
      <w:r>
        <w:t>In accordance with the EPA Guidelines (2022), it is recognised that it may not always be possible or practicable to fully avoid or mitigate all adverse environmental effects. The assessment of residual effects therefore identifies the nature, quality, significance, duration and other relevant characteristics of the effects expected to remain following implementation of the proposed mitigation measures.</w:t>
      </w:r>
    </w:p>
    <w:p w14:paraId="5CD8CD44" w14:textId="34BDD85B" w:rsidR="00B669EF" w:rsidRPr="00B669EF" w:rsidRDefault="004A5C87" w:rsidP="004A5C87">
      <w:pPr>
        <w:pStyle w:val="BodyText"/>
      </w:pPr>
      <w:r>
        <w:t>Each technical chapter clearly identifies the residual effects relevant to that environmental factor and determines their significance in accordance with the methodology set out in this chapter or, where applicable, the relevant topic-specific assessment methodology. Particular attention is given to any significant residual adverse effects, as these represent environmental effects that remain notwithstanding the implementation of the proposed mitigation measures and are therefore relevant to the Competent Authority’s assessment of the Proposed Development</w:t>
      </w:r>
      <w:r w:rsidR="00A22A9C" w:rsidRPr="002E4F5A">
        <w:t>.</w:t>
      </w:r>
    </w:p>
    <w:p w14:paraId="4319AC27" w14:textId="6690D335" w:rsidR="002F32F8" w:rsidRDefault="002F32F8" w:rsidP="002F32F8">
      <w:pPr>
        <w:pStyle w:val="Heading2"/>
      </w:pPr>
      <w:bookmarkStart w:id="79" w:name="_Toc238816490"/>
      <w:r>
        <w:t>Consultation</w:t>
      </w:r>
      <w:bookmarkEnd w:id="79"/>
    </w:p>
    <w:p w14:paraId="15893E9C" w14:textId="77777777" w:rsidR="000C5EDD" w:rsidRDefault="000C5EDD" w:rsidP="000C5EDD">
      <w:pPr>
        <w:pStyle w:val="BodyText"/>
      </w:pPr>
      <w:r>
        <w:t>EIA scoping consultation was undertaken in April and May 2026 to inform the scope and preparation of the EIAR. Consultation sought to identify environmental matters requiring consideration in the EIA and to obtain relevant information from consultees to inform the technical assessments.</w:t>
      </w:r>
    </w:p>
    <w:p w14:paraId="525C7691" w14:textId="77777777" w:rsidR="000C5EDD" w:rsidRDefault="000C5EDD" w:rsidP="000C5EDD">
      <w:pPr>
        <w:pStyle w:val="BodyText"/>
      </w:pPr>
      <w:r>
        <w:t xml:space="preserve">The consultees contacted, consultation responses received, and details of how the matters raised have been considered and addressed in the preparation of the EIAR are provided in </w:t>
      </w:r>
      <w:r w:rsidRPr="00AA50B3">
        <w:rPr>
          <w:b/>
          <w:bCs/>
        </w:rPr>
        <w:t>Appendix 1-2 of EIAR Volume 02</w:t>
      </w:r>
      <w:r>
        <w:t>.</w:t>
      </w:r>
    </w:p>
    <w:p w14:paraId="6B597E97" w14:textId="68A4AFC5" w:rsidR="00A33ABA" w:rsidRDefault="000C5EDD" w:rsidP="000C5EDD">
      <w:pPr>
        <w:pStyle w:val="BodyText"/>
      </w:pPr>
      <w:r>
        <w:t>A total of seven consultation responses were received. The principal matters raised are summarised below</w:t>
      </w:r>
      <w:r w:rsidR="00922EEF">
        <w:t>:</w:t>
      </w:r>
    </w:p>
    <w:p w14:paraId="5129C267" w14:textId="45F178B4" w:rsidR="00922EEF" w:rsidRDefault="001A48FC" w:rsidP="007E1F30">
      <w:pPr>
        <w:pStyle w:val="ListBullet"/>
        <w:numPr>
          <w:ilvl w:val="0"/>
          <w:numId w:val="28"/>
        </w:numPr>
      </w:pPr>
      <w:r>
        <w:t>Geological Survey of Ireland (GSI):</w:t>
      </w:r>
      <w:r w:rsidR="00571EE7">
        <w:t xml:space="preserve"> GSI shared a recommendation of datasets to be utilised by the technical teams in drafting the EIAR.</w:t>
      </w:r>
      <w:r w:rsidR="00C31D00">
        <w:t xml:space="preserve"> Datasets include those pertaining to</w:t>
      </w:r>
      <w:r w:rsidR="003B04F9">
        <w:t xml:space="preserve"> land and soils, water, climate change, cultural heritage, material assets, landscape, natural </w:t>
      </w:r>
      <w:r w:rsidR="00B8564C">
        <w:t xml:space="preserve">(geo)hazards and natural heritage. </w:t>
      </w:r>
    </w:p>
    <w:p w14:paraId="0D345601" w14:textId="67934AFD" w:rsidR="001A48FC" w:rsidRDefault="00C21B0E" w:rsidP="007E1F30">
      <w:pPr>
        <w:pStyle w:val="ListBullet"/>
        <w:numPr>
          <w:ilvl w:val="0"/>
          <w:numId w:val="28"/>
        </w:numPr>
      </w:pPr>
      <w:r w:rsidRPr="00C21B0E">
        <w:lastRenderedPageBreak/>
        <w:t>Uisce Éireann</w:t>
      </w:r>
      <w:r w:rsidR="002C5918">
        <w:t xml:space="preserve"> (UE)</w:t>
      </w:r>
      <w:r w:rsidRPr="00C21B0E">
        <w:t xml:space="preserve"> (formerly Irish Water)</w:t>
      </w:r>
      <w:r>
        <w:t>:</w:t>
      </w:r>
      <w:r w:rsidR="002C5918">
        <w:t xml:space="preserve"> UE shared a letter</w:t>
      </w:r>
      <w:r w:rsidR="00065644">
        <w:t xml:space="preserve"> denoting aspects of water and wastewater services that should be addressed in the scope of the EIAR and in the planning proposals, including</w:t>
      </w:r>
      <w:r w:rsidR="00895394">
        <w:t xml:space="preserve"> Tay Lane Pumping Station, which is currently operating at capacity and will require upgrade projects to support fu</w:t>
      </w:r>
      <w:r w:rsidR="00FE31C6">
        <w:t>ture</w:t>
      </w:r>
      <w:r w:rsidR="00895394">
        <w:t xml:space="preserve"> development growth in the Rathcoole area</w:t>
      </w:r>
      <w:r w:rsidR="00065644" w:rsidRPr="00895394">
        <w:t>.</w:t>
      </w:r>
      <w:r w:rsidR="00065644">
        <w:t xml:space="preserve"> </w:t>
      </w:r>
      <w:r w:rsidR="0087108F">
        <w:t>UE requested that</w:t>
      </w:r>
      <w:r w:rsidR="008538D4">
        <w:t xml:space="preserve"> the location of all existing UE infrastructure within the site and the adjoining wider site area is clearly identified in</w:t>
      </w:r>
      <w:r w:rsidR="0087108F">
        <w:t xml:space="preserve"> all associated engineering and site layout drawings</w:t>
      </w:r>
      <w:r w:rsidR="008538D4">
        <w:t xml:space="preserve">. </w:t>
      </w:r>
      <w:r w:rsidR="00C31D00">
        <w:t>UE also requires that the engineering and site layout drawings demonstrate the required separation distances to public water services infrastructure can be achieved, in accordance with UE Standards, Codes and Practices.</w:t>
      </w:r>
    </w:p>
    <w:p w14:paraId="17874E1E" w14:textId="1CACC03F" w:rsidR="00C21B0E" w:rsidRDefault="00C21B0E" w:rsidP="007E1F30">
      <w:pPr>
        <w:pStyle w:val="ListBullet"/>
        <w:numPr>
          <w:ilvl w:val="0"/>
          <w:numId w:val="28"/>
        </w:numPr>
      </w:pPr>
      <w:r w:rsidRPr="00C21B0E">
        <w:t>Transport Infrastructure Ireland (TII)</w:t>
      </w:r>
      <w:r>
        <w:t>:</w:t>
      </w:r>
      <w:r w:rsidR="00C436CA">
        <w:t xml:space="preserve"> TII recommends that a Traffic and Transport Assessment</w:t>
      </w:r>
      <w:r w:rsidR="00AF1E2D">
        <w:t xml:space="preserve"> (TTA)</w:t>
      </w:r>
      <w:r w:rsidR="00C436CA">
        <w:t xml:space="preserve"> is carried out in accordance with relevant guidelines</w:t>
      </w:r>
      <w:r w:rsidR="00AF1E2D">
        <w:t xml:space="preserve">, including </w:t>
      </w:r>
      <w:r w:rsidR="00AF1E2D" w:rsidRPr="00AF1E2D">
        <w:t>TII’s Traffic and Transport Assessment Guidelines (TII Publication No. PE-PDV-02045)</w:t>
      </w:r>
      <w:r w:rsidR="00C436CA">
        <w:t>, subject to meeting the appropriate thresholds and criteria</w:t>
      </w:r>
      <w:r w:rsidR="00BD5D32">
        <w:t xml:space="preserve">. The TTA would note traffic volumes and traffic routes to/from the Site, with reference to the impacts on the national road network and </w:t>
      </w:r>
      <w:r w:rsidR="00AF1E2D">
        <w:t xml:space="preserve">junctions of lower category roads with national roads. </w:t>
      </w:r>
      <w:r w:rsidR="00C41C69" w:rsidRPr="00C41C69">
        <w:t>The designers and assessors are asked to consult TII Publications to determine whether a Road Safety Audit is required.</w:t>
      </w:r>
      <w:r w:rsidR="00C41C69">
        <w:t xml:space="preserve"> TII advises that c</w:t>
      </w:r>
      <w:r w:rsidR="00C41C69" w:rsidRPr="00C41C69">
        <w:t>onsultations should be had with the relevant Local Authority/National Roads Design Office (RDO) with regard to locations of existing and future national road schemes.</w:t>
      </w:r>
    </w:p>
    <w:p w14:paraId="410EEB66" w14:textId="5068A909" w:rsidR="00C21B0E" w:rsidRDefault="00C21B0E" w:rsidP="007E1F30">
      <w:pPr>
        <w:pStyle w:val="ListBullet"/>
        <w:numPr>
          <w:ilvl w:val="0"/>
          <w:numId w:val="28"/>
        </w:numPr>
      </w:pPr>
      <w:r w:rsidRPr="00C21B0E">
        <w:t xml:space="preserve">Department </w:t>
      </w:r>
      <w:r w:rsidR="00E25AC6">
        <w:t>of</w:t>
      </w:r>
      <w:r w:rsidRPr="00C21B0E">
        <w:t xml:space="preserve"> Transport</w:t>
      </w:r>
      <w:r w:rsidR="00E61E0C">
        <w:t>:</w:t>
      </w:r>
      <w:r w:rsidR="00C22837">
        <w:t xml:space="preserve"> The Department for Transport notes that the inclusion of Active Travel infrastructure is welcome in the Proposed Development’s design. </w:t>
      </w:r>
      <w:r w:rsidR="00BD3BC6">
        <w:t xml:space="preserve">In addition to this, the provision of safe, secure </w:t>
      </w:r>
      <w:r w:rsidR="00F63033">
        <w:t>bicycle</w:t>
      </w:r>
      <w:r w:rsidR="00BD3BC6">
        <w:t xml:space="preserve"> parking is critical, and therefore it is important that the proposed design includes s</w:t>
      </w:r>
      <w:r w:rsidR="00F63033">
        <w:t xml:space="preserve">ecure bike parking spaces for future residents. </w:t>
      </w:r>
    </w:p>
    <w:p w14:paraId="59B53568" w14:textId="667C6746" w:rsidR="00E61E0C" w:rsidRDefault="00E61E0C" w:rsidP="007E1F30">
      <w:pPr>
        <w:pStyle w:val="ListBullet"/>
        <w:numPr>
          <w:ilvl w:val="0"/>
          <w:numId w:val="28"/>
        </w:numPr>
      </w:pPr>
      <w:r w:rsidRPr="00E61E0C">
        <w:t>Butterfly Conservation Ireland</w:t>
      </w:r>
      <w:r w:rsidR="004B342C">
        <w:t xml:space="preserve"> (BCI)</w:t>
      </w:r>
      <w:r>
        <w:t>:</w:t>
      </w:r>
      <w:r w:rsidR="004B342C">
        <w:t xml:space="preserve"> BCI’s consultation response focused on the importance of the </w:t>
      </w:r>
      <w:r w:rsidR="00423D90">
        <w:t>species and habitats</w:t>
      </w:r>
      <w:r w:rsidR="004B342C">
        <w:t xml:space="preserve"> onsite and in the wider surrounding area</w:t>
      </w:r>
      <w:r w:rsidR="00423D90">
        <w:t xml:space="preserve">, three of which are listed on Annex I of the E. U. Habitats Directive. BCI suggest </w:t>
      </w:r>
      <w:r w:rsidR="003E7B71">
        <w:t xml:space="preserve">that SDCC designate a nature </w:t>
      </w:r>
      <w:r w:rsidR="00EE722A">
        <w:t>reserve</w:t>
      </w:r>
      <w:r w:rsidR="003E7B71">
        <w:t xml:space="preserve"> under Section 15 of the Wildlife Act 1976, which </w:t>
      </w:r>
      <w:r w:rsidR="00AA7863">
        <w:t xml:space="preserve">they recommend as a suitable action in alignment with SDCC’s Biodiversity Action Plan 2026-2031. </w:t>
      </w:r>
    </w:p>
    <w:p w14:paraId="7DC0ABAE" w14:textId="6039E548" w:rsidR="00E61E0C" w:rsidRDefault="00E61E0C" w:rsidP="007E1F30">
      <w:pPr>
        <w:pStyle w:val="ListBullet"/>
        <w:numPr>
          <w:ilvl w:val="0"/>
          <w:numId w:val="28"/>
        </w:numPr>
      </w:pPr>
      <w:r w:rsidRPr="00E61E0C">
        <w:t>Inland Fisheries Ireland</w:t>
      </w:r>
      <w:r w:rsidR="004D0F18">
        <w:t xml:space="preserve"> (IFI): </w:t>
      </w:r>
      <w:r w:rsidR="000B297E">
        <w:t xml:space="preserve">IFI </w:t>
      </w:r>
      <w:r w:rsidR="00BD3309">
        <w:t>recommends</w:t>
      </w:r>
      <w:r w:rsidR="006A2867">
        <w:t xml:space="preserve"> that a full-time, suitably experienced, and qualified ecological clerk of works is appointed prior to the commencement of construction, to ensure the implementation and compliance with all agreed measures to protect the environment. IFI </w:t>
      </w:r>
      <w:r w:rsidR="003D33ED">
        <w:t xml:space="preserve">indicates that the presence of water bodies within the site boundary poses a significant risk to the receiving </w:t>
      </w:r>
      <w:r w:rsidR="006B2215">
        <w:t>aquatic</w:t>
      </w:r>
      <w:r w:rsidR="003D33ED">
        <w:t xml:space="preserve"> environment, </w:t>
      </w:r>
      <w:r w:rsidR="006B2215">
        <w:t xml:space="preserve">with the importance of appropriate construction environmental management procedures and practical mitigation measures being implemented. </w:t>
      </w:r>
    </w:p>
    <w:p w14:paraId="43914727" w14:textId="4C4FEAC3" w:rsidR="00E61E0C" w:rsidRPr="00135C97" w:rsidRDefault="00E61E0C" w:rsidP="007E1F30">
      <w:pPr>
        <w:pStyle w:val="ListBullet"/>
        <w:numPr>
          <w:ilvl w:val="0"/>
          <w:numId w:val="28"/>
        </w:numPr>
      </w:pPr>
      <w:r w:rsidRPr="00E61E0C">
        <w:t>Development Applications Unit/</w:t>
      </w:r>
      <w:r w:rsidR="007E1F30" w:rsidRPr="007E1F30">
        <w:t xml:space="preserve"> National Parks and Wildlife Service </w:t>
      </w:r>
      <w:r w:rsidR="00F629BC">
        <w:t>(</w:t>
      </w:r>
      <w:r w:rsidRPr="00E61E0C">
        <w:t>NPWS</w:t>
      </w:r>
      <w:r w:rsidR="00F629BC">
        <w:t>)</w:t>
      </w:r>
      <w:r>
        <w:t>:</w:t>
      </w:r>
      <w:r w:rsidR="001171DF">
        <w:t xml:space="preserve"> The Department advises that </w:t>
      </w:r>
      <w:r w:rsidR="001171DF" w:rsidRPr="001171DF">
        <w:t>an Archaeological Impact Assessment is scoped into the proposed EIA process</w:t>
      </w:r>
      <w:r w:rsidR="00BA295E">
        <w:t xml:space="preserve">, and should be carried out by a suitably qualified Consultant Archaeologist. They recommend that the methodology should incorporate desk-based research, site inspections, and consultation with the public and relevant stakeholders. </w:t>
      </w:r>
    </w:p>
    <w:p w14:paraId="5E0F7553" w14:textId="21545A73" w:rsidR="003104E0" w:rsidRDefault="003104E0" w:rsidP="003104E0">
      <w:pPr>
        <w:pStyle w:val="Heading2"/>
      </w:pPr>
      <w:bookmarkStart w:id="80" w:name="_Toc238816491"/>
      <w:r>
        <w:t xml:space="preserve">Difficulties </w:t>
      </w:r>
      <w:r w:rsidR="00FA0581">
        <w:t>Encountered</w:t>
      </w:r>
      <w:bookmarkEnd w:id="80"/>
    </w:p>
    <w:p w14:paraId="304760AF" w14:textId="77777777" w:rsidR="00C214C3" w:rsidRDefault="00C214C3" w:rsidP="00C214C3">
      <w:pPr>
        <w:pStyle w:val="BodyText"/>
      </w:pPr>
      <w:r>
        <w:t>No unusual or significant technical difficulties were encountered in the preparation of this EIAR. Where information was unavailable or subject to uncertainty, reasonable assumptions have been made based on the information available at the time of assessment and professional judgement.</w:t>
      </w:r>
    </w:p>
    <w:p w14:paraId="0E71404C" w14:textId="450CC29A" w:rsidR="003104E0" w:rsidRPr="003104E0" w:rsidRDefault="00C214C3" w:rsidP="00C214C3">
      <w:pPr>
        <w:pStyle w:val="BodyText"/>
      </w:pPr>
      <w:r>
        <w:t xml:space="preserve">Any topic-specific limitations, data gaps, uncertainties or assumptions that are material to the assessment are identified in the </w:t>
      </w:r>
      <w:r w:rsidR="00D67039" w:rsidRPr="00D67039">
        <w:rPr>
          <w:b/>
          <w:bCs/>
        </w:rPr>
        <w:t>s</w:t>
      </w:r>
      <w:r w:rsidR="001B26CE" w:rsidRPr="00D67039">
        <w:rPr>
          <w:b/>
          <w:bCs/>
        </w:rPr>
        <w:t xml:space="preserve">ubsections of </w:t>
      </w:r>
      <w:r w:rsidR="00D67039" w:rsidRPr="00D67039">
        <w:rPr>
          <w:b/>
          <w:bCs/>
        </w:rPr>
        <w:t>each c</w:t>
      </w:r>
      <w:r w:rsidR="001B26CE" w:rsidRPr="00D67039">
        <w:rPr>
          <w:b/>
          <w:bCs/>
        </w:rPr>
        <w:t xml:space="preserve">hapters 05 to 17 </w:t>
      </w:r>
      <w:r w:rsidRPr="00D67039">
        <w:rPr>
          <w:b/>
          <w:bCs/>
        </w:rPr>
        <w:t>Limitations and Assumptions</w:t>
      </w:r>
      <w:r>
        <w:t xml:space="preserve">  of the relevant technical chapter, together with an explanation, where relevant, of how these have been taken into account in the assessment of likely significant environmental effects</w:t>
      </w:r>
      <w:r w:rsidR="00FA0581">
        <w:t>.</w:t>
      </w:r>
    </w:p>
    <w:p w14:paraId="4F94497B" w14:textId="4B797012" w:rsidR="00065441" w:rsidRDefault="006816A2" w:rsidP="00065441">
      <w:pPr>
        <w:pStyle w:val="Heading2"/>
      </w:pPr>
      <w:bookmarkStart w:id="81" w:name="_Toc238816492"/>
      <w:r>
        <w:t>Expertise of the EIAR Team</w:t>
      </w:r>
      <w:bookmarkEnd w:id="81"/>
    </w:p>
    <w:p w14:paraId="53A87371" w14:textId="164B9E61" w:rsidR="009942D4" w:rsidRPr="00B61D58" w:rsidRDefault="009942D4" w:rsidP="009942D4">
      <w:pPr>
        <w:pStyle w:val="BodyText"/>
        <w:rPr>
          <w:rFonts w:ascii="Arial" w:eastAsia="Arial" w:hAnsi="Arial" w:cs="Arial"/>
        </w:rPr>
      </w:pPr>
      <w:bookmarkStart w:id="82" w:name="Text_DocumentCopies"/>
      <w:r w:rsidRPr="786FC239">
        <w:rPr>
          <w:rFonts w:ascii="Arial" w:eastAsia="Arial" w:hAnsi="Arial" w:cs="Arial"/>
          <w:lang w:val="en-IE"/>
        </w:rPr>
        <w:t>This EIAR has been compiled by AECOM</w:t>
      </w:r>
      <w:r w:rsidRPr="786FC239">
        <w:rPr>
          <w:rFonts w:ascii="Arial" w:eastAsia="Arial" w:hAnsi="Arial" w:cs="Arial"/>
        </w:rPr>
        <w:t xml:space="preserve">; assessment and reporting were provided by competent </w:t>
      </w:r>
      <w:r>
        <w:t>experts from AECOM</w:t>
      </w:r>
      <w:r w:rsidR="00E74BFA">
        <w:t xml:space="preserve"> and MacCabe Durney Barnes</w:t>
      </w:r>
      <w:r w:rsidR="00B97AFE">
        <w:t xml:space="preserve"> (MDB)</w:t>
      </w:r>
      <w:r>
        <w:t xml:space="preserve">. The authors of the chapters comprising Volume </w:t>
      </w:r>
      <w:r w:rsidR="00250F63">
        <w:t>0</w:t>
      </w:r>
      <w:r>
        <w:t xml:space="preserve">1 of the EIAR and their qualifications are listed in </w:t>
      </w:r>
      <w:r w:rsidRPr="3FCE4881">
        <w:rPr>
          <w:b/>
          <w:bCs/>
        </w:rPr>
        <w:t xml:space="preserve">Appendix </w:t>
      </w:r>
      <w:r w:rsidR="00250F63">
        <w:rPr>
          <w:b/>
          <w:bCs/>
        </w:rPr>
        <w:t>1.1</w:t>
      </w:r>
      <w:r w:rsidRPr="3FCE4881">
        <w:rPr>
          <w:b/>
          <w:bCs/>
        </w:rPr>
        <w:t xml:space="preserve"> </w:t>
      </w:r>
      <w:r>
        <w:t xml:space="preserve">of EIAR Volume </w:t>
      </w:r>
      <w:r w:rsidR="00250F63">
        <w:t>0</w:t>
      </w:r>
      <w:r>
        <w:t>2.</w:t>
      </w:r>
    </w:p>
    <w:p w14:paraId="1E9CF315" w14:textId="02684656" w:rsidR="004E1B10" w:rsidRPr="009942D4" w:rsidRDefault="009942D4" w:rsidP="009942D4">
      <w:pPr>
        <w:spacing w:after="180"/>
        <w:rPr>
          <w:rFonts w:ascii="Arial" w:eastAsia="Arial" w:hAnsi="Arial" w:cs="Arial"/>
        </w:rPr>
      </w:pPr>
      <w:r w:rsidRPr="3FCE4881">
        <w:rPr>
          <w:rFonts w:ascii="Arial" w:eastAsia="Arial" w:hAnsi="Arial" w:cs="Arial"/>
        </w:rPr>
        <w:t xml:space="preserve">The authors of the chapters comprising Volume </w:t>
      </w:r>
      <w:r w:rsidR="00250F63">
        <w:rPr>
          <w:rFonts w:ascii="Arial" w:eastAsia="Arial" w:hAnsi="Arial" w:cs="Arial"/>
        </w:rPr>
        <w:t>0</w:t>
      </w:r>
      <w:r w:rsidRPr="3FCE4881">
        <w:rPr>
          <w:rFonts w:ascii="Arial" w:eastAsia="Arial" w:hAnsi="Arial" w:cs="Arial"/>
        </w:rPr>
        <w:t xml:space="preserve">1 of the EIAR are identified in the introduction to each chapter also listed in </w:t>
      </w:r>
      <w:r w:rsidRPr="3FCE4881">
        <w:rPr>
          <w:rFonts w:ascii="Arial" w:eastAsia="Arial" w:hAnsi="Arial" w:cs="Arial"/>
          <w:b/>
          <w:bCs/>
        </w:rPr>
        <w:t>Table 1.1.</w:t>
      </w:r>
      <w:r w:rsidRPr="3FCE4881">
        <w:rPr>
          <w:rFonts w:ascii="Arial" w:eastAsia="Arial" w:hAnsi="Arial" w:cs="Arial"/>
        </w:rPr>
        <w:t xml:space="preserve"> </w:t>
      </w:r>
    </w:p>
    <w:p w14:paraId="3911C8AD" w14:textId="5B3BB325" w:rsidR="005669D7" w:rsidRDefault="005669D7" w:rsidP="005669D7">
      <w:pPr>
        <w:pStyle w:val="Caption"/>
      </w:pPr>
      <w:bookmarkStart w:id="83" w:name="_Toc238816496"/>
      <w:r>
        <w:lastRenderedPageBreak/>
        <w:t xml:space="preserve">Table </w:t>
      </w:r>
      <w:r>
        <w:fldChar w:fldCharType="begin"/>
      </w:r>
      <w:r>
        <w:instrText>STYLEREF 1 \s</w:instrText>
      </w:r>
      <w:r>
        <w:fldChar w:fldCharType="separate"/>
      </w:r>
      <w:r w:rsidR="00931052">
        <w:rPr>
          <w:noProof/>
        </w:rPr>
        <w:t>1</w:t>
      </w:r>
      <w:r>
        <w:fldChar w:fldCharType="end"/>
      </w:r>
      <w:r>
        <w:t>-</w:t>
      </w:r>
      <w:r>
        <w:fldChar w:fldCharType="begin"/>
      </w:r>
      <w:r>
        <w:instrText>SEQ Table \* ARABIC \s 1</w:instrText>
      </w:r>
      <w:r>
        <w:fldChar w:fldCharType="separate"/>
      </w:r>
      <w:r w:rsidR="0077206F">
        <w:rPr>
          <w:noProof/>
        </w:rPr>
        <w:t>1</w:t>
      </w:r>
      <w:r>
        <w:fldChar w:fldCharType="end"/>
      </w:r>
      <w:r>
        <w:t>: EIA Team and Authors</w:t>
      </w:r>
      <w:bookmarkEnd w:id="83"/>
    </w:p>
    <w:tbl>
      <w:tblPr>
        <w:tblStyle w:val="AECOMtable"/>
        <w:tblW w:w="5000" w:type="pct"/>
        <w:tblLayout w:type="fixed"/>
        <w:tblLook w:val="04A0" w:firstRow="1" w:lastRow="0" w:firstColumn="1" w:lastColumn="0" w:noHBand="0" w:noVBand="1"/>
      </w:tblPr>
      <w:tblGrid>
        <w:gridCol w:w="3828"/>
        <w:gridCol w:w="5526"/>
      </w:tblGrid>
      <w:tr w:rsidR="005669D7" w:rsidRPr="00872CBA" w14:paraId="18CCD2C8" w14:textId="77777777" w:rsidTr="005252DD">
        <w:trPr>
          <w:cnfStyle w:val="100000000000" w:firstRow="1" w:lastRow="0" w:firstColumn="0" w:lastColumn="0" w:oddVBand="0" w:evenVBand="0" w:oddHBand="0" w:evenHBand="0" w:firstRowFirstColumn="0" w:firstRowLastColumn="0" w:lastRowFirstColumn="0" w:lastRowLastColumn="0"/>
          <w:tblHeader/>
        </w:trPr>
        <w:tc>
          <w:tcPr>
            <w:tcW w:w="3828" w:type="dxa"/>
          </w:tcPr>
          <w:p w14:paraId="7A4C79C6" w14:textId="2E884FF7" w:rsidR="005669D7" w:rsidRPr="00872CBA" w:rsidRDefault="005669D7" w:rsidP="000D456F">
            <w:pPr>
              <w:pStyle w:val="Tabletext"/>
            </w:pPr>
            <w:r>
              <w:t>EIAR Chapter</w:t>
            </w:r>
          </w:p>
        </w:tc>
        <w:tc>
          <w:tcPr>
            <w:tcW w:w="5526" w:type="dxa"/>
          </w:tcPr>
          <w:p w14:paraId="62E89478" w14:textId="53ECA8B2" w:rsidR="005669D7" w:rsidRPr="00872CBA" w:rsidRDefault="005669D7" w:rsidP="000D456F">
            <w:pPr>
              <w:pStyle w:val="Tabletext"/>
            </w:pPr>
            <w:r>
              <w:t>Author</w:t>
            </w:r>
          </w:p>
        </w:tc>
      </w:tr>
      <w:tr w:rsidR="00B23A7E" w:rsidRPr="000C334B" w14:paraId="434B29A7" w14:textId="77777777" w:rsidTr="005252DD">
        <w:trPr>
          <w:trHeight w:val="225"/>
        </w:trPr>
        <w:tc>
          <w:tcPr>
            <w:tcW w:w="3828" w:type="dxa"/>
          </w:tcPr>
          <w:p w14:paraId="0031CD73" w14:textId="1BD2E44D" w:rsidR="00B23A7E" w:rsidRDefault="00B23A7E" w:rsidP="000D456F">
            <w:pPr>
              <w:pStyle w:val="Tabletext"/>
            </w:pPr>
            <w:r>
              <w:t>Project Director</w:t>
            </w:r>
          </w:p>
        </w:tc>
        <w:tc>
          <w:tcPr>
            <w:tcW w:w="5526" w:type="dxa"/>
          </w:tcPr>
          <w:p w14:paraId="11A35D9E" w14:textId="71101FD5" w:rsidR="00B23A7E" w:rsidRDefault="00662576" w:rsidP="000D456F">
            <w:pPr>
              <w:pStyle w:val="Tabletext"/>
              <w:rPr>
                <w:lang w:val="en-IE"/>
              </w:rPr>
            </w:pPr>
            <w:r>
              <w:rPr>
                <w:lang w:val="en-IE"/>
              </w:rPr>
              <w:t>Richard O’Callaghan</w:t>
            </w:r>
            <w:r w:rsidR="00946884">
              <w:rPr>
                <w:lang w:val="en-IE"/>
              </w:rPr>
              <w:t xml:space="preserve">, </w:t>
            </w:r>
            <w:r w:rsidR="00946884" w:rsidRPr="00946884">
              <w:t>BSc</w:t>
            </w:r>
            <w:r w:rsidR="00946884">
              <w:t>,</w:t>
            </w:r>
            <w:r w:rsidR="00946884" w:rsidRPr="00946884">
              <w:t xml:space="preserve"> BL</w:t>
            </w:r>
            <w:r w:rsidR="00946884">
              <w:t>,</w:t>
            </w:r>
            <w:r w:rsidR="00946884" w:rsidRPr="00946884">
              <w:t xml:space="preserve"> MSCSI</w:t>
            </w:r>
            <w:r w:rsidR="00946884">
              <w:t>,</w:t>
            </w:r>
            <w:r w:rsidR="00946884" w:rsidRPr="00946884">
              <w:t xml:space="preserve"> MRICS</w:t>
            </w:r>
            <w:r w:rsidR="008E3FA4">
              <w:t xml:space="preserve"> -</w:t>
            </w:r>
            <w:r w:rsidR="00123481">
              <w:t xml:space="preserve"> </w:t>
            </w:r>
            <w:r w:rsidR="00105325" w:rsidRPr="00105325">
              <w:t>31 years QS experience</w:t>
            </w:r>
          </w:p>
        </w:tc>
      </w:tr>
      <w:tr w:rsidR="00B23A7E" w:rsidRPr="000C334B" w14:paraId="38FC79C5" w14:textId="77777777" w:rsidTr="005252DD">
        <w:trPr>
          <w:trHeight w:val="225"/>
        </w:trPr>
        <w:tc>
          <w:tcPr>
            <w:tcW w:w="3828" w:type="dxa"/>
          </w:tcPr>
          <w:p w14:paraId="56926C4D" w14:textId="0E3A7240" w:rsidR="00B23A7E" w:rsidRDefault="00662576" w:rsidP="000D456F">
            <w:pPr>
              <w:pStyle w:val="Tabletext"/>
            </w:pPr>
            <w:r>
              <w:t>Project Manager</w:t>
            </w:r>
          </w:p>
        </w:tc>
        <w:tc>
          <w:tcPr>
            <w:tcW w:w="5526" w:type="dxa"/>
          </w:tcPr>
          <w:p w14:paraId="4A51A38F" w14:textId="4472EC35" w:rsidR="00B23A7E" w:rsidRDefault="00662576" w:rsidP="000D456F">
            <w:pPr>
              <w:pStyle w:val="Tabletext"/>
              <w:rPr>
                <w:lang w:val="en-IE"/>
              </w:rPr>
            </w:pPr>
            <w:r w:rsidRPr="002F7C59">
              <w:rPr>
                <w:lang w:val="en-IE"/>
              </w:rPr>
              <w:t>Roisin C</w:t>
            </w:r>
            <w:r w:rsidR="00C3366B" w:rsidRPr="002F7C59">
              <w:rPr>
                <w:lang w:val="en-IE"/>
              </w:rPr>
              <w:t>onnolly</w:t>
            </w:r>
            <w:r w:rsidR="002F7C59" w:rsidRPr="002F7C59">
              <w:rPr>
                <w:lang w:val="en-IE"/>
              </w:rPr>
              <w:t>, BA(Hons) Barch, pDip Part III. - 9 years experience</w:t>
            </w:r>
          </w:p>
        </w:tc>
      </w:tr>
      <w:tr w:rsidR="00C3366B" w:rsidRPr="000C334B" w14:paraId="2958491A" w14:textId="77777777" w:rsidTr="005252DD">
        <w:trPr>
          <w:trHeight w:val="225"/>
        </w:trPr>
        <w:tc>
          <w:tcPr>
            <w:tcW w:w="3828" w:type="dxa"/>
          </w:tcPr>
          <w:p w14:paraId="77CAF7E4" w14:textId="7D8065EA" w:rsidR="00C3366B" w:rsidRDefault="00C3366B" w:rsidP="000D456F">
            <w:pPr>
              <w:pStyle w:val="Tabletext"/>
            </w:pPr>
            <w:r>
              <w:t>EIAR Manager</w:t>
            </w:r>
          </w:p>
        </w:tc>
        <w:tc>
          <w:tcPr>
            <w:tcW w:w="5526" w:type="dxa"/>
          </w:tcPr>
          <w:p w14:paraId="4094D911" w14:textId="454DE053" w:rsidR="00C3366B" w:rsidRDefault="00C3366B" w:rsidP="000D456F">
            <w:pPr>
              <w:pStyle w:val="Tabletext"/>
              <w:rPr>
                <w:lang w:val="en-IE"/>
              </w:rPr>
            </w:pPr>
            <w:r>
              <w:rPr>
                <w:lang w:val="en-IE"/>
              </w:rPr>
              <w:t>Aldona Binchy</w:t>
            </w:r>
            <w:r w:rsidR="00BF62B8" w:rsidRPr="786FC239">
              <w:rPr>
                <w:lang w:val="en-IE"/>
              </w:rPr>
              <w:t>, Eng MSc, PISEP</w:t>
            </w:r>
            <w:r w:rsidR="008E3FA4">
              <w:rPr>
                <w:lang w:val="en-IE"/>
              </w:rPr>
              <w:t xml:space="preserve"> -</w:t>
            </w:r>
            <w:r w:rsidR="00BF62B8" w:rsidRPr="786FC239">
              <w:rPr>
                <w:lang w:val="en-IE"/>
              </w:rPr>
              <w:t xml:space="preserve"> 20 years’ experience</w:t>
            </w:r>
          </w:p>
        </w:tc>
      </w:tr>
      <w:tr w:rsidR="00C3366B" w:rsidRPr="000C334B" w14:paraId="61808780" w14:textId="77777777" w:rsidTr="005252DD">
        <w:trPr>
          <w:trHeight w:val="225"/>
        </w:trPr>
        <w:tc>
          <w:tcPr>
            <w:tcW w:w="3828" w:type="dxa"/>
          </w:tcPr>
          <w:p w14:paraId="68931698" w14:textId="1F46E5D1" w:rsidR="00C3366B" w:rsidRDefault="00C3366B" w:rsidP="000D456F">
            <w:pPr>
              <w:pStyle w:val="Tabletext"/>
            </w:pPr>
            <w:r>
              <w:t>EIAR Coordinator</w:t>
            </w:r>
          </w:p>
        </w:tc>
        <w:tc>
          <w:tcPr>
            <w:tcW w:w="5526" w:type="dxa"/>
          </w:tcPr>
          <w:p w14:paraId="6DD6B8E8" w14:textId="2C76160E" w:rsidR="00C3366B" w:rsidRDefault="003A2E04" w:rsidP="000D456F">
            <w:pPr>
              <w:pStyle w:val="Tabletext"/>
              <w:rPr>
                <w:lang w:val="en-IE"/>
              </w:rPr>
            </w:pPr>
            <w:r>
              <w:rPr>
                <w:lang w:val="en-IE"/>
              </w:rPr>
              <w:t xml:space="preserve">Leticia Braga, </w:t>
            </w:r>
            <w:r w:rsidR="00181487" w:rsidRPr="00181487">
              <w:rPr>
                <w:lang w:val="en-IE"/>
              </w:rPr>
              <w:t>PhD, MSc, BSc (hons), PGeo</w:t>
            </w:r>
            <w:r w:rsidR="008E3FA4">
              <w:rPr>
                <w:lang w:val="en-IE"/>
              </w:rPr>
              <w:t xml:space="preserve"> -</w:t>
            </w:r>
            <w:r w:rsidR="005D6101">
              <w:rPr>
                <w:lang w:val="en-IE"/>
              </w:rPr>
              <w:t xml:space="preserve"> 16 years’ experience</w:t>
            </w:r>
          </w:p>
        </w:tc>
      </w:tr>
      <w:tr w:rsidR="00DC6CFF" w:rsidRPr="000C334B" w14:paraId="3C37D802" w14:textId="77777777" w:rsidTr="005252DD">
        <w:trPr>
          <w:trHeight w:val="225"/>
        </w:trPr>
        <w:tc>
          <w:tcPr>
            <w:tcW w:w="3828" w:type="dxa"/>
          </w:tcPr>
          <w:p w14:paraId="51C2C1F1" w14:textId="21C0F1E6" w:rsidR="00DC6CFF" w:rsidRDefault="00DC6CFF" w:rsidP="000D456F">
            <w:pPr>
              <w:pStyle w:val="Tabletext"/>
            </w:pPr>
            <w:r>
              <w:t>EIAR Lead Verifier</w:t>
            </w:r>
          </w:p>
        </w:tc>
        <w:tc>
          <w:tcPr>
            <w:tcW w:w="5526" w:type="dxa"/>
          </w:tcPr>
          <w:p w14:paraId="37972374" w14:textId="1C5471FA" w:rsidR="00DC6CFF" w:rsidRDefault="008738FD" w:rsidP="000D456F">
            <w:pPr>
              <w:pStyle w:val="Tabletext"/>
              <w:rPr>
                <w:lang w:val="en-IE"/>
              </w:rPr>
            </w:pPr>
            <w:r>
              <w:rPr>
                <w:lang w:val="en-IE"/>
              </w:rPr>
              <w:t xml:space="preserve">John Halsall, </w:t>
            </w:r>
            <w:r w:rsidR="00190313" w:rsidRPr="007106F7">
              <w:t>MSc (Merit), BSc (Hons), CEnv</w:t>
            </w:r>
            <w:r w:rsidR="00FA79B9">
              <w:t xml:space="preserve"> – </w:t>
            </w:r>
            <w:r w:rsidR="00D603CD">
              <w:t xml:space="preserve">25 </w:t>
            </w:r>
            <w:r w:rsidR="00FA79B9">
              <w:t>years’ experience</w:t>
            </w:r>
          </w:p>
        </w:tc>
      </w:tr>
      <w:tr w:rsidR="005669D7" w:rsidRPr="000C334B" w14:paraId="0DEA70E6" w14:textId="77777777" w:rsidTr="005252DD">
        <w:trPr>
          <w:trHeight w:val="225"/>
        </w:trPr>
        <w:tc>
          <w:tcPr>
            <w:tcW w:w="3828" w:type="dxa"/>
          </w:tcPr>
          <w:p w14:paraId="04BEFC81" w14:textId="190B8221" w:rsidR="005669D7" w:rsidRPr="000C334B" w:rsidRDefault="005669D7" w:rsidP="000D456F">
            <w:pPr>
              <w:pStyle w:val="Tabletext"/>
            </w:pPr>
            <w:r>
              <w:t xml:space="preserve">Chapter </w:t>
            </w:r>
            <w:r w:rsidR="00171B34">
              <w:t>0</w:t>
            </w:r>
            <w:r>
              <w:t>1</w:t>
            </w:r>
            <w:r w:rsidR="00DE4CA8">
              <w:t>: Introduction and Methodology</w:t>
            </w:r>
          </w:p>
        </w:tc>
        <w:tc>
          <w:tcPr>
            <w:tcW w:w="5526" w:type="dxa"/>
          </w:tcPr>
          <w:p w14:paraId="2DE99D08" w14:textId="7631BC8B" w:rsidR="005669D7" w:rsidRPr="000C334B" w:rsidRDefault="004864EF" w:rsidP="000D456F">
            <w:pPr>
              <w:pStyle w:val="Tabletext"/>
            </w:pPr>
            <w:r>
              <w:rPr>
                <w:lang w:val="en-IE"/>
              </w:rPr>
              <w:t xml:space="preserve">Leticia Braga, </w:t>
            </w:r>
            <w:r w:rsidR="00FC48B8">
              <w:rPr>
                <w:lang w:val="en-IE"/>
              </w:rPr>
              <w:t>as above</w:t>
            </w:r>
          </w:p>
        </w:tc>
      </w:tr>
      <w:tr w:rsidR="005669D7" w:rsidRPr="000C334B" w14:paraId="3F1E447C" w14:textId="77777777" w:rsidTr="005252DD">
        <w:trPr>
          <w:trHeight w:val="224"/>
        </w:trPr>
        <w:tc>
          <w:tcPr>
            <w:tcW w:w="3828" w:type="dxa"/>
          </w:tcPr>
          <w:p w14:paraId="75F9E165" w14:textId="0C242FB5" w:rsidR="005669D7" w:rsidRDefault="005669D7" w:rsidP="005669D7">
            <w:pPr>
              <w:pStyle w:val="Tabletext"/>
            </w:pPr>
            <w:r>
              <w:t xml:space="preserve">Chapter </w:t>
            </w:r>
            <w:r w:rsidR="00171B34">
              <w:t>0</w:t>
            </w:r>
            <w:r>
              <w:t>2</w:t>
            </w:r>
            <w:r w:rsidR="00C31608">
              <w:t>: Description of Development</w:t>
            </w:r>
          </w:p>
        </w:tc>
        <w:tc>
          <w:tcPr>
            <w:tcW w:w="5526" w:type="dxa"/>
          </w:tcPr>
          <w:p w14:paraId="24B63285" w14:textId="77777777" w:rsidR="005669D7" w:rsidRDefault="004B0C5C" w:rsidP="000D456F">
            <w:pPr>
              <w:pStyle w:val="Tabletext"/>
            </w:pPr>
            <w:r w:rsidRPr="004B0C5C">
              <w:t>Jerry Barnes</w:t>
            </w:r>
            <w:r w:rsidR="009B08D7">
              <w:t xml:space="preserve">, </w:t>
            </w:r>
            <w:r w:rsidR="009B08D7" w:rsidRPr="009B08D7">
              <w:t>BA, MPhil, MSc, MA, MIPI</w:t>
            </w:r>
            <w:r w:rsidR="009B08D7">
              <w:t>,</w:t>
            </w:r>
            <w:r w:rsidR="009B08D7" w:rsidRPr="009B08D7">
              <w:t xml:space="preserve"> MRTPI</w:t>
            </w:r>
            <w:r w:rsidR="009B08D7">
              <w:t xml:space="preserve"> – 35 years’ experience</w:t>
            </w:r>
          </w:p>
          <w:p w14:paraId="0E48E897" w14:textId="1D8E9BAF" w:rsidR="0083038B" w:rsidRPr="00123481" w:rsidRDefault="000854B6" w:rsidP="000854B6">
            <w:pPr>
              <w:pStyle w:val="Tabletext"/>
              <w:rPr>
                <w:highlight w:val="yellow"/>
              </w:rPr>
            </w:pPr>
            <w:r w:rsidRPr="000854B6">
              <w:t>Lara Carey, BA, pMSC - 2 years' experience</w:t>
            </w:r>
          </w:p>
        </w:tc>
      </w:tr>
      <w:tr w:rsidR="004B0C5C" w:rsidRPr="000C334B" w14:paraId="4F234889" w14:textId="77777777" w:rsidTr="005252DD">
        <w:trPr>
          <w:trHeight w:val="224"/>
        </w:trPr>
        <w:tc>
          <w:tcPr>
            <w:tcW w:w="3828" w:type="dxa"/>
          </w:tcPr>
          <w:p w14:paraId="759A730D" w14:textId="6825B0DC" w:rsidR="004B0C5C" w:rsidRDefault="004B0C5C" w:rsidP="004B0C5C">
            <w:pPr>
              <w:pStyle w:val="Tabletext"/>
            </w:pPr>
            <w:r>
              <w:t>Chapter 03: Need for Development</w:t>
            </w:r>
          </w:p>
        </w:tc>
        <w:tc>
          <w:tcPr>
            <w:tcW w:w="5526" w:type="dxa"/>
          </w:tcPr>
          <w:p w14:paraId="0E902DDE" w14:textId="77777777" w:rsidR="004B0C5C" w:rsidRDefault="004B0C5C" w:rsidP="004B0C5C">
            <w:pPr>
              <w:pStyle w:val="Tabletext"/>
            </w:pPr>
            <w:r w:rsidRPr="00DF59F9">
              <w:t>Jerry Barnes</w:t>
            </w:r>
            <w:r w:rsidR="009B08D7">
              <w:t>, as above</w:t>
            </w:r>
          </w:p>
          <w:p w14:paraId="413CA8C4" w14:textId="461C64DD" w:rsidR="000854B6" w:rsidRPr="00123481" w:rsidRDefault="000854B6" w:rsidP="004B0C5C">
            <w:pPr>
              <w:pStyle w:val="Tabletext"/>
              <w:rPr>
                <w:highlight w:val="yellow"/>
              </w:rPr>
            </w:pPr>
            <w:r w:rsidRPr="000854B6">
              <w:t>Lara Carey,</w:t>
            </w:r>
            <w:r w:rsidR="006258A1">
              <w:t xml:space="preserve"> as above</w:t>
            </w:r>
          </w:p>
        </w:tc>
      </w:tr>
      <w:tr w:rsidR="004B0C5C" w:rsidRPr="000C334B" w14:paraId="6F076611" w14:textId="77777777" w:rsidTr="005252DD">
        <w:trPr>
          <w:trHeight w:val="224"/>
        </w:trPr>
        <w:tc>
          <w:tcPr>
            <w:tcW w:w="3828" w:type="dxa"/>
          </w:tcPr>
          <w:p w14:paraId="569D3079" w14:textId="6EDBE3B5" w:rsidR="004B0C5C" w:rsidRDefault="004B0C5C" w:rsidP="004B0C5C">
            <w:pPr>
              <w:pStyle w:val="Tabletext"/>
            </w:pPr>
            <w:r>
              <w:t>Chapter 04: Alternatives</w:t>
            </w:r>
          </w:p>
        </w:tc>
        <w:tc>
          <w:tcPr>
            <w:tcW w:w="5526" w:type="dxa"/>
          </w:tcPr>
          <w:p w14:paraId="7D1EE079" w14:textId="77777777" w:rsidR="004B0C5C" w:rsidRDefault="004B0C5C" w:rsidP="004B0C5C">
            <w:pPr>
              <w:pStyle w:val="Tabletext"/>
            </w:pPr>
            <w:r w:rsidRPr="00DF59F9">
              <w:t>Jerry Barnes</w:t>
            </w:r>
            <w:r w:rsidR="009B08D7">
              <w:t>, as above</w:t>
            </w:r>
          </w:p>
          <w:p w14:paraId="67597C6E" w14:textId="1D52C758" w:rsidR="006258A1" w:rsidRPr="00123481" w:rsidRDefault="006258A1" w:rsidP="004B0C5C">
            <w:pPr>
              <w:pStyle w:val="Tabletext"/>
              <w:rPr>
                <w:highlight w:val="yellow"/>
              </w:rPr>
            </w:pPr>
            <w:r w:rsidRPr="000854B6">
              <w:t>Lara Carey,</w:t>
            </w:r>
            <w:r>
              <w:t xml:space="preserve"> as above</w:t>
            </w:r>
          </w:p>
        </w:tc>
      </w:tr>
      <w:tr w:rsidR="004B0C5C" w:rsidRPr="000C334B" w14:paraId="50867CCC" w14:textId="77777777" w:rsidTr="005252DD">
        <w:trPr>
          <w:trHeight w:val="224"/>
        </w:trPr>
        <w:tc>
          <w:tcPr>
            <w:tcW w:w="3828" w:type="dxa"/>
          </w:tcPr>
          <w:p w14:paraId="5CBCA4B3" w14:textId="3FFE45F6" w:rsidR="004B0C5C" w:rsidRDefault="004B0C5C" w:rsidP="004B0C5C">
            <w:pPr>
              <w:pStyle w:val="Tabletext"/>
            </w:pPr>
            <w:r>
              <w:t>Chapter 05: Population and Human Health</w:t>
            </w:r>
          </w:p>
        </w:tc>
        <w:tc>
          <w:tcPr>
            <w:tcW w:w="5526" w:type="dxa"/>
          </w:tcPr>
          <w:p w14:paraId="5455699D" w14:textId="77777777" w:rsidR="004B0C5C" w:rsidRDefault="004B0C5C" w:rsidP="004B0C5C">
            <w:pPr>
              <w:pStyle w:val="Tabletext"/>
            </w:pPr>
            <w:r w:rsidRPr="00DF59F9">
              <w:t>Jerry Barnes</w:t>
            </w:r>
            <w:r w:rsidR="009B08D7">
              <w:t>, as above</w:t>
            </w:r>
          </w:p>
          <w:p w14:paraId="4C07564C" w14:textId="53958B4E" w:rsidR="006258A1" w:rsidRPr="00123481" w:rsidRDefault="006258A1" w:rsidP="004B0C5C">
            <w:pPr>
              <w:pStyle w:val="Tabletext"/>
              <w:rPr>
                <w:highlight w:val="yellow"/>
              </w:rPr>
            </w:pPr>
            <w:r w:rsidRPr="000854B6">
              <w:t>Lara Carey,</w:t>
            </w:r>
            <w:r>
              <w:t xml:space="preserve"> as above</w:t>
            </w:r>
          </w:p>
        </w:tc>
      </w:tr>
      <w:tr w:rsidR="006B5B0B" w:rsidRPr="000C334B" w14:paraId="6D96695C" w14:textId="77777777" w:rsidTr="00FC48B8">
        <w:trPr>
          <w:trHeight w:val="224"/>
        </w:trPr>
        <w:tc>
          <w:tcPr>
            <w:tcW w:w="3828" w:type="dxa"/>
            <w:tcBorders>
              <w:bottom w:val="nil"/>
            </w:tcBorders>
          </w:tcPr>
          <w:p w14:paraId="194F95C0" w14:textId="1C2356BD" w:rsidR="006B5B0B" w:rsidRDefault="006B5B0B" w:rsidP="005669D7">
            <w:pPr>
              <w:pStyle w:val="Tabletext"/>
            </w:pPr>
            <w:r>
              <w:t>Chapter 06: Biodiversity</w:t>
            </w:r>
          </w:p>
        </w:tc>
        <w:tc>
          <w:tcPr>
            <w:tcW w:w="5526" w:type="dxa"/>
            <w:tcBorders>
              <w:bottom w:val="nil"/>
            </w:tcBorders>
          </w:tcPr>
          <w:p w14:paraId="1D30A0D2" w14:textId="703E71EE" w:rsidR="006B5B0B" w:rsidRPr="786FC239" w:rsidRDefault="006B5B0B" w:rsidP="000D456F">
            <w:pPr>
              <w:pStyle w:val="Tabletext"/>
              <w:rPr>
                <w:lang w:val="en-IE"/>
              </w:rPr>
            </w:pPr>
            <w:r>
              <w:rPr>
                <w:lang w:val="en-IE"/>
              </w:rPr>
              <w:t>Paul Lynas</w:t>
            </w:r>
            <w:r w:rsidR="00B21C9C">
              <w:rPr>
                <w:lang w:val="en-IE"/>
              </w:rPr>
              <w:t xml:space="preserve">, </w:t>
            </w:r>
            <w:r w:rsidR="00B21C9C" w:rsidRPr="00B21C9C">
              <w:rPr>
                <w:lang w:val="en-IE"/>
              </w:rPr>
              <w:t>BSc (Hons), MRes Environmental Biology, CEnv (Society for Environment), MCIEEM</w:t>
            </w:r>
            <w:r w:rsidR="00B21C9C">
              <w:rPr>
                <w:lang w:val="en-IE"/>
              </w:rPr>
              <w:t xml:space="preserve"> </w:t>
            </w:r>
            <w:r w:rsidR="00AC39F4">
              <w:rPr>
                <w:lang w:val="en-IE"/>
              </w:rPr>
              <w:t>–</w:t>
            </w:r>
            <w:r w:rsidR="00B21C9C">
              <w:rPr>
                <w:lang w:val="en-IE"/>
              </w:rPr>
              <w:t xml:space="preserve"> </w:t>
            </w:r>
            <w:r w:rsidR="00AC39F4">
              <w:rPr>
                <w:lang w:val="en-IE"/>
              </w:rPr>
              <w:t>over 20 years’ experience</w:t>
            </w:r>
          </w:p>
        </w:tc>
      </w:tr>
      <w:tr w:rsidR="4C71C406" w14:paraId="14A6C971" w14:textId="77777777" w:rsidTr="00FC48B8">
        <w:trPr>
          <w:trHeight w:val="224"/>
        </w:trPr>
        <w:tc>
          <w:tcPr>
            <w:tcW w:w="3828" w:type="dxa"/>
            <w:tcBorders>
              <w:top w:val="nil"/>
              <w:bottom w:val="nil"/>
            </w:tcBorders>
          </w:tcPr>
          <w:p w14:paraId="201CA550" w14:textId="77777777" w:rsidR="006A7DA4" w:rsidRDefault="006A7DA4"/>
        </w:tc>
        <w:tc>
          <w:tcPr>
            <w:tcW w:w="5526" w:type="dxa"/>
            <w:tcBorders>
              <w:top w:val="nil"/>
              <w:bottom w:val="nil"/>
            </w:tcBorders>
          </w:tcPr>
          <w:p w14:paraId="0701EBC8" w14:textId="6CE3979A" w:rsidR="4C71C406" w:rsidRDefault="1DBA3C43" w:rsidP="00470B3F">
            <w:pPr>
              <w:pStyle w:val="Tabletext"/>
              <w:rPr>
                <w:lang w:val="en-IE"/>
              </w:rPr>
            </w:pPr>
            <w:r w:rsidRPr="4C71C406">
              <w:rPr>
                <w:lang w:val="en-IE"/>
              </w:rPr>
              <w:t xml:space="preserve">Jenny Hunter, BSc (Hons), MSc, </w:t>
            </w:r>
            <w:r w:rsidRPr="7DE2E010">
              <w:rPr>
                <w:lang w:val="en-IE"/>
              </w:rPr>
              <w:t xml:space="preserve">MCIEEM, </w:t>
            </w:r>
            <w:r w:rsidRPr="16F95B50">
              <w:rPr>
                <w:lang w:val="en-IE"/>
              </w:rPr>
              <w:t>MRSB (</w:t>
            </w:r>
            <w:r w:rsidR="3DFA63F5" w:rsidRPr="47CDB803">
              <w:rPr>
                <w:lang w:val="en-IE"/>
              </w:rPr>
              <w:t xml:space="preserve">Royal </w:t>
            </w:r>
            <w:r w:rsidRPr="47CDB803">
              <w:rPr>
                <w:lang w:val="en-IE"/>
              </w:rPr>
              <w:t>Society</w:t>
            </w:r>
            <w:r w:rsidRPr="16F95B50">
              <w:rPr>
                <w:lang w:val="en-IE"/>
              </w:rPr>
              <w:t xml:space="preserve"> of </w:t>
            </w:r>
            <w:r w:rsidRPr="01121A24">
              <w:rPr>
                <w:lang w:val="en-IE"/>
              </w:rPr>
              <w:t>Biology</w:t>
            </w:r>
            <w:r w:rsidRPr="2A03311A">
              <w:rPr>
                <w:lang w:val="en-IE"/>
              </w:rPr>
              <w:t>), over</w:t>
            </w:r>
            <w:r w:rsidRPr="01121A24">
              <w:rPr>
                <w:lang w:val="en-IE"/>
              </w:rPr>
              <w:t xml:space="preserve"> </w:t>
            </w:r>
            <w:r w:rsidRPr="6B5D907F">
              <w:rPr>
                <w:lang w:val="en-IE"/>
              </w:rPr>
              <w:t xml:space="preserve">13 </w:t>
            </w:r>
            <w:r w:rsidRPr="1076716E">
              <w:rPr>
                <w:lang w:val="en-IE"/>
              </w:rPr>
              <w:t>years of</w:t>
            </w:r>
            <w:r w:rsidRPr="4C71C406">
              <w:rPr>
                <w:lang w:val="en-IE"/>
              </w:rPr>
              <w:t xml:space="preserve"> experience</w:t>
            </w:r>
          </w:p>
        </w:tc>
      </w:tr>
      <w:tr w:rsidR="00171B34" w:rsidRPr="000C334B" w14:paraId="3E7AA2D4" w14:textId="77777777" w:rsidTr="00FC48B8">
        <w:trPr>
          <w:trHeight w:val="224"/>
        </w:trPr>
        <w:tc>
          <w:tcPr>
            <w:tcW w:w="3828" w:type="dxa"/>
            <w:tcBorders>
              <w:top w:val="nil"/>
            </w:tcBorders>
          </w:tcPr>
          <w:p w14:paraId="16F77A4A" w14:textId="434BE3B7" w:rsidR="00171B34" w:rsidRDefault="00171B34" w:rsidP="005669D7">
            <w:pPr>
              <w:pStyle w:val="Tabletext"/>
            </w:pPr>
          </w:p>
        </w:tc>
        <w:tc>
          <w:tcPr>
            <w:tcW w:w="5526" w:type="dxa"/>
            <w:tcBorders>
              <w:top w:val="nil"/>
            </w:tcBorders>
          </w:tcPr>
          <w:p w14:paraId="2F1B1ED5" w14:textId="197F8A2F" w:rsidR="00171B34" w:rsidRPr="000C334B" w:rsidRDefault="4202A10A" w:rsidP="000D456F">
            <w:pPr>
              <w:pStyle w:val="Tabletext"/>
            </w:pPr>
            <w:r w:rsidRPr="7481CD85">
              <w:rPr>
                <w:lang w:val="en-IE"/>
              </w:rPr>
              <w:t xml:space="preserve">Seánin Munglani </w:t>
            </w:r>
            <w:r w:rsidRPr="47C7C6EF">
              <w:rPr>
                <w:lang w:val="en-IE"/>
              </w:rPr>
              <w:t xml:space="preserve">née </w:t>
            </w:r>
            <w:r w:rsidRPr="2542FD0F">
              <w:rPr>
                <w:lang w:val="en-IE"/>
              </w:rPr>
              <w:t>Maxwell, BSc (</w:t>
            </w:r>
            <w:r w:rsidRPr="649F8618">
              <w:rPr>
                <w:lang w:val="en-IE"/>
              </w:rPr>
              <w:t xml:space="preserve">Hons), </w:t>
            </w:r>
            <w:r w:rsidRPr="0AEAA3A9">
              <w:rPr>
                <w:lang w:val="en-IE"/>
              </w:rPr>
              <w:t xml:space="preserve">MSc, </w:t>
            </w:r>
            <w:r w:rsidRPr="1AA91970">
              <w:rPr>
                <w:lang w:val="en-IE"/>
              </w:rPr>
              <w:t xml:space="preserve">ACIEEM, over </w:t>
            </w:r>
            <w:r w:rsidRPr="0E4AD4C7">
              <w:rPr>
                <w:lang w:val="en-IE"/>
              </w:rPr>
              <w:t xml:space="preserve">six </w:t>
            </w:r>
            <w:r w:rsidRPr="6B55790C">
              <w:rPr>
                <w:lang w:val="en-IE"/>
              </w:rPr>
              <w:t xml:space="preserve">years of </w:t>
            </w:r>
            <w:r w:rsidRPr="59AF2FAB">
              <w:rPr>
                <w:lang w:val="en-IE"/>
              </w:rPr>
              <w:t>experience</w:t>
            </w:r>
          </w:p>
        </w:tc>
      </w:tr>
      <w:tr w:rsidR="00EA3C3A" w:rsidRPr="000C334B" w14:paraId="4BA6202D" w14:textId="77777777" w:rsidTr="005252DD">
        <w:trPr>
          <w:trHeight w:val="224"/>
        </w:trPr>
        <w:tc>
          <w:tcPr>
            <w:tcW w:w="3828" w:type="dxa"/>
          </w:tcPr>
          <w:p w14:paraId="48008C5C" w14:textId="3123DF3E" w:rsidR="00EA3C3A" w:rsidRDefault="00EA3C3A" w:rsidP="00D734FF">
            <w:pPr>
              <w:pStyle w:val="Tabletext"/>
            </w:pPr>
            <w:r>
              <w:t>Chapter 07: Land, Soils and Geology</w:t>
            </w:r>
          </w:p>
        </w:tc>
        <w:tc>
          <w:tcPr>
            <w:tcW w:w="5526" w:type="dxa"/>
          </w:tcPr>
          <w:p w14:paraId="5A3BDA45" w14:textId="777AC30E" w:rsidR="00E52657" w:rsidRDefault="00E52657" w:rsidP="000D456F">
            <w:pPr>
              <w:pStyle w:val="Tabletext"/>
            </w:pPr>
            <w:r>
              <w:t>Kevin Forde</w:t>
            </w:r>
            <w:r w:rsidR="006D77C0">
              <w:t xml:space="preserve">, </w:t>
            </w:r>
            <w:r w:rsidR="006D77C0" w:rsidRPr="00652E5A">
              <w:t>BSc</w:t>
            </w:r>
            <w:r w:rsidR="000551F0">
              <w:t xml:space="preserve"> </w:t>
            </w:r>
            <w:r w:rsidR="006D77C0" w:rsidRPr="00652E5A">
              <w:t>(Hons), Dip Comp Sci, MSc Hydrogeology</w:t>
            </w:r>
            <w:r w:rsidR="006D77C0">
              <w:t xml:space="preserve"> </w:t>
            </w:r>
            <w:r w:rsidR="000E2E3E">
              <w:t>–</w:t>
            </w:r>
            <w:r w:rsidR="006D77C0">
              <w:t xml:space="preserve"> </w:t>
            </w:r>
            <w:r w:rsidR="000E2E3E">
              <w:t xml:space="preserve">over </w:t>
            </w:r>
            <w:r w:rsidR="000E2E3E" w:rsidRPr="00652E5A">
              <w:t>30</w:t>
            </w:r>
            <w:r w:rsidR="000E2E3E">
              <w:t xml:space="preserve"> </w:t>
            </w:r>
            <w:r w:rsidR="000E2E3E" w:rsidRPr="00652E5A">
              <w:t>years</w:t>
            </w:r>
            <w:r w:rsidR="000E2E3E">
              <w:t>’ experience</w:t>
            </w:r>
          </w:p>
          <w:p w14:paraId="58157E96" w14:textId="3F3BBEC5" w:rsidR="00EA3C3A" w:rsidRPr="000C334B" w:rsidRDefault="008E02FD" w:rsidP="000D456F">
            <w:pPr>
              <w:pStyle w:val="Tabletext"/>
            </w:pPr>
            <w:r>
              <w:t>Hollie Whelan</w:t>
            </w:r>
            <w:r w:rsidR="00C47DAB">
              <w:t xml:space="preserve">, </w:t>
            </w:r>
            <w:r w:rsidR="00C47DAB" w:rsidRPr="00C47DAB">
              <w:t>BA, MSc</w:t>
            </w:r>
            <w:r w:rsidR="00C47DAB">
              <w:t>, 2 year</w:t>
            </w:r>
            <w:r w:rsidR="00021B60">
              <w:t>s’</w:t>
            </w:r>
            <w:r w:rsidR="00C47DAB">
              <w:t xml:space="preserve"> experience</w:t>
            </w:r>
          </w:p>
        </w:tc>
      </w:tr>
      <w:tr w:rsidR="00EA3C3A" w:rsidRPr="000C334B" w14:paraId="677B7103" w14:textId="77777777" w:rsidTr="005252DD">
        <w:trPr>
          <w:trHeight w:val="224"/>
        </w:trPr>
        <w:tc>
          <w:tcPr>
            <w:tcW w:w="3828" w:type="dxa"/>
          </w:tcPr>
          <w:p w14:paraId="722E3A00" w14:textId="253A0ED8" w:rsidR="00EA3C3A" w:rsidRPr="006165C0" w:rsidRDefault="003E7575" w:rsidP="005669D7">
            <w:pPr>
              <w:pStyle w:val="Tabletext"/>
            </w:pPr>
            <w:r w:rsidRPr="006165C0">
              <w:t>Chapter 08: Water and Hydrology</w:t>
            </w:r>
          </w:p>
        </w:tc>
        <w:tc>
          <w:tcPr>
            <w:tcW w:w="5526" w:type="dxa"/>
          </w:tcPr>
          <w:p w14:paraId="3131839B" w14:textId="77777777" w:rsidR="000F6941" w:rsidRDefault="00BC0CA8" w:rsidP="000D456F">
            <w:pPr>
              <w:pStyle w:val="Tabletext"/>
            </w:pPr>
            <w:r w:rsidRPr="006165C0">
              <w:t xml:space="preserve">Lauren Kellett, </w:t>
            </w:r>
            <w:r w:rsidR="00DD3031" w:rsidRPr="006165C0">
              <w:t>BSc, MSc</w:t>
            </w:r>
            <w:r w:rsidR="002F4A48" w:rsidRPr="006165C0">
              <w:t xml:space="preserve"> – 4 years</w:t>
            </w:r>
            <w:r w:rsidR="006165C0">
              <w:t>’</w:t>
            </w:r>
            <w:r w:rsidR="002F4A48" w:rsidRPr="006165C0">
              <w:t xml:space="preserve"> experience</w:t>
            </w:r>
          </w:p>
          <w:p w14:paraId="00FF2EE5" w14:textId="1088369A" w:rsidR="00655B67" w:rsidRPr="006165C0" w:rsidRDefault="000F6941" w:rsidP="000D456F">
            <w:pPr>
              <w:pStyle w:val="Tabletext"/>
            </w:pPr>
            <w:r w:rsidRPr="006165C0">
              <w:rPr>
                <w:rFonts w:eastAsia="Times New Roman" w:cstheme="minorHAnsi"/>
                <w:kern w:val="0"/>
                <w:lang w:eastAsia="en-GB"/>
              </w:rPr>
              <w:t>Aline Moreau, MSc, MSE – 5 years’ experience</w:t>
            </w:r>
            <w:r w:rsidR="002F4A48" w:rsidRPr="006165C0">
              <w:t xml:space="preserve"> </w:t>
            </w:r>
          </w:p>
          <w:p w14:paraId="5E5CF0C7" w14:textId="1ECE0B43" w:rsidR="00655B67" w:rsidRPr="006165C0" w:rsidRDefault="55AB11BF" w:rsidP="000D456F">
            <w:pPr>
              <w:pStyle w:val="Tabletext"/>
            </w:pPr>
            <w:r>
              <w:t>Tim Jones, PhD, B</w:t>
            </w:r>
            <w:r w:rsidR="52242B9E">
              <w:t>Sc – 6 years’ experience academia and 9.5 years’ experience consultancy</w:t>
            </w:r>
          </w:p>
          <w:p w14:paraId="727401F1" w14:textId="40D55129" w:rsidR="00655B67" w:rsidRPr="006165C0" w:rsidRDefault="091C11FC" w:rsidP="000D456F">
            <w:pPr>
              <w:pStyle w:val="Tabletext"/>
            </w:pPr>
            <w:r>
              <w:t>Jenny Rush BA, MSc, PDip – 22+ years’ experience</w:t>
            </w:r>
          </w:p>
        </w:tc>
      </w:tr>
      <w:tr w:rsidR="003E7575" w:rsidRPr="000C334B" w14:paraId="128A574E" w14:textId="77777777" w:rsidTr="005252DD">
        <w:trPr>
          <w:trHeight w:val="224"/>
        </w:trPr>
        <w:tc>
          <w:tcPr>
            <w:tcW w:w="3828" w:type="dxa"/>
          </w:tcPr>
          <w:p w14:paraId="593645E5" w14:textId="78C7ECB4" w:rsidR="003E7575" w:rsidRDefault="003E7575" w:rsidP="005669D7">
            <w:pPr>
              <w:pStyle w:val="Tabletext"/>
            </w:pPr>
            <w:r>
              <w:t>Chapter 09: Air Quality</w:t>
            </w:r>
          </w:p>
        </w:tc>
        <w:tc>
          <w:tcPr>
            <w:tcW w:w="5526" w:type="dxa"/>
          </w:tcPr>
          <w:p w14:paraId="54A4973A" w14:textId="1DC2B3E9" w:rsidR="00225F2F" w:rsidRDefault="00225F2F" w:rsidP="000D456F">
            <w:pPr>
              <w:pStyle w:val="Tabletext"/>
            </w:pPr>
            <w:r>
              <w:t>Ann</w:t>
            </w:r>
            <w:r w:rsidR="006E0BC7">
              <w:t>a Savage</w:t>
            </w:r>
            <w:r w:rsidR="00187CA3">
              <w:t xml:space="preserve"> </w:t>
            </w:r>
            <w:r w:rsidR="00673811" w:rsidRPr="00673811">
              <w:t>MIAQM, MIEnvSci, Csci</w:t>
            </w:r>
            <w:r w:rsidR="00673811">
              <w:t xml:space="preserve"> </w:t>
            </w:r>
            <w:r w:rsidR="002E12CD">
              <w:t>– 25 years’</w:t>
            </w:r>
            <w:r w:rsidR="00DA5F34">
              <w:t xml:space="preserve"> experience</w:t>
            </w:r>
          </w:p>
          <w:p w14:paraId="1E99DE6C" w14:textId="453D1E50" w:rsidR="003E7575" w:rsidRDefault="00A76A75" w:rsidP="000D456F">
            <w:pPr>
              <w:pStyle w:val="Tabletext"/>
            </w:pPr>
            <w:r w:rsidRPr="00652E5A">
              <w:t>Rachel Perryman</w:t>
            </w:r>
            <w:r w:rsidR="005F295C">
              <w:t xml:space="preserve">, </w:t>
            </w:r>
            <w:r w:rsidR="005F295C" w:rsidRPr="00652E5A">
              <w:t>CSci, MSc, BSc (Hons)</w:t>
            </w:r>
            <w:r w:rsidR="0071347E">
              <w:t xml:space="preserve"> – 1</w:t>
            </w:r>
            <w:r w:rsidR="005F42B8">
              <w:t>7</w:t>
            </w:r>
            <w:r w:rsidR="0071347E">
              <w:t xml:space="preserve"> years’ experience</w:t>
            </w:r>
          </w:p>
          <w:p w14:paraId="12243823" w14:textId="3A54F5C6" w:rsidR="005F295C" w:rsidRPr="000C334B" w:rsidRDefault="00E23B36" w:rsidP="000D456F">
            <w:pPr>
              <w:pStyle w:val="Tabletext"/>
            </w:pPr>
            <w:r w:rsidRPr="00B23A74">
              <w:t>Matt Smith</w:t>
            </w:r>
            <w:r w:rsidR="00131287" w:rsidRPr="00B23A74">
              <w:t xml:space="preserve">, </w:t>
            </w:r>
            <w:r w:rsidR="00B23A74" w:rsidRPr="00B23A74">
              <w:t>BSc, AMIEnvSc</w:t>
            </w:r>
            <w:r w:rsidR="00B23A74">
              <w:t xml:space="preserve"> – 2 years’ experience</w:t>
            </w:r>
          </w:p>
        </w:tc>
      </w:tr>
      <w:tr w:rsidR="003E7575" w:rsidRPr="000C334B" w14:paraId="1844C470" w14:textId="77777777" w:rsidTr="005252DD">
        <w:trPr>
          <w:trHeight w:val="224"/>
        </w:trPr>
        <w:tc>
          <w:tcPr>
            <w:tcW w:w="3828" w:type="dxa"/>
          </w:tcPr>
          <w:p w14:paraId="54803536" w14:textId="1298FD56" w:rsidR="003E7575" w:rsidRDefault="003E7575" w:rsidP="005669D7">
            <w:pPr>
              <w:pStyle w:val="Tabletext"/>
            </w:pPr>
            <w:r>
              <w:t>Chapter 10: Climate</w:t>
            </w:r>
          </w:p>
        </w:tc>
        <w:tc>
          <w:tcPr>
            <w:tcW w:w="5526" w:type="dxa"/>
          </w:tcPr>
          <w:p w14:paraId="32EC2F37" w14:textId="0E10EF42" w:rsidR="003E7575" w:rsidRDefault="00F64BD4" w:rsidP="000D456F">
            <w:pPr>
              <w:pStyle w:val="Tabletext"/>
            </w:pPr>
            <w:r>
              <w:t>Jarrad Fisher</w:t>
            </w:r>
            <w:r w:rsidR="00E87D5E">
              <w:t xml:space="preserve">, </w:t>
            </w:r>
            <w:r w:rsidR="00E87D5E" w:rsidRPr="007106F7">
              <w:t>BSc (hons), BA, PISEP, REnvP</w:t>
            </w:r>
            <w:r w:rsidR="00365187">
              <w:t xml:space="preserve"> – 3 years’ experience</w:t>
            </w:r>
          </w:p>
          <w:p w14:paraId="5586324E" w14:textId="0C231C62" w:rsidR="00F64BD4" w:rsidRPr="000C334B" w:rsidRDefault="00F64BD4" w:rsidP="000D456F">
            <w:pPr>
              <w:pStyle w:val="Tabletext"/>
            </w:pPr>
            <w:r>
              <w:t>Hannah Willert</w:t>
            </w:r>
            <w:r w:rsidR="007C4BF4">
              <w:t>, BSc – 2 year</w:t>
            </w:r>
            <w:r w:rsidR="00021B60">
              <w:t>s’ experience</w:t>
            </w:r>
          </w:p>
        </w:tc>
      </w:tr>
      <w:tr w:rsidR="003E7575" w:rsidRPr="000C334B" w14:paraId="3A73DF02" w14:textId="77777777" w:rsidTr="005252DD">
        <w:trPr>
          <w:trHeight w:val="224"/>
        </w:trPr>
        <w:tc>
          <w:tcPr>
            <w:tcW w:w="3828" w:type="dxa"/>
          </w:tcPr>
          <w:p w14:paraId="77C170C7" w14:textId="63CB4241" w:rsidR="003E7575" w:rsidRDefault="00DF0CA9" w:rsidP="005669D7">
            <w:pPr>
              <w:pStyle w:val="Tabletext"/>
            </w:pPr>
            <w:r>
              <w:t>Chapter 11: Noise and Vibration</w:t>
            </w:r>
          </w:p>
        </w:tc>
        <w:tc>
          <w:tcPr>
            <w:tcW w:w="5526" w:type="dxa"/>
          </w:tcPr>
          <w:p w14:paraId="6F3CE9F8" w14:textId="69C74197" w:rsidR="6B81D379" w:rsidRDefault="6B81D379" w:rsidP="5C077BF4">
            <w:pPr>
              <w:pStyle w:val="Tabletext"/>
            </w:pPr>
            <w:r>
              <w:t xml:space="preserve">Chris Skinner MSci, MA, MIOA – </w:t>
            </w:r>
            <w:r w:rsidR="48FA54CD">
              <w:t>26</w:t>
            </w:r>
            <w:r>
              <w:t xml:space="preserve"> years’ experience </w:t>
            </w:r>
          </w:p>
          <w:p w14:paraId="1CE6B79B" w14:textId="245A8F86" w:rsidR="003E7575" w:rsidRDefault="00392561" w:rsidP="000D456F">
            <w:pPr>
              <w:pStyle w:val="Tabletext"/>
            </w:pPr>
            <w:r>
              <w:t>Alex Young</w:t>
            </w:r>
            <w:r w:rsidR="004D5654">
              <w:t xml:space="preserve">, </w:t>
            </w:r>
            <w:r w:rsidR="004D5654" w:rsidRPr="00652E5A">
              <w:t>MSc</w:t>
            </w:r>
            <w:r w:rsidR="00DE49EB">
              <w:t>,</w:t>
            </w:r>
            <w:r w:rsidR="004D5654" w:rsidRPr="00652E5A">
              <w:t xml:space="preserve"> CEng</w:t>
            </w:r>
            <w:r w:rsidR="00DE49EB">
              <w:t>,</w:t>
            </w:r>
            <w:r w:rsidR="004D5654" w:rsidRPr="00652E5A">
              <w:t xml:space="preserve"> MIOA</w:t>
            </w:r>
            <w:r w:rsidR="00D57CC9">
              <w:t xml:space="preserve"> – 11 years’ experience</w:t>
            </w:r>
          </w:p>
          <w:p w14:paraId="2B9DC378" w14:textId="042243F4" w:rsidR="00392561" w:rsidRDefault="00392561" w:rsidP="000D456F">
            <w:pPr>
              <w:pStyle w:val="Tabletext"/>
            </w:pPr>
            <w:r>
              <w:t>Patrick Wood</w:t>
            </w:r>
            <w:r w:rsidR="00DE49EB">
              <w:t xml:space="preserve">, </w:t>
            </w:r>
            <w:r w:rsidR="00DE49EB" w:rsidRPr="00652E5A">
              <w:rPr>
                <w:rFonts w:ascii="Arial" w:hAnsi="Arial" w:cs="Arial"/>
                <w:szCs w:val="16"/>
              </w:rPr>
              <w:t>BEng, Meng</w:t>
            </w:r>
            <w:r w:rsidR="00DE49EB">
              <w:rPr>
                <w:rFonts w:ascii="Arial" w:hAnsi="Arial" w:cs="Arial"/>
                <w:szCs w:val="16"/>
              </w:rPr>
              <w:t>, MIOA</w:t>
            </w:r>
            <w:r w:rsidR="007B779F">
              <w:rPr>
                <w:rFonts w:ascii="Arial" w:hAnsi="Arial" w:cs="Arial"/>
                <w:szCs w:val="16"/>
              </w:rPr>
              <w:t xml:space="preserve"> – 4 years’ experience</w:t>
            </w:r>
          </w:p>
          <w:p w14:paraId="53107C0D" w14:textId="18134FE8" w:rsidR="00392561" w:rsidRPr="000C334B" w:rsidRDefault="00392561" w:rsidP="000D456F">
            <w:pPr>
              <w:pStyle w:val="Tabletext"/>
            </w:pPr>
            <w:r w:rsidRPr="00B360D1">
              <w:t>Aisha Teffa</w:t>
            </w:r>
            <w:r w:rsidR="00144BDD" w:rsidRPr="00B360D1">
              <w:t>h</w:t>
            </w:r>
            <w:r w:rsidR="00B360D1" w:rsidRPr="00B360D1">
              <w:t>,</w:t>
            </w:r>
            <w:r w:rsidR="00B360D1">
              <w:t xml:space="preserve"> </w:t>
            </w:r>
            <w:r w:rsidR="00B360D1" w:rsidRPr="00B360D1">
              <w:t>BSc</w:t>
            </w:r>
            <w:r w:rsidR="6C2B957D">
              <w:t xml:space="preserve"> </w:t>
            </w:r>
            <w:r w:rsidR="00B360D1" w:rsidRPr="00B360D1">
              <w:t>(Hons</w:t>
            </w:r>
            <w:r w:rsidR="00B360D1">
              <w:t>)</w:t>
            </w:r>
            <w:r w:rsidR="2FBBAB7C">
              <w:t>,</w:t>
            </w:r>
            <w:r w:rsidR="00B360D1">
              <w:t xml:space="preserve"> </w:t>
            </w:r>
            <w:r w:rsidR="2FBBAB7C">
              <w:t>TechIOA</w:t>
            </w:r>
            <w:r w:rsidR="00B360D1">
              <w:t xml:space="preserve"> – 3 years’ experience</w:t>
            </w:r>
          </w:p>
        </w:tc>
      </w:tr>
      <w:tr w:rsidR="00DF0CA9" w:rsidRPr="000C334B" w14:paraId="30AAE29C" w14:textId="77777777" w:rsidTr="005252DD">
        <w:trPr>
          <w:trHeight w:val="224"/>
        </w:trPr>
        <w:tc>
          <w:tcPr>
            <w:tcW w:w="3828" w:type="dxa"/>
          </w:tcPr>
          <w:p w14:paraId="161A92C7" w14:textId="2DAFE417" w:rsidR="00DF0CA9" w:rsidRDefault="00DF0CA9" w:rsidP="005669D7">
            <w:pPr>
              <w:pStyle w:val="Tabletext"/>
            </w:pPr>
            <w:r>
              <w:t>Chapter 12: Landscape and Visual</w:t>
            </w:r>
          </w:p>
        </w:tc>
        <w:tc>
          <w:tcPr>
            <w:tcW w:w="5526" w:type="dxa"/>
          </w:tcPr>
          <w:p w14:paraId="407AF360" w14:textId="75390109" w:rsidR="00DF0CA9" w:rsidRDefault="00FC030C" w:rsidP="000D456F">
            <w:pPr>
              <w:pStyle w:val="Tabletext"/>
            </w:pPr>
            <w:r>
              <w:t xml:space="preserve">Joerg </w:t>
            </w:r>
            <w:r w:rsidR="00D82172">
              <w:t xml:space="preserve">Schulze, </w:t>
            </w:r>
            <w:r w:rsidR="00D72146" w:rsidRPr="00415060">
              <w:t>Dipl.- Ing. (FH) LA, MILI</w:t>
            </w:r>
            <w:r w:rsidR="00A01802">
              <w:t xml:space="preserve"> – 21 years’ experience</w:t>
            </w:r>
          </w:p>
          <w:p w14:paraId="147D9431" w14:textId="5A964908" w:rsidR="00D72146" w:rsidRPr="000C334B" w:rsidRDefault="00D72146" w:rsidP="000D456F">
            <w:pPr>
              <w:pStyle w:val="Tabletext"/>
            </w:pPr>
            <w:r>
              <w:t>Jimmy Lu</w:t>
            </w:r>
            <w:r w:rsidR="00CC0994">
              <w:t>, BA, MSc</w:t>
            </w:r>
            <w:r w:rsidR="00A01802">
              <w:t xml:space="preserve"> – 10 years’ experience</w:t>
            </w:r>
          </w:p>
        </w:tc>
      </w:tr>
      <w:tr w:rsidR="008605B5" w:rsidRPr="000C334B" w14:paraId="6941EAA1" w14:textId="77777777" w:rsidTr="005252DD">
        <w:trPr>
          <w:trHeight w:val="224"/>
        </w:trPr>
        <w:tc>
          <w:tcPr>
            <w:tcW w:w="3828" w:type="dxa"/>
          </w:tcPr>
          <w:p w14:paraId="09AA3FEC" w14:textId="674A509E" w:rsidR="008605B5" w:rsidRDefault="008605B5" w:rsidP="008605B5">
            <w:pPr>
              <w:pStyle w:val="Tabletext"/>
            </w:pPr>
            <w:r>
              <w:t>Chapter 13: Archaeology and Cultural Heritage</w:t>
            </w:r>
          </w:p>
        </w:tc>
        <w:tc>
          <w:tcPr>
            <w:tcW w:w="5526" w:type="dxa"/>
          </w:tcPr>
          <w:p w14:paraId="660DC3D0" w14:textId="218B2BB2" w:rsidR="00993F35" w:rsidRDefault="00993F35" w:rsidP="008605B5">
            <w:pPr>
              <w:pStyle w:val="Tabletext"/>
              <w:rPr>
                <w:lang w:val="en-IE"/>
              </w:rPr>
            </w:pPr>
            <w:r>
              <w:rPr>
                <w:lang w:val="en-IE"/>
              </w:rPr>
              <w:t>Luke McParland</w:t>
            </w:r>
            <w:r w:rsidR="00F45B59">
              <w:rPr>
                <w:lang w:val="en-IE"/>
              </w:rPr>
              <w:t>, BSc</w:t>
            </w:r>
            <w:r w:rsidR="00251A65">
              <w:rPr>
                <w:lang w:val="en-IE"/>
              </w:rPr>
              <w:t>,</w:t>
            </w:r>
            <w:r w:rsidR="00F45B59">
              <w:rPr>
                <w:lang w:val="en-IE"/>
              </w:rPr>
              <w:t xml:space="preserve"> 2 </w:t>
            </w:r>
            <w:r w:rsidR="00251A65">
              <w:rPr>
                <w:lang w:val="en-IE"/>
              </w:rPr>
              <w:t>years’</w:t>
            </w:r>
            <w:r w:rsidR="00F45B59">
              <w:rPr>
                <w:lang w:val="en-IE"/>
              </w:rPr>
              <w:t xml:space="preserve"> experience</w:t>
            </w:r>
          </w:p>
          <w:p w14:paraId="6363084A" w14:textId="5C496D5E" w:rsidR="008605B5" w:rsidRPr="000C334B" w:rsidRDefault="008605B5" w:rsidP="008605B5">
            <w:pPr>
              <w:pStyle w:val="Tabletext"/>
            </w:pPr>
            <w:r w:rsidRPr="786FC239">
              <w:rPr>
                <w:lang w:val="en-IE"/>
              </w:rPr>
              <w:t>David Kilner, BA (Hons), MSc, 22 years’ experience</w:t>
            </w:r>
          </w:p>
        </w:tc>
      </w:tr>
      <w:tr w:rsidR="008605B5" w:rsidRPr="000C334B" w14:paraId="759A0E0E" w14:textId="77777777" w:rsidTr="005252DD">
        <w:trPr>
          <w:trHeight w:val="224"/>
        </w:trPr>
        <w:tc>
          <w:tcPr>
            <w:tcW w:w="3828" w:type="dxa"/>
          </w:tcPr>
          <w:p w14:paraId="7BF19D22" w14:textId="096FDF8F" w:rsidR="008605B5" w:rsidRPr="00F54B7A" w:rsidRDefault="008605B5" w:rsidP="008605B5">
            <w:pPr>
              <w:pStyle w:val="Tabletext"/>
            </w:pPr>
            <w:r w:rsidRPr="00F54B7A">
              <w:t>Chapter 14: Material Assets (Traffic)</w:t>
            </w:r>
          </w:p>
        </w:tc>
        <w:tc>
          <w:tcPr>
            <w:tcW w:w="5526" w:type="dxa"/>
          </w:tcPr>
          <w:p w14:paraId="2D78F15E" w14:textId="1B691AAE" w:rsidR="0099546C" w:rsidRPr="00F54B7A" w:rsidRDefault="0099546C" w:rsidP="008605B5">
            <w:pPr>
              <w:pStyle w:val="Tabletext"/>
            </w:pPr>
            <w:r w:rsidRPr="007E7E37">
              <w:t>Michael Bell,</w:t>
            </w:r>
            <w:r w:rsidRPr="00F54B7A">
              <w:t xml:space="preserve"> </w:t>
            </w:r>
            <w:r w:rsidR="006A6DDB" w:rsidRPr="00F54B7A">
              <w:t>BSc (Hons)</w:t>
            </w:r>
            <w:r w:rsidR="00E104D7" w:rsidRPr="00F54B7A">
              <w:t xml:space="preserve">, </w:t>
            </w:r>
            <w:r w:rsidR="6BD9772E">
              <w:t xml:space="preserve">CTPP, </w:t>
            </w:r>
            <w:r w:rsidR="00E104D7">
              <w:t>FCIHT</w:t>
            </w:r>
            <w:r w:rsidR="00E104D7" w:rsidRPr="00F54B7A">
              <w:t>, MCMI, MTPS – 26 years’ experience</w:t>
            </w:r>
          </w:p>
          <w:p w14:paraId="5D8D375F" w14:textId="4CE4DD54" w:rsidR="008605B5" w:rsidRPr="00F54B7A" w:rsidRDefault="002B47ED" w:rsidP="008605B5">
            <w:pPr>
              <w:pStyle w:val="Tabletext"/>
            </w:pPr>
            <w:r w:rsidRPr="00F54B7A">
              <w:t>Claire McComish</w:t>
            </w:r>
            <w:r w:rsidR="009D36D5" w:rsidRPr="00F54B7A">
              <w:t>,</w:t>
            </w:r>
            <w:r w:rsidR="009D36D5" w:rsidRPr="00F54B7A">
              <w:rPr>
                <w:rFonts w:ascii="Arial" w:hAnsi="Arial" w:cs="Arial"/>
                <w:color w:val="333333"/>
              </w:rPr>
              <w:t xml:space="preserve"> </w:t>
            </w:r>
            <w:r w:rsidR="009D36D5" w:rsidRPr="00F54B7A">
              <w:t>BSc (Hons), MCIHT, MTPS</w:t>
            </w:r>
            <w:r w:rsidR="00123481" w:rsidRPr="00F54B7A">
              <w:t xml:space="preserve"> – </w:t>
            </w:r>
            <w:r w:rsidR="00F54B7A">
              <w:t>1</w:t>
            </w:r>
            <w:r w:rsidR="59BADD04">
              <w:t>8</w:t>
            </w:r>
            <w:r w:rsidR="00F54B7A" w:rsidRPr="007E7E37">
              <w:t xml:space="preserve"> </w:t>
            </w:r>
            <w:r w:rsidR="00123481" w:rsidRPr="007E7E37">
              <w:t xml:space="preserve"> years</w:t>
            </w:r>
            <w:r w:rsidR="00F54B7A">
              <w:t>’</w:t>
            </w:r>
            <w:r w:rsidR="00123481" w:rsidRPr="007E7E37">
              <w:t xml:space="preserve"> experience</w:t>
            </w:r>
          </w:p>
          <w:p w14:paraId="7F262659" w14:textId="2D810243" w:rsidR="008605B5" w:rsidRPr="00F54B7A" w:rsidRDefault="00E852A6" w:rsidP="008605B5">
            <w:pPr>
              <w:pStyle w:val="Tabletext"/>
            </w:pPr>
            <w:r w:rsidRPr="00F54B7A">
              <w:t>Kat</w:t>
            </w:r>
            <w:r w:rsidR="00C12D2A" w:rsidRPr="00F54B7A">
              <w:t>herine Stevenson</w:t>
            </w:r>
            <w:r w:rsidR="00130EBE" w:rsidRPr="00F54B7A">
              <w:t xml:space="preserve">, MPlan </w:t>
            </w:r>
            <w:r w:rsidR="00093C67" w:rsidRPr="00F54B7A">
              <w:t>–</w:t>
            </w:r>
            <w:r w:rsidR="00130EBE" w:rsidRPr="00F54B7A">
              <w:t xml:space="preserve"> </w:t>
            </w:r>
            <w:r w:rsidR="00093C67" w:rsidRPr="00F54B7A">
              <w:t>6 months’ experience</w:t>
            </w:r>
          </w:p>
        </w:tc>
      </w:tr>
      <w:tr w:rsidR="008605B5" w:rsidRPr="000C334B" w14:paraId="05FCBA4C" w14:textId="77777777" w:rsidTr="005252DD">
        <w:trPr>
          <w:trHeight w:val="224"/>
        </w:trPr>
        <w:tc>
          <w:tcPr>
            <w:tcW w:w="3828" w:type="dxa"/>
          </w:tcPr>
          <w:p w14:paraId="3D3962CE" w14:textId="3B6367AF" w:rsidR="008605B5" w:rsidRDefault="008605B5" w:rsidP="008605B5">
            <w:pPr>
              <w:pStyle w:val="Tabletext"/>
            </w:pPr>
            <w:r>
              <w:lastRenderedPageBreak/>
              <w:t>Chapter 15: Major Accidents and Disasters</w:t>
            </w:r>
          </w:p>
        </w:tc>
        <w:tc>
          <w:tcPr>
            <w:tcW w:w="5526" w:type="dxa"/>
          </w:tcPr>
          <w:p w14:paraId="46BAEA95" w14:textId="0D11B68F" w:rsidR="008605B5" w:rsidRDefault="00B13921" w:rsidP="008605B5">
            <w:pPr>
              <w:pStyle w:val="Tabletext"/>
            </w:pPr>
            <w:r>
              <w:t>Jason Ferns</w:t>
            </w:r>
            <w:r w:rsidR="00BE6F13">
              <w:t xml:space="preserve">, </w:t>
            </w:r>
            <w:r w:rsidR="00BE6F13" w:rsidRPr="00BE6F13">
              <w:t>B</w:t>
            </w:r>
            <w:r w:rsidR="00BD4D71">
              <w:t>E</w:t>
            </w:r>
            <w:r w:rsidR="00BE6F13" w:rsidRPr="00BE6F13">
              <w:t>ng</w:t>
            </w:r>
            <w:r w:rsidR="009D36D5">
              <w:t>,</w:t>
            </w:r>
            <w:r w:rsidR="00BE6F13" w:rsidRPr="00BE6F13">
              <w:t xml:space="preserve"> MSc</w:t>
            </w:r>
            <w:r w:rsidR="009D36D5">
              <w:t>,</w:t>
            </w:r>
            <w:r w:rsidR="00BE6F13" w:rsidRPr="00BE6F13">
              <w:t xml:space="preserve"> PhD</w:t>
            </w:r>
            <w:r w:rsidR="00A06666">
              <w:t xml:space="preserve"> – 4.5 years’ experience</w:t>
            </w:r>
          </w:p>
          <w:p w14:paraId="2C7B24BD" w14:textId="0C468A92" w:rsidR="009B482A" w:rsidRPr="009B482A" w:rsidRDefault="00A73CA5" w:rsidP="009B482A">
            <w:pPr>
              <w:pStyle w:val="Tabletext"/>
              <w:rPr>
                <w:lang w:val="fr-FR"/>
              </w:rPr>
            </w:pPr>
            <w:r>
              <w:t>Elisa Uginet</w:t>
            </w:r>
            <w:r w:rsidR="009B482A">
              <w:t xml:space="preserve">, </w:t>
            </w:r>
            <w:r w:rsidR="009B482A" w:rsidRPr="009B482A">
              <w:rPr>
                <w:lang w:val="fr-FR"/>
              </w:rPr>
              <w:t>MEng AMIES</w:t>
            </w:r>
            <w:r w:rsidR="003076BD">
              <w:rPr>
                <w:lang w:val="fr-FR"/>
              </w:rPr>
              <w:t xml:space="preserve">, </w:t>
            </w:r>
            <w:r w:rsidR="00B54BCB">
              <w:rPr>
                <w:lang w:val="fr-FR"/>
              </w:rPr>
              <w:t>7 year</w:t>
            </w:r>
            <w:r w:rsidR="00D14149">
              <w:rPr>
                <w:lang w:val="fr-FR"/>
              </w:rPr>
              <w:t>s’ experience</w:t>
            </w:r>
          </w:p>
          <w:p w14:paraId="5D905AEA" w14:textId="296DE95C" w:rsidR="008605B5" w:rsidRPr="000C334B" w:rsidRDefault="00A73CA5" w:rsidP="008605B5">
            <w:pPr>
              <w:pStyle w:val="Tabletext"/>
            </w:pPr>
            <w:r>
              <w:t>Angela Graham</w:t>
            </w:r>
            <w:r w:rsidR="003E035B">
              <w:t>, BSc (Hons), MSc</w:t>
            </w:r>
            <w:r w:rsidR="006C395E">
              <w:t>, MCIWM, MCR</w:t>
            </w:r>
            <w:r w:rsidR="005F2CBC">
              <w:t xml:space="preserve">M, MIIRSM </w:t>
            </w:r>
            <w:r w:rsidR="00D2015B">
              <w:t>–</w:t>
            </w:r>
            <w:r w:rsidR="009742A9">
              <w:t xml:space="preserve"> 30</w:t>
            </w:r>
            <w:r w:rsidR="00D2015B">
              <w:t xml:space="preserve"> </w:t>
            </w:r>
            <w:r w:rsidR="00D14149">
              <w:t>years’</w:t>
            </w:r>
            <w:r w:rsidR="00BF0E06">
              <w:t xml:space="preserve"> experience</w:t>
            </w:r>
          </w:p>
        </w:tc>
      </w:tr>
      <w:tr w:rsidR="008605B5" w:rsidRPr="000C334B" w14:paraId="6A2F7295" w14:textId="77777777" w:rsidTr="005252DD">
        <w:trPr>
          <w:trHeight w:val="224"/>
        </w:trPr>
        <w:tc>
          <w:tcPr>
            <w:tcW w:w="3828" w:type="dxa"/>
          </w:tcPr>
          <w:p w14:paraId="557E4A16" w14:textId="0D56A8EF" w:rsidR="008605B5" w:rsidRDefault="008605B5" w:rsidP="008605B5">
            <w:pPr>
              <w:pStyle w:val="Tabletext"/>
            </w:pPr>
            <w:r>
              <w:t>Chapter 16: Material Assets (Utilities)</w:t>
            </w:r>
          </w:p>
        </w:tc>
        <w:tc>
          <w:tcPr>
            <w:tcW w:w="5526" w:type="dxa"/>
          </w:tcPr>
          <w:p w14:paraId="0610052A" w14:textId="030BB876" w:rsidR="00B32AF7" w:rsidRDefault="002B47ED" w:rsidP="008605B5">
            <w:pPr>
              <w:pStyle w:val="Tabletext"/>
              <w:rPr>
                <w:lang w:val="en-ZA"/>
              </w:rPr>
            </w:pPr>
            <w:r w:rsidRPr="00422ADC">
              <w:t>Ryan Jonas</w:t>
            </w:r>
            <w:r w:rsidR="00C314A6" w:rsidRPr="00422ADC">
              <w:t xml:space="preserve">, </w:t>
            </w:r>
            <w:r w:rsidR="00422ADC" w:rsidRPr="00422ADC">
              <w:rPr>
                <w:lang w:val="en-ZA"/>
              </w:rPr>
              <w:t>BSc, MSc</w:t>
            </w:r>
            <w:r w:rsidR="00422ADC">
              <w:rPr>
                <w:lang w:val="en-ZA"/>
              </w:rPr>
              <w:t xml:space="preserve"> – </w:t>
            </w:r>
            <w:r w:rsidR="0061454E">
              <w:rPr>
                <w:lang w:val="en-ZA"/>
              </w:rPr>
              <w:t>20</w:t>
            </w:r>
            <w:r w:rsidR="00422ADC">
              <w:rPr>
                <w:lang w:val="en-ZA"/>
              </w:rPr>
              <w:t xml:space="preserve"> years’ experience</w:t>
            </w:r>
            <w:r w:rsidR="00B32AF7">
              <w:rPr>
                <w:lang w:val="en-ZA"/>
              </w:rPr>
              <w:t>.</w:t>
            </w:r>
            <w:r w:rsidR="00062C86">
              <w:rPr>
                <w:lang w:val="en-ZA"/>
              </w:rPr>
              <w:t xml:space="preserve"> </w:t>
            </w:r>
          </w:p>
          <w:p w14:paraId="68ED1444" w14:textId="5BE1F20F" w:rsidR="008605B5" w:rsidRPr="000C334B" w:rsidRDefault="00031684" w:rsidP="008605B5">
            <w:pPr>
              <w:pStyle w:val="Tabletext"/>
            </w:pPr>
            <w:r>
              <w:rPr>
                <w:lang w:val="en-ZA"/>
              </w:rPr>
              <w:t xml:space="preserve">Kate Flood </w:t>
            </w:r>
            <w:r w:rsidR="00B32AF7" w:rsidRPr="00B32AF7">
              <w:rPr>
                <w:lang w:val="en-ZA"/>
              </w:rPr>
              <w:t>BSc (Hons), Marine Biology, 15 years</w:t>
            </w:r>
          </w:p>
        </w:tc>
      </w:tr>
      <w:tr w:rsidR="00253BA1" w:rsidRPr="000C334B" w14:paraId="3CA58EF2" w14:textId="77777777" w:rsidTr="005252DD">
        <w:trPr>
          <w:trHeight w:val="224"/>
        </w:trPr>
        <w:tc>
          <w:tcPr>
            <w:tcW w:w="3828" w:type="dxa"/>
          </w:tcPr>
          <w:p w14:paraId="12EA1FF9" w14:textId="4D15EA90" w:rsidR="00253BA1" w:rsidRDefault="00253BA1" w:rsidP="008605B5">
            <w:pPr>
              <w:pStyle w:val="Tabletext"/>
            </w:pPr>
            <w:r>
              <w:t>Chapter 17: Waste</w:t>
            </w:r>
          </w:p>
        </w:tc>
        <w:tc>
          <w:tcPr>
            <w:tcW w:w="5526" w:type="dxa"/>
          </w:tcPr>
          <w:p w14:paraId="222F29ED" w14:textId="77777777" w:rsidR="00253BA1" w:rsidRDefault="00D02019" w:rsidP="008605B5">
            <w:pPr>
              <w:pStyle w:val="Tabletext"/>
            </w:pPr>
            <w:r>
              <w:t>Caroline Braithwaite</w:t>
            </w:r>
            <w:r w:rsidR="001714D7">
              <w:t xml:space="preserve">, </w:t>
            </w:r>
            <w:r w:rsidR="001714D7" w:rsidRPr="001714D7">
              <w:t>BSc (Hons)</w:t>
            </w:r>
            <w:r w:rsidR="001714D7">
              <w:t>,</w:t>
            </w:r>
            <w:r w:rsidR="001714D7" w:rsidRPr="001714D7">
              <w:t xml:space="preserve"> PISEP</w:t>
            </w:r>
            <w:r w:rsidR="001714D7">
              <w:t>,</w:t>
            </w:r>
            <w:r w:rsidR="001714D7" w:rsidRPr="001714D7">
              <w:t xml:space="preserve"> MCIWM</w:t>
            </w:r>
            <w:r w:rsidR="001714D7">
              <w:t>,</w:t>
            </w:r>
            <w:r w:rsidR="001714D7" w:rsidRPr="001714D7">
              <w:t xml:space="preserve"> CRWM</w:t>
            </w:r>
          </w:p>
          <w:p w14:paraId="3AD947D5" w14:textId="60A02C95" w:rsidR="00C21CE0" w:rsidRPr="007E7E37" w:rsidRDefault="00C21CE0" w:rsidP="008605B5">
            <w:pPr>
              <w:pStyle w:val="Tabletext"/>
              <w:rPr>
                <w:lang w:val="en-ZA"/>
              </w:rPr>
            </w:pPr>
            <w:r>
              <w:t>Lucy Hill</w:t>
            </w:r>
            <w:r w:rsidR="00EA497A">
              <w:t xml:space="preserve">, </w:t>
            </w:r>
            <w:r w:rsidR="00EA497A" w:rsidRPr="00EA497A">
              <w:rPr>
                <w:lang w:val="en-ZA"/>
              </w:rPr>
              <w:t>BSc (Hons) MSc CRWM CEnV MCIWM 19 years</w:t>
            </w:r>
          </w:p>
        </w:tc>
      </w:tr>
      <w:tr w:rsidR="008605B5" w:rsidRPr="000C334B" w14:paraId="712F9BE4" w14:textId="77777777" w:rsidTr="005252DD">
        <w:trPr>
          <w:trHeight w:val="224"/>
        </w:trPr>
        <w:tc>
          <w:tcPr>
            <w:tcW w:w="3828" w:type="dxa"/>
          </w:tcPr>
          <w:p w14:paraId="67ABE4D0" w14:textId="38B885B9" w:rsidR="008605B5" w:rsidRDefault="008605B5" w:rsidP="008605B5">
            <w:pPr>
              <w:pStyle w:val="Tabletext"/>
            </w:pPr>
            <w:r>
              <w:t>Chapter 1</w:t>
            </w:r>
            <w:r w:rsidR="00253BA1">
              <w:t>8</w:t>
            </w:r>
            <w:r>
              <w:t>: Summary of Cumulative Impacts and Interactions</w:t>
            </w:r>
          </w:p>
        </w:tc>
        <w:tc>
          <w:tcPr>
            <w:tcW w:w="5526" w:type="dxa"/>
          </w:tcPr>
          <w:p w14:paraId="4875FB1E" w14:textId="2FF91869" w:rsidR="008605B5" w:rsidRPr="00123481" w:rsidRDefault="002753D1" w:rsidP="008605B5">
            <w:pPr>
              <w:pStyle w:val="Tabletext"/>
              <w:rPr>
                <w:highlight w:val="yellow"/>
              </w:rPr>
            </w:pPr>
            <w:r w:rsidRPr="002E280D">
              <w:t>Noxolo Zondi</w:t>
            </w:r>
            <w:r w:rsidR="00333299" w:rsidRPr="002E280D">
              <w:t>, BSocSc</w:t>
            </w:r>
            <w:r w:rsidR="00333299">
              <w:t xml:space="preserve"> (Hons) Public Policy, </w:t>
            </w:r>
            <w:r w:rsidR="002E280D" w:rsidRPr="00CD35D6">
              <w:t>BSocSc</w:t>
            </w:r>
            <w:r w:rsidR="002E280D">
              <w:t xml:space="preserve"> (Geo. Env. Management)</w:t>
            </w:r>
            <w:r w:rsidR="000B61B9">
              <w:t>, EAP</w:t>
            </w:r>
            <w:r w:rsidR="002E280D">
              <w:t xml:space="preserve"> – 11 years’ experience</w:t>
            </w:r>
          </w:p>
        </w:tc>
      </w:tr>
      <w:tr w:rsidR="008605B5" w:rsidRPr="000C334B" w14:paraId="4D447659" w14:textId="77777777" w:rsidTr="005252DD">
        <w:trPr>
          <w:trHeight w:val="224"/>
        </w:trPr>
        <w:tc>
          <w:tcPr>
            <w:tcW w:w="3828" w:type="dxa"/>
          </w:tcPr>
          <w:p w14:paraId="4822F720" w14:textId="16846A02" w:rsidR="008605B5" w:rsidRDefault="008605B5" w:rsidP="008605B5">
            <w:pPr>
              <w:pStyle w:val="Tabletext"/>
            </w:pPr>
            <w:r>
              <w:t>Chapter 1</w:t>
            </w:r>
            <w:r w:rsidR="00253BA1">
              <w:t>9</w:t>
            </w:r>
            <w:r>
              <w:t>: Summary of Mitigation and Monitoring</w:t>
            </w:r>
          </w:p>
        </w:tc>
        <w:tc>
          <w:tcPr>
            <w:tcW w:w="5526" w:type="dxa"/>
          </w:tcPr>
          <w:p w14:paraId="006F6A0F" w14:textId="475E7540" w:rsidR="008605B5" w:rsidRPr="00123481" w:rsidRDefault="002753D1" w:rsidP="008605B5">
            <w:pPr>
              <w:pStyle w:val="Tabletext"/>
              <w:rPr>
                <w:highlight w:val="yellow"/>
              </w:rPr>
            </w:pPr>
            <w:r w:rsidRPr="00333299">
              <w:rPr>
                <w:lang w:val="en-IE"/>
              </w:rPr>
              <w:t>Noxolo Zondi</w:t>
            </w:r>
            <w:r w:rsidR="00333299" w:rsidRPr="00333299">
              <w:rPr>
                <w:lang w:val="en-IE"/>
              </w:rPr>
              <w:t>, as above</w:t>
            </w:r>
          </w:p>
        </w:tc>
      </w:tr>
      <w:tr w:rsidR="007B2AD2" w:rsidRPr="000C334B" w14:paraId="65200EC5" w14:textId="77777777" w:rsidTr="005252DD">
        <w:trPr>
          <w:trHeight w:val="224"/>
        </w:trPr>
        <w:tc>
          <w:tcPr>
            <w:tcW w:w="3828" w:type="dxa"/>
            <w:tcBorders>
              <w:bottom w:val="single" w:sz="4" w:space="0" w:color="auto"/>
            </w:tcBorders>
          </w:tcPr>
          <w:p w14:paraId="18A2A050" w14:textId="7ED0339D" w:rsidR="007B2AD2" w:rsidRDefault="0019367C" w:rsidP="008605B5">
            <w:pPr>
              <w:pStyle w:val="Tabletext"/>
            </w:pPr>
            <w:r>
              <w:t>Geographic Information System (</w:t>
            </w:r>
            <w:r w:rsidR="007B2AD2">
              <w:t>GIS</w:t>
            </w:r>
            <w:r w:rsidR="00D92FD5">
              <w:t>)</w:t>
            </w:r>
            <w:r w:rsidR="007B2AD2">
              <w:t xml:space="preserve"> Figures</w:t>
            </w:r>
          </w:p>
        </w:tc>
        <w:tc>
          <w:tcPr>
            <w:tcW w:w="5526" w:type="dxa"/>
            <w:tcBorders>
              <w:bottom w:val="single" w:sz="4" w:space="0" w:color="auto"/>
            </w:tcBorders>
          </w:tcPr>
          <w:p w14:paraId="31ECD124" w14:textId="2D1CE4EF" w:rsidR="007B2AD2" w:rsidRPr="002753D1" w:rsidRDefault="007B2AD2" w:rsidP="008605B5">
            <w:pPr>
              <w:pStyle w:val="Tabletext"/>
              <w:rPr>
                <w:lang w:val="en-IE"/>
              </w:rPr>
            </w:pPr>
            <w:r>
              <w:rPr>
                <w:lang w:val="en-IE"/>
              </w:rPr>
              <w:t xml:space="preserve">Jordan Barr, </w:t>
            </w:r>
            <w:r w:rsidR="002B47ED">
              <w:t>BSc (Hons), MSc</w:t>
            </w:r>
            <w:r w:rsidR="0027637C">
              <w:t xml:space="preserve"> – 9 years’ experience</w:t>
            </w:r>
          </w:p>
        </w:tc>
      </w:tr>
    </w:tbl>
    <w:p w14:paraId="006DF4B1" w14:textId="77777777" w:rsidR="004E1B10" w:rsidRDefault="004E1B10">
      <w:pPr>
        <w:tabs>
          <w:tab w:val="clear" w:pos="284"/>
        </w:tabs>
        <w:spacing w:line="240" w:lineRule="auto"/>
        <w:jc w:val="left"/>
      </w:pPr>
      <w:r>
        <w:br w:type="page"/>
      </w:r>
    </w:p>
    <w:p w14:paraId="6B08F802" w14:textId="77777777" w:rsidR="00CC3544" w:rsidRDefault="00E160B5" w:rsidP="004E1B10">
      <w:pPr>
        <w:pStyle w:val="Heading2"/>
      </w:pPr>
      <w:bookmarkStart w:id="84" w:name="_Toc238816493"/>
      <w:r>
        <w:lastRenderedPageBreak/>
        <w:t>References</w:t>
      </w:r>
      <w:bookmarkEnd w:id="84"/>
    </w:p>
    <w:p w14:paraId="3A129610" w14:textId="5D57971E" w:rsidR="00ED0555" w:rsidRDefault="00ED0555" w:rsidP="00ED0555">
      <w:pPr>
        <w:tabs>
          <w:tab w:val="clear" w:pos="284"/>
        </w:tabs>
        <w:spacing w:line="240" w:lineRule="auto"/>
        <w:jc w:val="left"/>
      </w:pPr>
      <w:r>
        <w:t xml:space="preserve">Department of Housing, Planning and Local Government (2018). Guidelines for Planning Authorities and An Bord Pleanála on Carrying out Environmental Impact Assessment. </w:t>
      </w:r>
    </w:p>
    <w:p w14:paraId="7613BF12" w14:textId="77777777" w:rsidR="00ED0555" w:rsidRDefault="00ED0555" w:rsidP="00ED0555">
      <w:pPr>
        <w:tabs>
          <w:tab w:val="clear" w:pos="284"/>
        </w:tabs>
        <w:spacing w:line="240" w:lineRule="auto"/>
        <w:jc w:val="left"/>
      </w:pPr>
    </w:p>
    <w:p w14:paraId="6E961EE1" w14:textId="1A4D4F26" w:rsidR="00ED0555" w:rsidRDefault="00ED0555" w:rsidP="00ED0555">
      <w:pPr>
        <w:tabs>
          <w:tab w:val="clear" w:pos="284"/>
        </w:tabs>
        <w:spacing w:line="240" w:lineRule="auto"/>
        <w:jc w:val="left"/>
      </w:pPr>
      <w:r>
        <w:t xml:space="preserve">Eastern and Midland Regional Assembly (2019). Regional Spatial and Economic Strategy 2019–2031. </w:t>
      </w:r>
    </w:p>
    <w:p w14:paraId="102B9BFF" w14:textId="77777777" w:rsidR="00ED0555" w:rsidRDefault="00ED0555" w:rsidP="00ED0555">
      <w:pPr>
        <w:tabs>
          <w:tab w:val="clear" w:pos="284"/>
        </w:tabs>
        <w:spacing w:line="240" w:lineRule="auto"/>
        <w:jc w:val="left"/>
      </w:pPr>
    </w:p>
    <w:p w14:paraId="740C3BA8" w14:textId="2FCBC9BA" w:rsidR="00ED0555" w:rsidRDefault="00ED0555" w:rsidP="00ED0555">
      <w:pPr>
        <w:tabs>
          <w:tab w:val="clear" w:pos="284"/>
        </w:tabs>
        <w:spacing w:line="240" w:lineRule="auto"/>
        <w:jc w:val="left"/>
      </w:pPr>
      <w:r>
        <w:t xml:space="preserve">Environmental Protection Agency (EPA) (2022). Guidelines on the Information to be Contained in Environmental Impact Assessment Reports. </w:t>
      </w:r>
    </w:p>
    <w:p w14:paraId="14599AD0" w14:textId="77777777" w:rsidR="00ED0555" w:rsidRDefault="00ED0555" w:rsidP="00ED0555">
      <w:pPr>
        <w:tabs>
          <w:tab w:val="clear" w:pos="284"/>
        </w:tabs>
        <w:spacing w:line="240" w:lineRule="auto"/>
        <w:jc w:val="left"/>
      </w:pPr>
    </w:p>
    <w:p w14:paraId="4C94DDED" w14:textId="66F8DB06" w:rsidR="00ED0555" w:rsidRDefault="00ED0555" w:rsidP="00ED0555">
      <w:pPr>
        <w:tabs>
          <w:tab w:val="clear" w:pos="284"/>
        </w:tabs>
        <w:spacing w:line="240" w:lineRule="auto"/>
        <w:jc w:val="left"/>
      </w:pPr>
      <w:r>
        <w:t xml:space="preserve">European Commission (2017a). Environmental Impact Assessment of Projects: Guidance on Scoping (Directive 2011/92/EU as amended by 2014/52/EU). </w:t>
      </w:r>
    </w:p>
    <w:p w14:paraId="0612A811" w14:textId="77777777" w:rsidR="00ED0555" w:rsidRDefault="00ED0555" w:rsidP="00ED0555">
      <w:pPr>
        <w:tabs>
          <w:tab w:val="clear" w:pos="284"/>
        </w:tabs>
        <w:spacing w:line="240" w:lineRule="auto"/>
        <w:jc w:val="left"/>
      </w:pPr>
    </w:p>
    <w:p w14:paraId="14C634EC" w14:textId="474E1A0E" w:rsidR="00ED0555" w:rsidRDefault="00ED0555" w:rsidP="00ED0555">
      <w:pPr>
        <w:tabs>
          <w:tab w:val="clear" w:pos="284"/>
        </w:tabs>
        <w:spacing w:line="240" w:lineRule="auto"/>
        <w:jc w:val="left"/>
      </w:pPr>
      <w:r>
        <w:t xml:space="preserve">European Commission (2017b). Environmental Impact Assessment of Projects: Guidance on the Preparation of the Environmental Impact Assessment Report (Directive 2011/92/EU as amended by 2014/52/EU). </w:t>
      </w:r>
    </w:p>
    <w:p w14:paraId="12E903AD" w14:textId="77777777" w:rsidR="00ED0555" w:rsidRDefault="00ED0555" w:rsidP="00ED0555">
      <w:pPr>
        <w:tabs>
          <w:tab w:val="clear" w:pos="284"/>
        </w:tabs>
        <w:spacing w:line="240" w:lineRule="auto"/>
        <w:jc w:val="left"/>
      </w:pPr>
    </w:p>
    <w:p w14:paraId="103EB155" w14:textId="3D090253" w:rsidR="00ED0555" w:rsidRDefault="00ED0555" w:rsidP="00ED0555">
      <w:pPr>
        <w:tabs>
          <w:tab w:val="clear" w:pos="284"/>
        </w:tabs>
        <w:spacing w:line="240" w:lineRule="auto"/>
        <w:jc w:val="left"/>
      </w:pPr>
      <w:r>
        <w:t xml:space="preserve">Government of Ireland (2025). National Planning Framework – First Revision. </w:t>
      </w:r>
    </w:p>
    <w:p w14:paraId="5025C72B" w14:textId="77777777" w:rsidR="00ED0555" w:rsidRDefault="00ED0555" w:rsidP="00ED0555">
      <w:pPr>
        <w:tabs>
          <w:tab w:val="clear" w:pos="284"/>
        </w:tabs>
        <w:spacing w:line="240" w:lineRule="auto"/>
        <w:jc w:val="left"/>
      </w:pPr>
    </w:p>
    <w:p w14:paraId="0A6E13FE" w14:textId="1384B1AF" w:rsidR="004E1B10" w:rsidRDefault="00ED0555" w:rsidP="00ED0555">
      <w:pPr>
        <w:tabs>
          <w:tab w:val="clear" w:pos="284"/>
        </w:tabs>
        <w:spacing w:line="240" w:lineRule="auto"/>
        <w:jc w:val="left"/>
      </w:pPr>
      <w:r>
        <w:t>South Dublin County Council (2022). South Dublin County Development Plan 2022–2028.</w:t>
      </w:r>
    </w:p>
    <w:p w14:paraId="571FBDE9" w14:textId="77777777" w:rsidR="00DF34A4" w:rsidRDefault="00DF34A4" w:rsidP="00ED0555">
      <w:pPr>
        <w:tabs>
          <w:tab w:val="clear" w:pos="284"/>
        </w:tabs>
        <w:spacing w:line="240" w:lineRule="auto"/>
        <w:jc w:val="left"/>
      </w:pPr>
    </w:p>
    <w:p w14:paraId="360765E3" w14:textId="35B863EB" w:rsidR="0020621B" w:rsidRPr="0020621B" w:rsidRDefault="0020621B" w:rsidP="00DF34A4">
      <w:pPr>
        <w:tabs>
          <w:tab w:val="clear" w:pos="284"/>
        </w:tabs>
        <w:spacing w:line="240" w:lineRule="auto"/>
        <w:jc w:val="left"/>
        <w:rPr>
          <w:b/>
          <w:bCs/>
        </w:rPr>
      </w:pPr>
      <w:r w:rsidRPr="0020621B">
        <w:rPr>
          <w:b/>
          <w:bCs/>
        </w:rPr>
        <w:t>Legislation</w:t>
      </w:r>
    </w:p>
    <w:p w14:paraId="1AE70DFB" w14:textId="77777777" w:rsidR="0020621B" w:rsidRDefault="0020621B" w:rsidP="00DF34A4">
      <w:pPr>
        <w:tabs>
          <w:tab w:val="clear" w:pos="284"/>
        </w:tabs>
        <w:spacing w:line="240" w:lineRule="auto"/>
        <w:jc w:val="left"/>
      </w:pPr>
    </w:p>
    <w:p w14:paraId="04B4D924" w14:textId="5965EB79" w:rsidR="00DF34A4" w:rsidRDefault="00DF34A4" w:rsidP="00DF34A4">
      <w:pPr>
        <w:tabs>
          <w:tab w:val="clear" w:pos="284"/>
        </w:tabs>
        <w:spacing w:line="240" w:lineRule="auto"/>
        <w:jc w:val="left"/>
      </w:pPr>
      <w:r>
        <w:t>Directive 2011/92/EU of the European Parliament and of the Council on the assessment of the effects of certain public and private projects on the environment, as amended by Directive 2014/52/EU.</w:t>
      </w:r>
    </w:p>
    <w:p w14:paraId="28FAFAE5" w14:textId="77777777" w:rsidR="00DF34A4" w:rsidRDefault="00DF34A4" w:rsidP="00DF34A4">
      <w:pPr>
        <w:tabs>
          <w:tab w:val="clear" w:pos="284"/>
        </w:tabs>
        <w:spacing w:line="240" w:lineRule="auto"/>
        <w:jc w:val="left"/>
      </w:pPr>
    </w:p>
    <w:p w14:paraId="3F77DB3D" w14:textId="77777777" w:rsidR="00DF34A4" w:rsidRDefault="00DF34A4" w:rsidP="00DF34A4">
      <w:pPr>
        <w:tabs>
          <w:tab w:val="clear" w:pos="284"/>
        </w:tabs>
        <w:spacing w:line="240" w:lineRule="auto"/>
        <w:jc w:val="left"/>
      </w:pPr>
      <w:r>
        <w:t>European Union (Planning and Development) (Environmental Impact Assessment) Regulations 2018 (S.I. No. 296/2018), as amended.</w:t>
      </w:r>
    </w:p>
    <w:p w14:paraId="742287E7" w14:textId="77777777" w:rsidR="00DF34A4" w:rsidRDefault="00DF34A4" w:rsidP="00DF34A4">
      <w:pPr>
        <w:tabs>
          <w:tab w:val="clear" w:pos="284"/>
        </w:tabs>
        <w:spacing w:line="240" w:lineRule="auto"/>
        <w:jc w:val="left"/>
      </w:pPr>
    </w:p>
    <w:p w14:paraId="6BC49377" w14:textId="77777777" w:rsidR="00DF34A4" w:rsidRDefault="00DF34A4" w:rsidP="00DF34A4">
      <w:pPr>
        <w:tabs>
          <w:tab w:val="clear" w:pos="284"/>
        </w:tabs>
        <w:spacing w:line="240" w:lineRule="auto"/>
        <w:jc w:val="left"/>
      </w:pPr>
      <w:r>
        <w:t>Planning and Development Act 2000, as amended.</w:t>
      </w:r>
    </w:p>
    <w:p w14:paraId="6F5A2175" w14:textId="77777777" w:rsidR="00DF34A4" w:rsidRDefault="00DF34A4" w:rsidP="00DF34A4">
      <w:pPr>
        <w:tabs>
          <w:tab w:val="clear" w:pos="284"/>
        </w:tabs>
        <w:spacing w:line="240" w:lineRule="auto"/>
        <w:jc w:val="left"/>
      </w:pPr>
    </w:p>
    <w:p w14:paraId="6FC26EA0" w14:textId="77777777" w:rsidR="00DF34A4" w:rsidRDefault="00DF34A4" w:rsidP="00DF34A4">
      <w:pPr>
        <w:tabs>
          <w:tab w:val="clear" w:pos="284"/>
        </w:tabs>
        <w:spacing w:line="240" w:lineRule="auto"/>
        <w:jc w:val="left"/>
      </w:pPr>
      <w:r>
        <w:t>Planning and Development Act 2024, as amended and insofar as relevant provisions have commenced and apply to the Proposed Development.</w:t>
      </w:r>
    </w:p>
    <w:p w14:paraId="111AEA56" w14:textId="77777777" w:rsidR="00DF34A4" w:rsidRDefault="00DF34A4" w:rsidP="00DF34A4">
      <w:pPr>
        <w:tabs>
          <w:tab w:val="clear" w:pos="284"/>
        </w:tabs>
        <w:spacing w:line="240" w:lineRule="auto"/>
        <w:jc w:val="left"/>
      </w:pPr>
    </w:p>
    <w:p w14:paraId="67395553" w14:textId="509CA29C" w:rsidR="00DF34A4" w:rsidRDefault="00DF34A4" w:rsidP="00DF34A4">
      <w:pPr>
        <w:tabs>
          <w:tab w:val="clear" w:pos="284"/>
        </w:tabs>
        <w:spacing w:line="240" w:lineRule="auto"/>
        <w:jc w:val="left"/>
      </w:pPr>
      <w:r>
        <w:t>Planning and Development Regulations 2001, as amended.</w:t>
      </w:r>
    </w:p>
    <w:p w14:paraId="364CDD1D" w14:textId="1606856F" w:rsidR="00CB231B" w:rsidRDefault="006B4F13" w:rsidP="00CB231B">
      <w:pPr>
        <w:pStyle w:val="Heading1"/>
        <w:numPr>
          <w:ilvl w:val="0"/>
          <w:numId w:val="0"/>
        </w:numPr>
        <w:ind w:left="850" w:hanging="850"/>
      </w:pPr>
      <w:bookmarkStart w:id="85" w:name="_Toc180059926"/>
      <w:bookmarkStart w:id="86" w:name="_Toc192773762"/>
      <w:r>
        <w:lastRenderedPageBreak/>
        <w:t xml:space="preserve"> </w:t>
      </w:r>
      <w:bookmarkStart w:id="87" w:name="_Toc238816494"/>
      <w:r w:rsidR="00CB231B">
        <w:t>Non-Technical Summary</w:t>
      </w:r>
      <w:bookmarkEnd w:id="85"/>
      <w:bookmarkEnd w:id="86"/>
      <w:bookmarkEnd w:id="87"/>
      <w:r w:rsidR="00CB231B">
        <w:t xml:space="preserve"> </w:t>
      </w:r>
    </w:p>
    <w:p w14:paraId="27391C0F" w14:textId="77777777" w:rsidR="00061A1C" w:rsidRDefault="00061A1C" w:rsidP="00061A1C">
      <w:pPr>
        <w:tabs>
          <w:tab w:val="clear" w:pos="284"/>
        </w:tabs>
        <w:spacing w:line="240" w:lineRule="auto"/>
      </w:pPr>
      <w:r>
        <w:t>This Non-Technical Summary (NTS) provides a summary of the Environmental Impact Assessment Report (EIAR) prepared by AECOM Ireland Limited on behalf of South Dublin County Council for the Proposed Development on lands to the south and southeast of Rathcoole Village, County Dublin.</w:t>
      </w:r>
    </w:p>
    <w:p w14:paraId="54F6425D" w14:textId="77777777" w:rsidR="00061A1C" w:rsidRDefault="00061A1C" w:rsidP="00061A1C">
      <w:pPr>
        <w:tabs>
          <w:tab w:val="clear" w:pos="284"/>
        </w:tabs>
        <w:spacing w:line="240" w:lineRule="auto"/>
      </w:pPr>
    </w:p>
    <w:p w14:paraId="065CDE9A" w14:textId="77777777" w:rsidR="00061A1C" w:rsidRDefault="00061A1C" w:rsidP="00061A1C">
      <w:pPr>
        <w:tabs>
          <w:tab w:val="clear" w:pos="284"/>
        </w:tabs>
        <w:spacing w:line="240" w:lineRule="auto"/>
      </w:pPr>
      <w:r>
        <w:t>The Proposed Development will provide 130 new homes, comprising 60 apartments, 20 duplex units and 50 houses. Of these, 64 will be social housing units and 66 will be affordable purchase units. The development will also include age-friendly and Traveller-specific accommodation.</w:t>
      </w:r>
    </w:p>
    <w:p w14:paraId="33D4743E" w14:textId="77777777" w:rsidR="00061A1C" w:rsidRDefault="00061A1C" w:rsidP="00061A1C">
      <w:pPr>
        <w:tabs>
          <w:tab w:val="clear" w:pos="284"/>
        </w:tabs>
        <w:spacing w:line="240" w:lineRule="auto"/>
      </w:pPr>
    </w:p>
    <w:p w14:paraId="787C2E22" w14:textId="77777777" w:rsidR="00061A1C" w:rsidRDefault="00061A1C" w:rsidP="00061A1C">
      <w:pPr>
        <w:tabs>
          <w:tab w:val="clear" w:pos="284"/>
        </w:tabs>
        <w:spacing w:line="240" w:lineRule="auto"/>
      </w:pPr>
      <w:r>
        <w:t>In addition to the new homes, the Proposed Development will include two full-size adult GAA grass pitches, one junior GAA grass pitch, a park pavilion and associated facilities, new roads, pedestrian and cycle routes, car and bicycle parking, landscaping and green infrastructure, drainage and utilities, and other associated works. Vehicular access will be provided from Greenogue Drive. The existing Mullally's Lane vehicular arm will be repurposed as an active travel route, with pedestrian and cycle access also provided from Coolamber Road.</w:t>
      </w:r>
    </w:p>
    <w:p w14:paraId="4F02D6B8" w14:textId="77777777" w:rsidR="00061A1C" w:rsidRDefault="00061A1C" w:rsidP="00061A1C">
      <w:pPr>
        <w:tabs>
          <w:tab w:val="clear" w:pos="284"/>
        </w:tabs>
        <w:spacing w:line="240" w:lineRule="auto"/>
      </w:pPr>
    </w:p>
    <w:p w14:paraId="3AF44129" w14:textId="77777777" w:rsidR="00061A1C" w:rsidRDefault="00061A1C" w:rsidP="00061A1C">
      <w:pPr>
        <w:tabs>
          <w:tab w:val="clear" w:pos="284"/>
        </w:tabs>
        <w:spacing w:line="240" w:lineRule="auto"/>
      </w:pPr>
      <w:r>
        <w:t>The application site covers approximately 11.3 hectares within wider lands of approximately 17.78 hectares. The Site is mainly greenfield land located to the south and southeast of Rathcoole Village. Rathcoole Park and existing residential areas are located to the north and northwest, Saggart is located further to the east and southeast, and agricultural and other greenfield lands are located to the south. Several watercourses are located within or close to the Site, including the Coolmine Stream, Crockshane (Slade) Stream and River Camac.</w:t>
      </w:r>
    </w:p>
    <w:p w14:paraId="4774A673" w14:textId="77777777" w:rsidR="00061A1C" w:rsidRDefault="00061A1C" w:rsidP="00061A1C">
      <w:pPr>
        <w:tabs>
          <w:tab w:val="clear" w:pos="284"/>
        </w:tabs>
        <w:spacing w:line="240" w:lineRule="auto"/>
      </w:pPr>
    </w:p>
    <w:p w14:paraId="61225A79" w14:textId="77777777" w:rsidR="00061A1C" w:rsidRDefault="00061A1C" w:rsidP="00061A1C">
      <w:pPr>
        <w:tabs>
          <w:tab w:val="clear" w:pos="284"/>
        </w:tabs>
        <w:spacing w:line="240" w:lineRule="auto"/>
      </w:pPr>
      <w:r>
        <w:t>A separate primary school development has already been permitted within the wider planning application boundary. The school does not form part of the Proposed Development assessed in this EIAR. However, it has been considered where it could combine with the Proposed Development to affect the environment.</w:t>
      </w:r>
    </w:p>
    <w:p w14:paraId="7DF5C5D8" w14:textId="77777777" w:rsidR="00061A1C" w:rsidRDefault="00061A1C" w:rsidP="00061A1C">
      <w:pPr>
        <w:tabs>
          <w:tab w:val="clear" w:pos="284"/>
        </w:tabs>
        <w:spacing w:line="240" w:lineRule="auto"/>
      </w:pPr>
    </w:p>
    <w:p w14:paraId="58B3F344" w14:textId="77777777" w:rsidR="00061A1C" w:rsidRDefault="00061A1C" w:rsidP="00061A1C">
      <w:pPr>
        <w:tabs>
          <w:tab w:val="clear" w:pos="284"/>
        </w:tabs>
        <w:spacing w:line="240" w:lineRule="auto"/>
      </w:pPr>
      <w:r>
        <w:t>An Environmental Impact Assessment Report (EIAR) provides information about how a proposed development could affect the environment. The EIAR has been submitted to An Coimisiún Pleanála (ACP) to assist it in assessing the environmental effects of the Proposed Development as part of its decision on the application.</w:t>
      </w:r>
    </w:p>
    <w:p w14:paraId="0A886507" w14:textId="77777777" w:rsidR="00061A1C" w:rsidRDefault="00061A1C" w:rsidP="00061A1C">
      <w:pPr>
        <w:tabs>
          <w:tab w:val="clear" w:pos="284"/>
        </w:tabs>
        <w:spacing w:line="240" w:lineRule="auto"/>
      </w:pPr>
    </w:p>
    <w:p w14:paraId="2D98718B" w14:textId="77777777" w:rsidR="00061A1C" w:rsidRDefault="00061A1C" w:rsidP="00061A1C">
      <w:pPr>
        <w:tabs>
          <w:tab w:val="clear" w:pos="284"/>
        </w:tabs>
        <w:spacing w:line="240" w:lineRule="auto"/>
      </w:pPr>
      <w:r>
        <w:t>The EIAR considers both the construction and operation of the Proposed Development. It considers potential effects on people and human health, biodiversity, land and soils, water, air quality, climate, noise and vibration, landscape and views, archaeology and cultural heritage, traffic, utilities, and the risk of major accidents and disasters. Waste was scoped out of detailed environmental assessment; however, information on the management of construction and operational waste is also provided in the EIAR and supporting waste management plans.</w:t>
      </w:r>
    </w:p>
    <w:p w14:paraId="4C48BD95" w14:textId="77777777" w:rsidR="00061A1C" w:rsidRDefault="00061A1C" w:rsidP="00061A1C">
      <w:pPr>
        <w:tabs>
          <w:tab w:val="clear" w:pos="284"/>
        </w:tabs>
        <w:spacing w:line="240" w:lineRule="auto"/>
      </w:pPr>
    </w:p>
    <w:p w14:paraId="1D9DE009" w14:textId="77777777" w:rsidR="00061A1C" w:rsidRDefault="00061A1C" w:rsidP="00061A1C">
      <w:pPr>
        <w:tabs>
          <w:tab w:val="clear" w:pos="284"/>
        </w:tabs>
        <w:spacing w:line="240" w:lineRule="auto"/>
      </w:pPr>
      <w:r>
        <w:t>For each environmental topic, specialists considered the existing environment, the changes that could result from the Proposed Development and whether these changes could have significant environmental effects. The assessments also consider measures already included in the design and identify additional measures where necessary to avoid or reduce adverse effects. The effects expected to remain after these measures are implemented are also identified.</w:t>
      </w:r>
    </w:p>
    <w:p w14:paraId="4CA88A1E" w14:textId="77777777" w:rsidR="00061A1C" w:rsidRDefault="00061A1C" w:rsidP="00061A1C">
      <w:pPr>
        <w:tabs>
          <w:tab w:val="clear" w:pos="284"/>
        </w:tabs>
        <w:spacing w:line="240" w:lineRule="auto"/>
      </w:pPr>
    </w:p>
    <w:p w14:paraId="78C77A5C" w14:textId="77777777" w:rsidR="00061A1C" w:rsidRDefault="00061A1C" w:rsidP="00061A1C">
      <w:pPr>
        <w:tabs>
          <w:tab w:val="clear" w:pos="284"/>
        </w:tabs>
        <w:spacing w:line="240" w:lineRule="auto"/>
      </w:pPr>
      <w:r>
        <w:t>The EIAR also considers whether effects from the Proposed Development could combine with effects from other existing or approved developments. The developments considered vary between environmental topics depending on the type of effect being assessed and how far that effect could reasonably extend. This includes the permitted primary school development within the wider planning application boundary, where relevant.</w:t>
      </w:r>
    </w:p>
    <w:p w14:paraId="17AE16FB" w14:textId="77777777" w:rsidR="00061A1C" w:rsidRDefault="00061A1C" w:rsidP="00061A1C">
      <w:pPr>
        <w:tabs>
          <w:tab w:val="clear" w:pos="284"/>
        </w:tabs>
        <w:spacing w:line="240" w:lineRule="auto"/>
      </w:pPr>
    </w:p>
    <w:p w14:paraId="0CB462E5" w14:textId="77777777" w:rsidR="00061A1C" w:rsidRDefault="00061A1C" w:rsidP="00061A1C">
      <w:pPr>
        <w:tabs>
          <w:tab w:val="clear" w:pos="284"/>
        </w:tabs>
        <w:spacing w:line="240" w:lineRule="auto"/>
      </w:pPr>
      <w:r>
        <w:t>Consultation was undertaken in April and May 2026 to help identify environmental matters that should be considered in the EIAR. Seven responses were received from public bodies and other organisations. Matters raised included water and wastewater infrastructure, traffic and transport, walking and cycling facilities, biodiversity and habitats, protection of watercourses and archaeological heritage. These matters were provided to the relevant specialists and taken into account in preparing the EIAR, where applicable.</w:t>
      </w:r>
    </w:p>
    <w:p w14:paraId="7F429825" w14:textId="77777777" w:rsidR="00061A1C" w:rsidRDefault="00061A1C" w:rsidP="00061A1C">
      <w:pPr>
        <w:tabs>
          <w:tab w:val="clear" w:pos="284"/>
        </w:tabs>
        <w:spacing w:line="240" w:lineRule="auto"/>
      </w:pPr>
    </w:p>
    <w:p w14:paraId="38D3C30C" w14:textId="77777777" w:rsidR="00061A1C" w:rsidRDefault="00061A1C" w:rsidP="00061A1C">
      <w:pPr>
        <w:tabs>
          <w:tab w:val="clear" w:pos="284"/>
        </w:tabs>
        <w:spacing w:line="240" w:lineRule="auto"/>
      </w:pPr>
      <w:r>
        <w:t>The EIAR has been prepared in accordance with the relevant Irish and European environmental assessment requirements and guidance, including the Environmental Protection Agency's 2022 guidelines for EIARs. It was prepared and reviewed by a team of suitably qualified and experienced environmental professionals from AECOM Ireland Limited and MacCabe Durney Barnes.</w:t>
      </w:r>
    </w:p>
    <w:p w14:paraId="2EEE63B9" w14:textId="77777777" w:rsidR="00061A1C" w:rsidRDefault="00061A1C" w:rsidP="00061A1C">
      <w:pPr>
        <w:tabs>
          <w:tab w:val="clear" w:pos="284"/>
        </w:tabs>
        <w:spacing w:line="240" w:lineRule="auto"/>
      </w:pPr>
    </w:p>
    <w:p w14:paraId="0A748B2C" w14:textId="77777777" w:rsidR="00061A1C" w:rsidRDefault="00061A1C" w:rsidP="00061A1C">
      <w:pPr>
        <w:tabs>
          <w:tab w:val="clear" w:pos="284"/>
        </w:tabs>
        <w:spacing w:line="240" w:lineRule="auto"/>
      </w:pPr>
      <w:r>
        <w:t>No unusual or significant technical difficulties were encountered in preparing the EIAR. Where information was unavailable or uncertain, reasonable assumptions and professional judgement were used. Any important limitations or assumptions are explained in the relevant environmental chapters.</w:t>
      </w:r>
    </w:p>
    <w:p w14:paraId="340BDE18" w14:textId="77777777" w:rsidR="00061A1C" w:rsidRDefault="00061A1C" w:rsidP="00061A1C">
      <w:pPr>
        <w:tabs>
          <w:tab w:val="clear" w:pos="284"/>
        </w:tabs>
        <w:spacing w:line="240" w:lineRule="auto"/>
      </w:pPr>
    </w:p>
    <w:p w14:paraId="3EB10CEE" w14:textId="465400A8" w:rsidR="00CB231B" w:rsidRDefault="00061A1C" w:rsidP="00061A1C">
      <w:pPr>
        <w:tabs>
          <w:tab w:val="clear" w:pos="284"/>
        </w:tabs>
        <w:spacing w:line="240" w:lineRule="auto"/>
      </w:pPr>
      <w:r>
        <w:t>The Proposed Development is intended to be permanent and there are currently no plans to decommission it.</w:t>
      </w:r>
    </w:p>
    <w:p w14:paraId="2949EE3D" w14:textId="77777777" w:rsidR="00CB231B" w:rsidRDefault="00CB231B" w:rsidP="00CB231B">
      <w:pPr>
        <w:pStyle w:val="Heading1"/>
        <w:numPr>
          <w:ilvl w:val="0"/>
          <w:numId w:val="0"/>
        </w:numPr>
        <w:ind w:left="850" w:hanging="850"/>
      </w:pPr>
      <w:bookmarkStart w:id="88" w:name="_Toc238816495"/>
      <w:r>
        <w:lastRenderedPageBreak/>
        <w:t>Acronyms and Abbreviations</w:t>
      </w:r>
      <w:bookmarkEnd w:id="88"/>
    </w:p>
    <w:p w14:paraId="14456398" w14:textId="77777777" w:rsidR="00CB231B" w:rsidRPr="002B42F5" w:rsidRDefault="00CB231B" w:rsidP="00CB231B">
      <w:pPr>
        <w:pStyle w:val="BodyText"/>
        <w:rPr>
          <w:color w:val="FF0000"/>
        </w:rPr>
      </w:pPr>
      <w:r w:rsidRPr="002B42F5">
        <w:rPr>
          <w:color w:val="FF0000"/>
        </w:rPr>
        <w:t>This will be removed to a combined table at the start of the EIAR document.</w:t>
      </w:r>
    </w:p>
    <w:tbl>
      <w:tblPr>
        <w:tblStyle w:val="AECOMtable"/>
        <w:tblW w:w="4925" w:type="pct"/>
        <w:tblLayout w:type="fixed"/>
        <w:tblLook w:val="04A0" w:firstRow="1" w:lastRow="0" w:firstColumn="1" w:lastColumn="0" w:noHBand="0" w:noVBand="1"/>
      </w:tblPr>
      <w:tblGrid>
        <w:gridCol w:w="4678"/>
        <w:gridCol w:w="4536"/>
      </w:tblGrid>
      <w:tr w:rsidR="00CB231B" w:rsidRPr="00733E9A" w14:paraId="47DFE332" w14:textId="77777777" w:rsidTr="000D456F">
        <w:trPr>
          <w:cnfStyle w:val="100000000000" w:firstRow="1" w:lastRow="0" w:firstColumn="0" w:lastColumn="0" w:oddVBand="0" w:evenVBand="0" w:oddHBand="0" w:evenHBand="0" w:firstRowFirstColumn="0" w:firstRowLastColumn="0" w:lastRowFirstColumn="0" w:lastRowLastColumn="0"/>
          <w:tblHeader/>
        </w:trPr>
        <w:tc>
          <w:tcPr>
            <w:tcW w:w="4678" w:type="dxa"/>
          </w:tcPr>
          <w:p w14:paraId="450A71FF" w14:textId="77777777" w:rsidR="00CB231B" w:rsidRPr="00733E9A" w:rsidRDefault="00CB231B" w:rsidP="000D456F">
            <w:pPr>
              <w:pStyle w:val="Tabletext"/>
            </w:pPr>
            <w:r>
              <w:t>Acronym/Abbreviation</w:t>
            </w:r>
          </w:p>
        </w:tc>
        <w:tc>
          <w:tcPr>
            <w:tcW w:w="4536" w:type="dxa"/>
          </w:tcPr>
          <w:p w14:paraId="3CC40AD2" w14:textId="77777777" w:rsidR="00CB231B" w:rsidRPr="00733E9A" w:rsidRDefault="00CB231B" w:rsidP="000D456F">
            <w:pPr>
              <w:pStyle w:val="Tabletext"/>
            </w:pPr>
            <w:r>
              <w:t>Full Text</w:t>
            </w:r>
          </w:p>
        </w:tc>
      </w:tr>
      <w:tr w:rsidR="009D2C95" w:rsidRPr="00733E9A" w14:paraId="0E1AFA7F" w14:textId="77777777" w:rsidTr="000D456F">
        <w:trPr>
          <w:trHeight w:val="225"/>
        </w:trPr>
        <w:tc>
          <w:tcPr>
            <w:tcW w:w="4678" w:type="dxa"/>
          </w:tcPr>
          <w:p w14:paraId="731BC4E3" w14:textId="3384C509" w:rsidR="009D2C95" w:rsidRPr="00733E9A" w:rsidRDefault="009D2C95" w:rsidP="009D2C95">
            <w:pPr>
              <w:pStyle w:val="Tabletext"/>
            </w:pPr>
            <w:r w:rsidRPr="00A87452">
              <w:t>ACP</w:t>
            </w:r>
          </w:p>
        </w:tc>
        <w:tc>
          <w:tcPr>
            <w:tcW w:w="4536" w:type="dxa"/>
          </w:tcPr>
          <w:p w14:paraId="0B5D1C7F" w14:textId="7D4D656B" w:rsidR="009D2C95" w:rsidRPr="00733E9A" w:rsidRDefault="009D2C95" w:rsidP="009D2C95">
            <w:pPr>
              <w:pStyle w:val="Tabletext"/>
            </w:pPr>
            <w:r w:rsidRPr="00A87452">
              <w:t>An Coimisiún Pleanála</w:t>
            </w:r>
          </w:p>
        </w:tc>
      </w:tr>
      <w:tr w:rsidR="009D2C95" w:rsidRPr="00733E9A" w14:paraId="232C5CC4" w14:textId="77777777" w:rsidTr="00C37295">
        <w:trPr>
          <w:trHeight w:val="224"/>
        </w:trPr>
        <w:tc>
          <w:tcPr>
            <w:tcW w:w="4678" w:type="dxa"/>
          </w:tcPr>
          <w:p w14:paraId="3C08A31E" w14:textId="1D38C457" w:rsidR="009D2C95" w:rsidRPr="00733E9A" w:rsidRDefault="009D2C95" w:rsidP="009D2C95">
            <w:pPr>
              <w:pStyle w:val="Tabletext"/>
            </w:pPr>
            <w:r w:rsidRPr="00A87452">
              <w:t>AECOM</w:t>
            </w:r>
          </w:p>
        </w:tc>
        <w:tc>
          <w:tcPr>
            <w:tcW w:w="4536" w:type="dxa"/>
          </w:tcPr>
          <w:p w14:paraId="32668C97" w14:textId="25D10ADC" w:rsidR="009D2C95" w:rsidRPr="00733E9A" w:rsidRDefault="009D2C95" w:rsidP="009D2C95">
            <w:pPr>
              <w:pStyle w:val="Tabletext"/>
            </w:pPr>
            <w:r w:rsidRPr="00A87452">
              <w:t>AECOM Ireland Limited</w:t>
            </w:r>
          </w:p>
        </w:tc>
      </w:tr>
      <w:tr w:rsidR="009D2C95" w:rsidRPr="00733E9A" w14:paraId="3CFAEA9D" w14:textId="77777777" w:rsidTr="00C37295">
        <w:trPr>
          <w:trHeight w:val="224"/>
        </w:trPr>
        <w:tc>
          <w:tcPr>
            <w:tcW w:w="4678" w:type="dxa"/>
          </w:tcPr>
          <w:p w14:paraId="18213CD0" w14:textId="5F9A57D0" w:rsidR="009D2C95" w:rsidRPr="00733E9A" w:rsidRDefault="009D2C95" w:rsidP="009D2C95">
            <w:pPr>
              <w:pStyle w:val="Tabletext"/>
            </w:pPr>
            <w:r w:rsidRPr="00A87452">
              <w:t>BCI</w:t>
            </w:r>
          </w:p>
        </w:tc>
        <w:tc>
          <w:tcPr>
            <w:tcW w:w="4536" w:type="dxa"/>
          </w:tcPr>
          <w:p w14:paraId="4E26AE56" w14:textId="3F27A1C0" w:rsidR="009D2C95" w:rsidRPr="00733E9A" w:rsidRDefault="009D2C95" w:rsidP="009D2C95">
            <w:pPr>
              <w:pStyle w:val="Tabletext"/>
            </w:pPr>
            <w:r w:rsidRPr="00A87452">
              <w:t>Butterfly Conservation Ireland</w:t>
            </w:r>
          </w:p>
        </w:tc>
      </w:tr>
      <w:tr w:rsidR="009D2C95" w:rsidRPr="00733E9A" w14:paraId="35FBCE2C" w14:textId="77777777" w:rsidTr="00C37295">
        <w:trPr>
          <w:trHeight w:val="224"/>
        </w:trPr>
        <w:tc>
          <w:tcPr>
            <w:tcW w:w="4678" w:type="dxa"/>
          </w:tcPr>
          <w:p w14:paraId="786A67AE" w14:textId="6E751EC2" w:rsidR="009D2C95" w:rsidRPr="00733E9A" w:rsidRDefault="009D2C95" w:rsidP="009D2C95">
            <w:pPr>
              <w:pStyle w:val="Tabletext"/>
            </w:pPr>
            <w:r w:rsidRPr="00A87452">
              <w:t>CEnv</w:t>
            </w:r>
          </w:p>
        </w:tc>
        <w:tc>
          <w:tcPr>
            <w:tcW w:w="4536" w:type="dxa"/>
          </w:tcPr>
          <w:p w14:paraId="251872E0" w14:textId="1E29FAC7" w:rsidR="009D2C95" w:rsidRPr="00733E9A" w:rsidRDefault="009D2C95" w:rsidP="009D2C95">
            <w:pPr>
              <w:pStyle w:val="Tabletext"/>
            </w:pPr>
            <w:r w:rsidRPr="00A87452">
              <w:t>Chartered Environmentalist</w:t>
            </w:r>
          </w:p>
        </w:tc>
      </w:tr>
      <w:tr w:rsidR="009D2C95" w:rsidRPr="00733E9A" w14:paraId="49510D5D" w14:textId="77777777" w:rsidTr="00C37295">
        <w:trPr>
          <w:trHeight w:val="224"/>
        </w:trPr>
        <w:tc>
          <w:tcPr>
            <w:tcW w:w="4678" w:type="dxa"/>
          </w:tcPr>
          <w:p w14:paraId="2752E80C" w14:textId="4B867956" w:rsidR="009D2C95" w:rsidRPr="00733E9A" w:rsidRDefault="009D2C95" w:rsidP="009D2C95">
            <w:pPr>
              <w:pStyle w:val="Tabletext"/>
            </w:pPr>
            <w:r w:rsidRPr="00A87452">
              <w:t>EIA</w:t>
            </w:r>
          </w:p>
        </w:tc>
        <w:tc>
          <w:tcPr>
            <w:tcW w:w="4536" w:type="dxa"/>
          </w:tcPr>
          <w:p w14:paraId="329CED86" w14:textId="00E9B84E" w:rsidR="009D2C95" w:rsidRPr="00733E9A" w:rsidRDefault="009D2C95" w:rsidP="009D2C95">
            <w:pPr>
              <w:pStyle w:val="Tabletext"/>
            </w:pPr>
            <w:r w:rsidRPr="00A87452">
              <w:t>Environmental Impact Assessment</w:t>
            </w:r>
          </w:p>
        </w:tc>
      </w:tr>
      <w:tr w:rsidR="009D2C95" w:rsidRPr="00733E9A" w14:paraId="0281B905" w14:textId="77777777" w:rsidTr="00C37295">
        <w:trPr>
          <w:trHeight w:val="224"/>
        </w:trPr>
        <w:tc>
          <w:tcPr>
            <w:tcW w:w="4678" w:type="dxa"/>
          </w:tcPr>
          <w:p w14:paraId="457A80E7" w14:textId="21503692" w:rsidR="009D2C95" w:rsidRPr="00733E9A" w:rsidRDefault="009D2C95" w:rsidP="009D2C95">
            <w:pPr>
              <w:pStyle w:val="Tabletext"/>
            </w:pPr>
            <w:r w:rsidRPr="00A87452">
              <w:t>EIAR</w:t>
            </w:r>
          </w:p>
        </w:tc>
        <w:tc>
          <w:tcPr>
            <w:tcW w:w="4536" w:type="dxa"/>
          </w:tcPr>
          <w:p w14:paraId="07AFE8C6" w14:textId="1D4A354A" w:rsidR="009D2C95" w:rsidRPr="00733E9A" w:rsidRDefault="009D2C95" w:rsidP="009D2C95">
            <w:pPr>
              <w:pStyle w:val="Tabletext"/>
            </w:pPr>
            <w:r w:rsidRPr="00A87452">
              <w:t>Environmental Impact Assessment Report</w:t>
            </w:r>
          </w:p>
        </w:tc>
      </w:tr>
      <w:tr w:rsidR="009D2C95" w:rsidRPr="00733E9A" w14:paraId="0F44774A" w14:textId="77777777" w:rsidTr="00C37295">
        <w:trPr>
          <w:trHeight w:val="224"/>
        </w:trPr>
        <w:tc>
          <w:tcPr>
            <w:tcW w:w="4678" w:type="dxa"/>
          </w:tcPr>
          <w:p w14:paraId="45A39410" w14:textId="42EB2A57" w:rsidR="009D2C95" w:rsidRPr="00733E9A" w:rsidRDefault="009D2C95" w:rsidP="009D2C95">
            <w:pPr>
              <w:pStyle w:val="Tabletext"/>
            </w:pPr>
            <w:r w:rsidRPr="00A87452">
              <w:t>EPA</w:t>
            </w:r>
          </w:p>
        </w:tc>
        <w:tc>
          <w:tcPr>
            <w:tcW w:w="4536" w:type="dxa"/>
          </w:tcPr>
          <w:p w14:paraId="2F73F9D7" w14:textId="52C4349E" w:rsidR="009D2C95" w:rsidRPr="00733E9A" w:rsidRDefault="009D2C95" w:rsidP="009D2C95">
            <w:pPr>
              <w:pStyle w:val="Tabletext"/>
            </w:pPr>
            <w:r w:rsidRPr="00A87452">
              <w:t>Environmental Protection Agency</w:t>
            </w:r>
          </w:p>
        </w:tc>
      </w:tr>
      <w:tr w:rsidR="009D2C95" w:rsidRPr="00733E9A" w14:paraId="21467713" w14:textId="77777777" w:rsidTr="00C37295">
        <w:trPr>
          <w:trHeight w:val="224"/>
        </w:trPr>
        <w:tc>
          <w:tcPr>
            <w:tcW w:w="4678" w:type="dxa"/>
          </w:tcPr>
          <w:p w14:paraId="21A55D98" w14:textId="4C236DDC" w:rsidR="009D2C95" w:rsidRPr="00733E9A" w:rsidRDefault="009D2C95" w:rsidP="009D2C95">
            <w:pPr>
              <w:pStyle w:val="Tabletext"/>
            </w:pPr>
            <w:r w:rsidRPr="00A87452">
              <w:t>EU</w:t>
            </w:r>
          </w:p>
        </w:tc>
        <w:tc>
          <w:tcPr>
            <w:tcW w:w="4536" w:type="dxa"/>
          </w:tcPr>
          <w:p w14:paraId="6004553A" w14:textId="063A704F" w:rsidR="009D2C95" w:rsidRPr="00733E9A" w:rsidRDefault="009D2C95" w:rsidP="009D2C95">
            <w:pPr>
              <w:pStyle w:val="Tabletext"/>
            </w:pPr>
            <w:r w:rsidRPr="00A87452">
              <w:t>European Union</w:t>
            </w:r>
          </w:p>
        </w:tc>
      </w:tr>
      <w:tr w:rsidR="009D2C95" w:rsidRPr="00733E9A" w14:paraId="2CFA4897" w14:textId="77777777" w:rsidTr="00C37295">
        <w:trPr>
          <w:trHeight w:val="224"/>
        </w:trPr>
        <w:tc>
          <w:tcPr>
            <w:tcW w:w="4678" w:type="dxa"/>
          </w:tcPr>
          <w:p w14:paraId="0731C6E9" w14:textId="0AF342F2" w:rsidR="009D2C95" w:rsidRPr="00733E9A" w:rsidRDefault="009D2C95" w:rsidP="009D2C95">
            <w:pPr>
              <w:pStyle w:val="Tabletext"/>
            </w:pPr>
            <w:r w:rsidRPr="00A87452">
              <w:t>GAA</w:t>
            </w:r>
          </w:p>
        </w:tc>
        <w:tc>
          <w:tcPr>
            <w:tcW w:w="4536" w:type="dxa"/>
          </w:tcPr>
          <w:p w14:paraId="1BA8921E" w14:textId="315BF2E4" w:rsidR="009D2C95" w:rsidRPr="00733E9A" w:rsidRDefault="009D2C95" w:rsidP="009D2C95">
            <w:pPr>
              <w:pStyle w:val="Tabletext"/>
            </w:pPr>
            <w:r w:rsidRPr="00A87452">
              <w:t>Gaelic Athletic Association</w:t>
            </w:r>
          </w:p>
        </w:tc>
      </w:tr>
      <w:tr w:rsidR="009D2C95" w:rsidRPr="00733E9A" w14:paraId="12F27A87" w14:textId="77777777" w:rsidTr="00C37295">
        <w:trPr>
          <w:trHeight w:val="224"/>
        </w:trPr>
        <w:tc>
          <w:tcPr>
            <w:tcW w:w="4678" w:type="dxa"/>
          </w:tcPr>
          <w:p w14:paraId="18BF8B78" w14:textId="2F81D86A" w:rsidR="009D2C95" w:rsidRPr="00733E9A" w:rsidRDefault="009D2C95" w:rsidP="009D2C95">
            <w:pPr>
              <w:pStyle w:val="Tabletext"/>
            </w:pPr>
            <w:r w:rsidRPr="00A87452">
              <w:t>GIS</w:t>
            </w:r>
          </w:p>
        </w:tc>
        <w:tc>
          <w:tcPr>
            <w:tcW w:w="4536" w:type="dxa"/>
          </w:tcPr>
          <w:p w14:paraId="0756406E" w14:textId="23582E34" w:rsidR="009D2C95" w:rsidRPr="00733E9A" w:rsidRDefault="009D2C95" w:rsidP="009D2C95">
            <w:pPr>
              <w:pStyle w:val="Tabletext"/>
            </w:pPr>
            <w:r w:rsidRPr="00A87452">
              <w:t>Geographic Information System</w:t>
            </w:r>
          </w:p>
        </w:tc>
      </w:tr>
      <w:tr w:rsidR="009D2C95" w:rsidRPr="00733E9A" w14:paraId="1D6746E0" w14:textId="77777777" w:rsidTr="00C37295">
        <w:trPr>
          <w:trHeight w:val="224"/>
        </w:trPr>
        <w:tc>
          <w:tcPr>
            <w:tcW w:w="4678" w:type="dxa"/>
          </w:tcPr>
          <w:p w14:paraId="7B535A37" w14:textId="08F1569D" w:rsidR="009D2C95" w:rsidRPr="00733E9A" w:rsidRDefault="009D2C95" w:rsidP="009D2C95">
            <w:pPr>
              <w:pStyle w:val="Tabletext"/>
            </w:pPr>
            <w:r w:rsidRPr="00A87452">
              <w:t>GSI</w:t>
            </w:r>
          </w:p>
        </w:tc>
        <w:tc>
          <w:tcPr>
            <w:tcW w:w="4536" w:type="dxa"/>
          </w:tcPr>
          <w:p w14:paraId="47B8F3A1" w14:textId="2D9470B8" w:rsidR="009D2C95" w:rsidRPr="00733E9A" w:rsidRDefault="009D2C95" w:rsidP="009D2C95">
            <w:pPr>
              <w:pStyle w:val="Tabletext"/>
            </w:pPr>
            <w:r w:rsidRPr="00A87452">
              <w:t>Geological Survey of Ireland</w:t>
            </w:r>
          </w:p>
        </w:tc>
      </w:tr>
      <w:tr w:rsidR="009D2C95" w:rsidRPr="00733E9A" w14:paraId="5086513F" w14:textId="77777777" w:rsidTr="00C37295">
        <w:trPr>
          <w:trHeight w:val="224"/>
        </w:trPr>
        <w:tc>
          <w:tcPr>
            <w:tcW w:w="4678" w:type="dxa"/>
          </w:tcPr>
          <w:p w14:paraId="1E16BB9F" w14:textId="32B518B6" w:rsidR="009D2C95" w:rsidRPr="00733E9A" w:rsidRDefault="009D2C95" w:rsidP="009D2C95">
            <w:pPr>
              <w:pStyle w:val="Tabletext"/>
            </w:pPr>
            <w:r w:rsidRPr="00A87452">
              <w:t>IFI</w:t>
            </w:r>
          </w:p>
        </w:tc>
        <w:tc>
          <w:tcPr>
            <w:tcW w:w="4536" w:type="dxa"/>
          </w:tcPr>
          <w:p w14:paraId="692877BC" w14:textId="6881DE19" w:rsidR="009D2C95" w:rsidRPr="00733E9A" w:rsidRDefault="009D2C95" w:rsidP="009D2C95">
            <w:pPr>
              <w:pStyle w:val="Tabletext"/>
            </w:pPr>
            <w:r w:rsidRPr="00A87452">
              <w:t>Inland Fisheries Ireland</w:t>
            </w:r>
          </w:p>
        </w:tc>
      </w:tr>
      <w:tr w:rsidR="009D2C95" w:rsidRPr="00733E9A" w14:paraId="64A034E0" w14:textId="77777777" w:rsidTr="00C37295">
        <w:trPr>
          <w:trHeight w:val="224"/>
        </w:trPr>
        <w:tc>
          <w:tcPr>
            <w:tcW w:w="4678" w:type="dxa"/>
          </w:tcPr>
          <w:p w14:paraId="4BE7B195" w14:textId="59325912" w:rsidR="009D2C95" w:rsidRPr="00733E9A" w:rsidRDefault="009D2C95" w:rsidP="009D2C95">
            <w:pPr>
              <w:pStyle w:val="Tabletext"/>
            </w:pPr>
            <w:r w:rsidRPr="00A87452">
              <w:t>MDB</w:t>
            </w:r>
          </w:p>
        </w:tc>
        <w:tc>
          <w:tcPr>
            <w:tcW w:w="4536" w:type="dxa"/>
          </w:tcPr>
          <w:p w14:paraId="129476DA" w14:textId="7B8FE845" w:rsidR="009D2C95" w:rsidRPr="00733E9A" w:rsidRDefault="009D2C95" w:rsidP="009D2C95">
            <w:pPr>
              <w:pStyle w:val="Tabletext"/>
            </w:pPr>
            <w:r w:rsidRPr="00A87452">
              <w:t>MacCabe Durney Barnes</w:t>
            </w:r>
          </w:p>
        </w:tc>
      </w:tr>
      <w:tr w:rsidR="009D2C95" w:rsidRPr="00733E9A" w14:paraId="377835F3" w14:textId="77777777" w:rsidTr="00C37295">
        <w:trPr>
          <w:trHeight w:val="224"/>
        </w:trPr>
        <w:tc>
          <w:tcPr>
            <w:tcW w:w="4678" w:type="dxa"/>
          </w:tcPr>
          <w:p w14:paraId="7119719A" w14:textId="5ACE8C03" w:rsidR="009D2C95" w:rsidRPr="00733E9A" w:rsidRDefault="009D2C95" w:rsidP="009D2C95">
            <w:pPr>
              <w:pStyle w:val="Tabletext"/>
            </w:pPr>
            <w:r w:rsidRPr="00A87452">
              <w:t>NPWS</w:t>
            </w:r>
          </w:p>
        </w:tc>
        <w:tc>
          <w:tcPr>
            <w:tcW w:w="4536" w:type="dxa"/>
          </w:tcPr>
          <w:p w14:paraId="7828274A" w14:textId="40DE2D20" w:rsidR="009D2C95" w:rsidRPr="00733E9A" w:rsidRDefault="009D2C95" w:rsidP="009D2C95">
            <w:pPr>
              <w:pStyle w:val="Tabletext"/>
            </w:pPr>
            <w:r w:rsidRPr="00A87452">
              <w:t>National Parks and Wildlife Service</w:t>
            </w:r>
          </w:p>
        </w:tc>
      </w:tr>
      <w:tr w:rsidR="009D2C95" w:rsidRPr="00733E9A" w14:paraId="37455F13" w14:textId="77777777" w:rsidTr="00C37295">
        <w:trPr>
          <w:trHeight w:val="224"/>
        </w:trPr>
        <w:tc>
          <w:tcPr>
            <w:tcW w:w="4678" w:type="dxa"/>
          </w:tcPr>
          <w:p w14:paraId="19BA6CB1" w14:textId="2675FCE4" w:rsidR="009D2C95" w:rsidRPr="00733E9A" w:rsidRDefault="009D2C95" w:rsidP="009D2C95">
            <w:pPr>
              <w:pStyle w:val="Tabletext"/>
            </w:pPr>
            <w:r w:rsidRPr="00A87452">
              <w:t>NTS</w:t>
            </w:r>
          </w:p>
        </w:tc>
        <w:tc>
          <w:tcPr>
            <w:tcW w:w="4536" w:type="dxa"/>
          </w:tcPr>
          <w:p w14:paraId="1FE88BBC" w14:textId="17738F9F" w:rsidR="009D2C95" w:rsidRPr="00733E9A" w:rsidRDefault="009D2C95" w:rsidP="009D2C95">
            <w:pPr>
              <w:pStyle w:val="Tabletext"/>
            </w:pPr>
            <w:r w:rsidRPr="00A87452">
              <w:t>Non-Technical Summary</w:t>
            </w:r>
          </w:p>
        </w:tc>
      </w:tr>
      <w:tr w:rsidR="009D2C95" w:rsidRPr="00733E9A" w14:paraId="6E928CD5" w14:textId="77777777" w:rsidTr="00C37295">
        <w:trPr>
          <w:trHeight w:val="224"/>
        </w:trPr>
        <w:tc>
          <w:tcPr>
            <w:tcW w:w="4678" w:type="dxa"/>
          </w:tcPr>
          <w:p w14:paraId="7B8770B3" w14:textId="4759839A" w:rsidR="009D2C95" w:rsidRPr="00733E9A" w:rsidRDefault="009D2C95" w:rsidP="009D2C95">
            <w:pPr>
              <w:pStyle w:val="Tabletext"/>
            </w:pPr>
            <w:r w:rsidRPr="00A87452">
              <w:t>SDCC</w:t>
            </w:r>
          </w:p>
        </w:tc>
        <w:tc>
          <w:tcPr>
            <w:tcW w:w="4536" w:type="dxa"/>
          </w:tcPr>
          <w:p w14:paraId="15FB8E66" w14:textId="501A97AA" w:rsidR="009D2C95" w:rsidRPr="00733E9A" w:rsidRDefault="009D2C95" w:rsidP="009D2C95">
            <w:pPr>
              <w:pStyle w:val="Tabletext"/>
            </w:pPr>
            <w:r w:rsidRPr="00A87452">
              <w:t>South Dublin County Council</w:t>
            </w:r>
          </w:p>
        </w:tc>
      </w:tr>
      <w:tr w:rsidR="009D2C95" w:rsidRPr="00733E9A" w14:paraId="7F9D7634" w14:textId="77777777" w:rsidTr="00C37295">
        <w:trPr>
          <w:trHeight w:val="224"/>
        </w:trPr>
        <w:tc>
          <w:tcPr>
            <w:tcW w:w="4678" w:type="dxa"/>
          </w:tcPr>
          <w:p w14:paraId="6DFAD083" w14:textId="2739441A" w:rsidR="009D2C95" w:rsidRPr="00733E9A" w:rsidRDefault="009D2C95" w:rsidP="009D2C95">
            <w:pPr>
              <w:pStyle w:val="Tabletext"/>
            </w:pPr>
            <w:r w:rsidRPr="00A87452">
              <w:t>TII</w:t>
            </w:r>
          </w:p>
        </w:tc>
        <w:tc>
          <w:tcPr>
            <w:tcW w:w="4536" w:type="dxa"/>
          </w:tcPr>
          <w:p w14:paraId="4A1E1877" w14:textId="5AF67023" w:rsidR="009D2C95" w:rsidRPr="00733E9A" w:rsidRDefault="009D2C95" w:rsidP="009D2C95">
            <w:pPr>
              <w:pStyle w:val="Tabletext"/>
            </w:pPr>
            <w:r w:rsidRPr="00A87452">
              <w:t>Transport Infrastructure Ireland</w:t>
            </w:r>
          </w:p>
        </w:tc>
      </w:tr>
      <w:tr w:rsidR="009D2C95" w:rsidRPr="00733E9A" w14:paraId="32D397E9" w14:textId="77777777" w:rsidTr="00C37295">
        <w:trPr>
          <w:trHeight w:val="224"/>
        </w:trPr>
        <w:tc>
          <w:tcPr>
            <w:tcW w:w="4678" w:type="dxa"/>
          </w:tcPr>
          <w:p w14:paraId="56CC9516" w14:textId="3B38CEA0" w:rsidR="009D2C95" w:rsidRPr="00733E9A" w:rsidRDefault="009D2C95" w:rsidP="009D2C95">
            <w:pPr>
              <w:pStyle w:val="Tabletext"/>
            </w:pPr>
            <w:r w:rsidRPr="00A87452">
              <w:t>TTA</w:t>
            </w:r>
          </w:p>
        </w:tc>
        <w:tc>
          <w:tcPr>
            <w:tcW w:w="4536" w:type="dxa"/>
          </w:tcPr>
          <w:p w14:paraId="018051ED" w14:textId="0D5B96C9" w:rsidR="009D2C95" w:rsidRPr="00733E9A" w:rsidRDefault="009D2C95" w:rsidP="009D2C95">
            <w:pPr>
              <w:pStyle w:val="Tabletext"/>
            </w:pPr>
            <w:r w:rsidRPr="00A87452">
              <w:t>Traffic and Transport Assessment</w:t>
            </w:r>
          </w:p>
        </w:tc>
      </w:tr>
      <w:tr w:rsidR="009D2C95" w:rsidRPr="00733E9A" w14:paraId="3C38E6CB" w14:textId="77777777" w:rsidTr="000D456F">
        <w:trPr>
          <w:trHeight w:val="224"/>
        </w:trPr>
        <w:tc>
          <w:tcPr>
            <w:tcW w:w="4678" w:type="dxa"/>
            <w:tcBorders>
              <w:bottom w:val="single" w:sz="4" w:space="0" w:color="auto"/>
            </w:tcBorders>
          </w:tcPr>
          <w:p w14:paraId="705C31CA" w14:textId="0DB45B83" w:rsidR="009D2C95" w:rsidRPr="00733E9A" w:rsidRDefault="009D2C95" w:rsidP="009D2C95">
            <w:pPr>
              <w:pStyle w:val="Tabletext"/>
            </w:pPr>
            <w:r w:rsidRPr="00A87452">
              <w:t>UE</w:t>
            </w:r>
          </w:p>
        </w:tc>
        <w:tc>
          <w:tcPr>
            <w:tcW w:w="4536" w:type="dxa"/>
            <w:tcBorders>
              <w:bottom w:val="single" w:sz="4" w:space="0" w:color="auto"/>
            </w:tcBorders>
          </w:tcPr>
          <w:p w14:paraId="1BEF08FF" w14:textId="5B2776CC" w:rsidR="009D2C95" w:rsidRPr="00733E9A" w:rsidRDefault="009D2C95" w:rsidP="009D2C95">
            <w:pPr>
              <w:pStyle w:val="Tabletext"/>
            </w:pPr>
            <w:r w:rsidRPr="00A87452">
              <w:t>Uisce Éireann</w:t>
            </w:r>
          </w:p>
        </w:tc>
      </w:tr>
    </w:tbl>
    <w:p w14:paraId="77EF91DB" w14:textId="77777777" w:rsidR="00CB231B" w:rsidRPr="002B2F8D" w:rsidRDefault="00CB231B" w:rsidP="00CB231B">
      <w:pPr>
        <w:tabs>
          <w:tab w:val="clear" w:pos="284"/>
        </w:tabs>
        <w:spacing w:line="240" w:lineRule="auto"/>
        <w:jc w:val="left"/>
        <w:sectPr w:rsidR="00CB231B" w:rsidRPr="002B2F8D" w:rsidSect="00CB231B">
          <w:headerReference w:type="default" r:id="rId22"/>
          <w:footerReference w:type="default" r:id="rId23"/>
          <w:type w:val="continuous"/>
          <w:pgSz w:w="11906" w:h="16838"/>
          <w:pgMar w:top="1134" w:right="1134" w:bottom="851" w:left="1418" w:header="567" w:footer="284" w:gutter="0"/>
          <w:pgNumType w:start="1" w:chapStyle="1"/>
          <w:cols w:space="284"/>
          <w:docGrid w:linePitch="360"/>
        </w:sectPr>
      </w:pPr>
    </w:p>
    <w:p w14:paraId="34573502" w14:textId="77777777" w:rsidR="00CB231B" w:rsidRPr="002B2F8D" w:rsidRDefault="00CB231B" w:rsidP="004E1B10">
      <w:pPr>
        <w:tabs>
          <w:tab w:val="clear" w:pos="284"/>
        </w:tabs>
        <w:spacing w:line="240" w:lineRule="auto"/>
        <w:jc w:val="left"/>
        <w:sectPr w:rsidR="00CB231B" w:rsidRPr="002B2F8D" w:rsidSect="00492EE2">
          <w:headerReference w:type="default" r:id="rId24"/>
          <w:footerReference w:type="default" r:id="rId25"/>
          <w:type w:val="continuous"/>
          <w:pgSz w:w="11906" w:h="16838"/>
          <w:pgMar w:top="1134" w:right="1134" w:bottom="851" w:left="1418" w:header="567" w:footer="284" w:gutter="0"/>
          <w:pgNumType w:start="1" w:chapStyle="1"/>
          <w:cols w:space="284"/>
          <w:docGrid w:linePitch="360"/>
        </w:sectPr>
      </w:pPr>
    </w:p>
    <w:bookmarkEnd w:id="82"/>
    <w:p w14:paraId="31B2634B" w14:textId="435F34C3" w:rsidR="0080324C" w:rsidRDefault="00C932BA" w:rsidP="0080324C">
      <w:pPr>
        <w:pStyle w:val="BodyText"/>
      </w:pPr>
      <w:r w:rsidRPr="008B05F5">
        <w:rPr>
          <w:noProof/>
        </w:rPr>
        <w:lastRenderedPageBreak/>
        <w:drawing>
          <wp:anchor distT="0" distB="0" distL="114300" distR="114300" simplePos="0" relativeHeight="251658247" behindDoc="0" locked="0" layoutInCell="1" allowOverlap="1" wp14:anchorId="367800CC" wp14:editId="442CB4B0">
            <wp:simplePos x="0" y="0"/>
            <wp:positionH relativeFrom="column">
              <wp:posOffset>-540909</wp:posOffset>
            </wp:positionH>
            <wp:positionV relativeFrom="page">
              <wp:posOffset>10160111</wp:posOffset>
            </wp:positionV>
            <wp:extent cx="828720" cy="171000"/>
            <wp:effectExtent l="0" t="0" r="0" b="635"/>
            <wp:wrapNone/>
            <wp:docPr id="8" name="Graphic 8" descr="Back page 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ck page AECOM Logo"/>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828720" cy="171000"/>
                    </a:xfrm>
                    <a:prstGeom prst="rect">
                      <a:avLst/>
                    </a:prstGeom>
                  </pic:spPr>
                </pic:pic>
              </a:graphicData>
            </a:graphic>
            <wp14:sizeRelH relativeFrom="margin">
              <wp14:pctWidth>0</wp14:pctWidth>
            </wp14:sizeRelH>
            <wp14:sizeRelV relativeFrom="margin">
              <wp14:pctHeight>0</wp14:pctHeight>
            </wp14:sizeRelV>
          </wp:anchor>
        </w:drawing>
      </w:r>
      <w:r w:rsidR="004A776D" w:rsidRPr="004E1B08">
        <w:rPr>
          <w:noProof/>
          <w:lang w:eastAsia="en-GB"/>
        </w:rPr>
        <mc:AlternateContent>
          <mc:Choice Requires="wps">
            <w:drawing>
              <wp:anchor distT="0" distB="0" distL="114300" distR="114300" simplePos="0" relativeHeight="251658240" behindDoc="1" locked="0" layoutInCell="0" allowOverlap="1" wp14:anchorId="69CE3014" wp14:editId="07F6E22D">
                <wp:simplePos x="0" y="0"/>
                <wp:positionH relativeFrom="page">
                  <wp:posOffset>1932</wp:posOffset>
                </wp:positionH>
                <wp:positionV relativeFrom="page">
                  <wp:posOffset>14273</wp:posOffset>
                </wp:positionV>
                <wp:extent cx="7553739" cy="10386060"/>
                <wp:effectExtent l="0" t="0" r="9525" b="0"/>
                <wp:wrapNone/>
                <wp:docPr id="12" name="BackCoverBlue"/>
                <wp:cNvGraphicFramePr/>
                <a:graphic xmlns:a="http://schemas.openxmlformats.org/drawingml/2006/main">
                  <a:graphicData uri="http://schemas.microsoft.com/office/word/2010/wordprocessingShape">
                    <wps:wsp>
                      <wps:cNvSpPr/>
                      <wps:spPr>
                        <a:xfrm>
                          <a:off x="0" y="0"/>
                          <a:ext cx="7553739"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7E1AA31D" id="BackCoverBlue" o:spid="_x0000_s1026" style="position:absolute;margin-left:.15pt;margin-top:1.1pt;width:594.8pt;height:817.8pt;z-index:-251658240;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" o:allowincell="f" fillcolor="#008768" stroked="f" strokeweight="2pt">
                <w10:wrap anchorx="page" anchory="page"/>
              </v:rect>
            </w:pict>
          </mc:Fallback>
        </mc:AlternateContent>
      </w:r>
      <w:bookmarkEnd w:id="60"/>
    </w:p>
    <w:sectPr w:rsidR="0080324C" w:rsidSect="001B4846">
      <w:pgSz w:w="11906" w:h="16838"/>
      <w:pgMar w:top="1134" w:right="1134" w:bottom="851" w:left="1418" w:header="567" w:footer="284"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22F37" w14:textId="77777777" w:rsidR="00B84C55" w:rsidRDefault="00B84C55" w:rsidP="00253171">
      <w:pPr>
        <w:spacing w:line="240" w:lineRule="auto"/>
      </w:pPr>
      <w:r>
        <w:separator/>
      </w:r>
    </w:p>
  </w:endnote>
  <w:endnote w:type="continuationSeparator" w:id="0">
    <w:p w14:paraId="59F0EC59" w14:textId="77777777" w:rsidR="00B84C55" w:rsidRDefault="00B84C55"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7D67" w14:textId="205228C3"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1FF7C6A8" w14:textId="77777777" w:rsidTr="00F9218B">
      <w:tc>
        <w:tcPr>
          <w:tcW w:w="5598" w:type="dxa"/>
        </w:tcPr>
        <w:p w14:paraId="5874D1BD" w14:textId="430CA1C4" w:rsidR="00CF237B" w:rsidRPr="0087529F" w:rsidRDefault="00B04F82" w:rsidP="006A7D49">
          <w:pPr>
            <w:pStyle w:val="Footer"/>
          </w:pPr>
          <w:r>
            <w:t>Prepared for: South Dublin County Council (SDCC)</w:t>
          </w:r>
          <w:r w:rsidR="00CF237B" w:rsidRPr="0087529F">
            <w:fldChar w:fldCharType="begin"/>
          </w:r>
          <w:r w:rsidR="00CF237B" w:rsidRPr="0087529F">
            <w:instrText xml:space="preserve"> if </w:instrText>
          </w:r>
          <w:fldSimple w:instr="DOCPROPERTY  ShowFilePath \* MERGEFORMAT">
            <w:r w:rsidR="00931052">
              <w:instrText>0</w:instrText>
            </w:r>
          </w:fldSimple>
          <w:r w:rsidR="00CF237B" w:rsidRPr="0087529F">
            <w:instrText xml:space="preserve">  = 1  </w:instrText>
          </w:r>
          <w:fldSimple w:instr="FILENAME \p   \* MERGEFORMAT">
            <w:r w:rsidR="0087529F" w:rsidRPr="0087529F">
              <w:instrText>Document3</w:instrText>
            </w:r>
          </w:fldSimple>
          <w:r w:rsidR="00CF237B" w:rsidRPr="0087529F">
            <w:instrText xml:space="preserve">  </w:instrText>
          </w:r>
          <w:r w:rsidR="00CF237B" w:rsidRPr="0087529F">
            <w:fldChar w:fldCharType="end"/>
          </w:r>
          <w:r w:rsidR="00CF237B" w:rsidRPr="0087529F">
            <w:fldChar w:fldCharType="begin"/>
          </w:r>
          <w:r w:rsidR="00CF237B" w:rsidRPr="0087529F">
            <w:instrText xml:space="preserve"> if </w:instrText>
          </w:r>
          <w:fldSimple w:instr="DOCPROPERTY  ShowFileName \* MERGEFORMAT">
            <w:r w:rsidR="00931052">
              <w:instrText>0</w:instrText>
            </w:r>
          </w:fldSimple>
          <w:r w:rsidR="00CF237B" w:rsidRPr="0087529F">
            <w:instrText xml:space="preserve">  = 1  </w:instrText>
          </w:r>
          <w:fldSimple w:instr="FILENAME   \* MERGEFORMAT">
            <w:r w:rsidR="00CF237B" w:rsidRPr="0087529F">
              <w:instrText>C:\Data\Word97\Template\Aecom\Aecom_Letter.Dotm</w:instrText>
            </w:r>
          </w:fldSimple>
          <w:r w:rsidR="00CF237B" w:rsidRPr="0087529F">
            <w:instrText xml:space="preserve">  </w:instrText>
          </w:r>
          <w:r w:rsidR="00CF237B" w:rsidRPr="0087529F">
            <w:fldChar w:fldCharType="end"/>
          </w:r>
        </w:p>
      </w:tc>
      <w:tc>
        <w:tcPr>
          <w:tcW w:w="3428" w:type="dxa"/>
          <w:vAlign w:val="bottom"/>
        </w:tcPr>
        <w:p w14:paraId="3A81C88E" w14:textId="17D332D0" w:rsidR="00CF237B" w:rsidRPr="0087529F" w:rsidRDefault="00B21C02" w:rsidP="005C0ACE">
          <w:pPr>
            <w:pStyle w:val="Footer"/>
            <w:jc w:val="right"/>
          </w:pPr>
          <w:r>
            <w:t>AECOM</w:t>
          </w:r>
        </w:p>
      </w:tc>
    </w:tr>
  </w:tbl>
  <w:p w14:paraId="7F8CD10D" w14:textId="77777777" w:rsidR="00CF237B" w:rsidRPr="0087529F" w:rsidRDefault="00CF237B"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8DBAA" w14:textId="09343973" w:rsidR="00CB231B" w:rsidRPr="0087529F" w:rsidRDefault="00CB231B"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B231B" w:rsidRPr="0087529F" w14:paraId="601A9B61" w14:textId="77777777" w:rsidTr="00504F1E">
      <w:tc>
        <w:tcPr>
          <w:tcW w:w="5598" w:type="dxa"/>
        </w:tcPr>
        <w:p w14:paraId="056FE79F" w14:textId="54CC55B3" w:rsidR="00CB231B" w:rsidRPr="0087529F" w:rsidRDefault="00CB231B" w:rsidP="00504F1E">
          <w:pPr>
            <w:pStyle w:val="Header"/>
          </w:pPr>
          <w:r>
            <w:t>Prepared for: South Dublin County Council (SDCC)</w:t>
          </w:r>
          <w:r w:rsidRPr="0087529F">
            <w:t xml:space="preserve"> </w:t>
          </w:r>
          <w:r w:rsidRPr="0087529F">
            <w:fldChar w:fldCharType="begin"/>
          </w:r>
          <w:r w:rsidRPr="0087529F">
            <w:instrText xml:space="preserve"> DOCPROPERTY  ClientNumber \* MERGEFORMAT </w:instrText>
          </w:r>
          <w:r w:rsidRPr="0087529F">
            <w:fldChar w:fldCharType="end"/>
          </w:r>
          <w:r w:rsidRPr="0087529F">
            <w:fldChar w:fldCharType="begin"/>
          </w:r>
          <w:r w:rsidRPr="0087529F">
            <w:instrText xml:space="preserve"> DOCPROPERTY  ClientNumber \* MERGEFORMAT </w:instrText>
          </w:r>
          <w:r w:rsidRPr="0087529F">
            <w:fldChar w:fldCharType="end"/>
          </w:r>
          <w:r w:rsidRPr="0087529F">
            <w:fldChar w:fldCharType="begin"/>
          </w:r>
          <w:r w:rsidRPr="0087529F">
            <w:instrText xml:space="preserve"> IF </w:instrText>
          </w:r>
          <w:r w:rsidRPr="0087529F">
            <w:fldChar w:fldCharType="begin"/>
          </w:r>
          <w:r w:rsidRPr="0087529F">
            <w:instrText xml:space="preserve"> DOCPROPERTY  PreparedFor </w:instrText>
          </w:r>
          <w:r w:rsidRPr="0087529F">
            <w:fldChar w:fldCharType="separate"/>
          </w:r>
          <w:r w:rsidR="00931052">
            <w:instrText xml:space="preserve">Prepared for: </w:instrText>
          </w:r>
          <w:r w:rsidRPr="0087529F">
            <w:fldChar w:fldCharType="end"/>
          </w:r>
          <w:r w:rsidRPr="0087529F">
            <w:instrText xml:space="preserve"> = " " "" "</w:instrText>
          </w:r>
        </w:p>
        <w:p w14:paraId="5E72888F" w14:textId="77777777" w:rsidR="006F0FAD" w:rsidRPr="0087529F" w:rsidRDefault="00CB231B" w:rsidP="00504F1E">
          <w:pPr>
            <w:pStyle w:val="Header"/>
          </w:pPr>
          <w:r w:rsidRPr="0087529F">
            <w:instrText xml:space="preserve">" </w:instrText>
          </w:r>
          <w:r w:rsidRPr="0087529F">
            <w:fldChar w:fldCharType="separate"/>
          </w:r>
        </w:p>
        <w:p w14:paraId="1E8D22AE" w14:textId="2B407B44" w:rsidR="00CB231B" w:rsidRPr="0087529F" w:rsidRDefault="00CB231B" w:rsidP="006A7D49">
          <w:pPr>
            <w:pStyle w:val="Footer"/>
          </w:pPr>
          <w:r w:rsidRPr="0087529F">
            <w:fldChar w:fldCharType="end"/>
          </w:r>
          <w:r w:rsidRPr="0087529F">
            <w:fldChar w:fldCharType="begin"/>
          </w:r>
          <w:r w:rsidRPr="0087529F">
            <w:instrText xml:space="preserve"> if </w:instrText>
          </w:r>
          <w:fldSimple w:instr="DOCPROPERTY  ShowFilePath \* MERGEFORMAT">
            <w:r w:rsidR="00931052">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931052">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27782E2D" w14:textId="77777777" w:rsidR="00CB231B" w:rsidRDefault="00CB231B" w:rsidP="00504F1E">
          <w:pPr>
            <w:pStyle w:val="Footer"/>
            <w:jc w:val="right"/>
          </w:pPr>
          <w:r>
            <w:t>AECOM</w:t>
          </w:r>
        </w:p>
        <w:p w14:paraId="48903A55" w14:textId="77777777" w:rsidR="00CB231B" w:rsidRPr="0087529F" w:rsidRDefault="00CB231B" w:rsidP="00504F1E">
          <w:pPr>
            <w:pStyle w:val="Footer"/>
            <w:jc w:val="right"/>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77C7C388" w14:textId="77777777" w:rsidR="00CB231B" w:rsidRPr="0087529F" w:rsidRDefault="00CB231B" w:rsidP="00493CF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786DC90D"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19EAAD7F" w14:textId="035038C6" w:rsidR="006A7D49" w:rsidRPr="0087529F" w:rsidRDefault="00492EE2" w:rsidP="00504F1E">
          <w:pPr>
            <w:pStyle w:val="Header"/>
          </w:pPr>
          <w:r>
            <w:t>Prepared for: South Dublin County Council (SDCC)</w:t>
          </w:r>
          <w:r w:rsidRPr="0087529F">
            <w:t xml:space="preserve"> </w:t>
          </w:r>
          <w:r w:rsidR="00504F1E" w:rsidRPr="0087529F">
            <w:fldChar w:fldCharType="begin"/>
          </w:r>
          <w:r w:rsidR="00504F1E" w:rsidRPr="0087529F">
            <w:instrText xml:space="preserve"> DOCPROPERTY  ClientNumber \* MERGEFORMAT </w:instrText>
          </w:r>
          <w:r w:rsidR="00504F1E" w:rsidRPr="0087529F">
            <w:fldChar w:fldCharType="end"/>
          </w:r>
          <w:r w:rsidR="00B25623" w:rsidRPr="0087529F">
            <w:fldChar w:fldCharType="begin"/>
          </w:r>
          <w:r w:rsidR="00B25623" w:rsidRPr="0087529F">
            <w:instrText xml:space="preserve"> DOCPROPERTY  ClientNumber \* MERGEFORMAT </w:instrText>
          </w:r>
          <w:r w:rsidR="00B25623" w:rsidRPr="0087529F">
            <w:fldChar w:fldCharType="end"/>
          </w:r>
          <w:r w:rsidR="006A7D49" w:rsidRPr="0087529F">
            <w:fldChar w:fldCharType="begin"/>
          </w:r>
          <w:r w:rsidR="006A7D49" w:rsidRPr="0087529F">
            <w:instrText xml:space="preserve"> IF </w:instrText>
          </w:r>
          <w:r w:rsidR="006A7D49" w:rsidRPr="0087529F">
            <w:fldChar w:fldCharType="begin"/>
          </w:r>
          <w:r w:rsidR="006A7D49" w:rsidRPr="0087529F">
            <w:instrText xml:space="preserve"> DOCPROPERTY  PreparedFor </w:instrText>
          </w:r>
          <w:r w:rsidR="006A7D49" w:rsidRPr="0087529F">
            <w:fldChar w:fldCharType="separate"/>
          </w:r>
          <w:r w:rsidR="00931052">
            <w:instrText xml:space="preserve">Prepared for: </w:instrText>
          </w:r>
          <w:r w:rsidR="006A7D49" w:rsidRPr="0087529F">
            <w:fldChar w:fldCharType="end"/>
          </w:r>
          <w:r w:rsidR="006A7D49" w:rsidRPr="0087529F">
            <w:instrText xml:space="preserve"> = " " "" "</w:instrText>
          </w:r>
        </w:p>
        <w:p w14:paraId="4EC47ABF" w14:textId="77777777" w:rsidR="006F0FAD" w:rsidRPr="0087529F" w:rsidRDefault="006A7D49" w:rsidP="00504F1E">
          <w:pPr>
            <w:pStyle w:val="Header"/>
          </w:pPr>
          <w:r w:rsidRPr="0087529F">
            <w:instrText xml:space="preserve">" </w:instrText>
          </w:r>
          <w:r w:rsidRPr="0087529F">
            <w:fldChar w:fldCharType="separate"/>
          </w:r>
        </w:p>
        <w:p w14:paraId="5DA0EC14" w14:textId="2610D913" w:rsidR="00CF237B" w:rsidRPr="0087529F" w:rsidRDefault="006A7D49" w:rsidP="006A7D49">
          <w:pPr>
            <w:pStyle w:val="Footer"/>
          </w:pPr>
          <w:r w:rsidRPr="0087529F">
            <w:fldChar w:fldCharType="end"/>
          </w:r>
          <w:r w:rsidRPr="0087529F">
            <w:fldChar w:fldCharType="begin"/>
          </w:r>
          <w:r w:rsidRPr="0087529F">
            <w:instrText xml:space="preserve"> if </w:instrText>
          </w:r>
          <w:fldSimple w:instr="DOCPROPERTY  ShowFilePath \* MERGEFORMAT">
            <w:r w:rsidR="00931052">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931052">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FA77FAD" w14:textId="176C6383" w:rsidR="00492EE2" w:rsidRDefault="00492EE2" w:rsidP="00504F1E">
          <w:pPr>
            <w:pStyle w:val="Footer"/>
            <w:jc w:val="right"/>
          </w:pPr>
          <w:r>
            <w:t>AECOM</w:t>
          </w:r>
        </w:p>
        <w:p w14:paraId="330D96E8" w14:textId="0EFEAF4B" w:rsidR="00CF237B" w:rsidRPr="0087529F" w:rsidRDefault="00CF237B" w:rsidP="00504F1E">
          <w:pPr>
            <w:pStyle w:val="Footer"/>
            <w:jc w:val="right"/>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14E726AE" w14:textId="77777777" w:rsidR="00CF237B" w:rsidRPr="0087529F" w:rsidRDefault="00CF237B"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9EB21" w14:textId="77777777" w:rsidR="00B84C55" w:rsidRPr="00253171" w:rsidRDefault="00B84C55"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607BED52" w14:textId="77777777" w:rsidR="00B84C55" w:rsidRPr="00253171" w:rsidRDefault="00B84C55"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id="1">
    <w:p w14:paraId="1C4D55E0" w14:textId="77777777" w:rsidR="00DA012E" w:rsidRPr="000E1CEA" w:rsidRDefault="00DA012E" w:rsidP="00DA012E">
      <w:pPr>
        <w:pStyle w:val="FootnoteText"/>
        <w:rPr>
          <w:lang w:val="en-IE"/>
        </w:rPr>
      </w:pPr>
      <w:r>
        <w:rPr>
          <w:rStyle w:val="FootnoteReference"/>
        </w:rPr>
        <w:footnoteRef/>
      </w:r>
      <w:r>
        <w:t xml:space="preserve"> EPA Guidelines (2022) Figure 2.1.</w:t>
      </w:r>
    </w:p>
  </w:footnote>
  <w:footnote w:id="2">
    <w:p w14:paraId="1B6285A1" w14:textId="77777777" w:rsidR="00984628" w:rsidRPr="00DB3D87" w:rsidRDefault="00984628" w:rsidP="00984628">
      <w:pPr>
        <w:pStyle w:val="FootnoteText"/>
        <w:rPr>
          <w:lang w:val="en-IE"/>
        </w:rPr>
      </w:pPr>
      <w:r>
        <w:rPr>
          <w:rStyle w:val="FootnoteReference"/>
        </w:rPr>
        <w:footnoteRef/>
      </w:r>
      <w:r>
        <w:t xml:space="preserve"> EPA Guidelines (2022) Figure 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108"/>
      <w:gridCol w:w="3134"/>
      <w:gridCol w:w="3112"/>
    </w:tblGrid>
    <w:tr w:rsidR="00CF237B" w:rsidRPr="0087529F" w14:paraId="3CD3DF0F" w14:textId="77777777" w:rsidTr="00DC18A9">
      <w:trPr>
        <w:trHeight w:val="460"/>
      </w:trPr>
      <w:tc>
        <w:tcPr>
          <w:tcW w:w="3035" w:type="dxa"/>
        </w:tcPr>
        <w:p w14:paraId="77F2E01F" w14:textId="3B749886" w:rsidR="00CF237B" w:rsidRPr="0087529F" w:rsidRDefault="00A25E1F">
          <w:pPr>
            <w:pStyle w:val="Header"/>
          </w:pPr>
          <w:r>
            <w:t>Rathcoole Housing Development</w:t>
          </w:r>
        </w:p>
      </w:tc>
      <w:tc>
        <w:tcPr>
          <w:tcW w:w="3060" w:type="dxa"/>
        </w:tcPr>
        <w:p w14:paraId="3B8CF235" w14:textId="20B09E0E" w:rsidR="00566185" w:rsidRPr="0087529F" w:rsidRDefault="00931052" w:rsidP="00566185">
          <w:pPr>
            <w:pStyle w:val="Header"/>
            <w:jc w:val="center"/>
          </w:pPr>
          <w:fldSimple w:instr="DOCPROPERTY  Draft \* MERGEFORMAT">
            <w:r>
              <w:t>DRAFT</w:t>
            </w:r>
          </w:fldSimple>
        </w:p>
      </w:tc>
      <w:tc>
        <w:tcPr>
          <w:tcW w:w="3039" w:type="dxa"/>
        </w:tcPr>
        <w:p w14:paraId="072CF71C" w14:textId="77777777" w:rsidR="000B50F0" w:rsidRDefault="000B50F0" w:rsidP="000B50F0">
          <w:pPr>
            <w:pStyle w:val="Header"/>
            <w:jc w:val="right"/>
          </w:pPr>
          <w:r>
            <w:t>Environmental Impact Assessment Report</w:t>
          </w:r>
        </w:p>
        <w:p w14:paraId="2934B94A" w14:textId="1F5B8569" w:rsidR="00566185" w:rsidRPr="0087529F" w:rsidRDefault="000B50F0" w:rsidP="000B50F0">
          <w:pPr>
            <w:pStyle w:val="Header"/>
            <w:jc w:val="right"/>
          </w:pPr>
          <w:r>
            <w:t>Chapter 01: Introduction &amp; Methodology</w:t>
          </w:r>
          <w:fldSimple w:instr="DOCPROPERTY  HeaderClient \* MERGEFORMAT">
            <w:r w:rsidR="00931052">
              <w:t xml:space="preserve"> </w:t>
            </w:r>
          </w:fldSimple>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931052">
            <w:instrText xml:space="preserve"> </w:instrText>
          </w:r>
          <w:r w:rsidR="00566185" w:rsidRPr="0087529F">
            <w:fldChar w:fldCharType="end"/>
          </w:r>
          <w:r w:rsidR="00566185" w:rsidRPr="0087529F">
            <w:instrText xml:space="preserve"> = "" "" "</w:instrText>
          </w:r>
        </w:p>
        <w:p w14:paraId="2AFE53F6" w14:textId="77777777" w:rsidR="006F0FAD" w:rsidRPr="0087529F" w:rsidRDefault="00566185" w:rsidP="000B50F0">
          <w:pPr>
            <w:pStyle w:val="Header"/>
            <w:jc w:val="right"/>
          </w:pPr>
          <w:r w:rsidRPr="0087529F">
            <w:instrText xml:space="preserve">" </w:instrText>
          </w:r>
          <w:r w:rsidRPr="0087529F">
            <w:fldChar w:fldCharType="separate"/>
          </w:r>
        </w:p>
        <w:p w14:paraId="4E389E98" w14:textId="1B66D251" w:rsidR="00566185" w:rsidRPr="0087529F" w:rsidRDefault="00566185" w:rsidP="00566185">
          <w:pPr>
            <w:pStyle w:val="Header"/>
            <w:jc w:val="right"/>
          </w:pPr>
          <w:r w:rsidRPr="0087529F">
            <w:fldChar w:fldCharType="end"/>
          </w:r>
          <w:fldSimple w:instr="DOCPROPERTY  ProjectRef \* MERGEFORMAT">
            <w:r w:rsidR="0093105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931052">
            <w:instrText xml:space="preserve"> </w:instrText>
          </w:r>
          <w:r w:rsidRPr="0087529F">
            <w:fldChar w:fldCharType="end"/>
          </w:r>
          <w:r w:rsidRPr="0087529F">
            <w:instrText xml:space="preserve"> = " " "" "</w:instrText>
          </w:r>
        </w:p>
        <w:p w14:paraId="5B67EBF4" w14:textId="34AE0198" w:rsidR="00F97D16" w:rsidRPr="0087529F" w:rsidRDefault="00566185" w:rsidP="00566185">
          <w:pPr>
            <w:pStyle w:val="Header"/>
            <w:jc w:val="right"/>
          </w:pPr>
          <w:r w:rsidRPr="0087529F">
            <w:instrText xml:space="preserve">" </w:instrText>
          </w:r>
          <w:r w:rsidRPr="0087529F">
            <w:fldChar w:fldCharType="end"/>
          </w:r>
          <w:fldSimple w:instr="DOCPROPERTY  ProjectNumber \* MERGEFORMAT">
            <w:r w:rsidR="00931052">
              <w:t xml:space="preserve"> </w:t>
            </w:r>
          </w:fldSimple>
        </w:p>
      </w:tc>
    </w:tr>
  </w:tbl>
  <w:p w14:paraId="2721201D" w14:textId="77777777" w:rsidR="00CF237B" w:rsidRPr="0087529F" w:rsidRDefault="00CF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CB231B" w:rsidRPr="0087529F" w14:paraId="613E2E53" w14:textId="77777777" w:rsidTr="00566185">
      <w:trPr>
        <w:trHeight w:val="460"/>
      </w:trPr>
      <w:tc>
        <w:tcPr>
          <w:tcW w:w="2990" w:type="dxa"/>
        </w:tcPr>
        <w:p w14:paraId="3CBB89C7" w14:textId="77777777" w:rsidR="00CB231B" w:rsidRPr="0087529F" w:rsidRDefault="00CB231B" w:rsidP="00566185">
          <w:pPr>
            <w:pStyle w:val="Header"/>
          </w:pPr>
          <w:r>
            <w:t>Rathcoole Housing Development</w:t>
          </w:r>
        </w:p>
      </w:tc>
      <w:tc>
        <w:tcPr>
          <w:tcW w:w="3038" w:type="dxa"/>
        </w:tcPr>
        <w:p w14:paraId="01A15DA8" w14:textId="443C023A" w:rsidR="00CB231B" w:rsidRPr="0087529F" w:rsidRDefault="00931052" w:rsidP="00566185">
          <w:pPr>
            <w:pStyle w:val="Header"/>
            <w:jc w:val="center"/>
          </w:pPr>
          <w:fldSimple w:instr="DOCPROPERTY  Draft \* MERGEFORMAT">
            <w:r>
              <w:t>DRAFT</w:t>
            </w:r>
          </w:fldSimple>
        </w:p>
      </w:tc>
      <w:tc>
        <w:tcPr>
          <w:tcW w:w="2998" w:type="dxa"/>
        </w:tcPr>
        <w:p w14:paraId="269298A6" w14:textId="77777777" w:rsidR="00CB231B" w:rsidRDefault="00CB231B" w:rsidP="00A42D4B">
          <w:pPr>
            <w:pStyle w:val="Header"/>
            <w:jc w:val="right"/>
          </w:pPr>
          <w:r>
            <w:t>Environmental Impact Assessment Report</w:t>
          </w:r>
        </w:p>
        <w:p w14:paraId="60F6EEFF" w14:textId="36E97738" w:rsidR="00CB231B" w:rsidRPr="0087529F" w:rsidRDefault="00CB231B" w:rsidP="00A42D4B">
          <w:pPr>
            <w:pStyle w:val="Header"/>
            <w:jc w:val="right"/>
          </w:pPr>
          <w:r>
            <w:t>Chapter 0</w:t>
          </w:r>
          <w:r w:rsidR="00701CDD">
            <w:t>1</w:t>
          </w:r>
          <w:r>
            <w:t xml:space="preserve">: </w:t>
          </w:r>
          <w:r w:rsidR="00302679">
            <w:t xml:space="preserve">Introduction &amp; </w:t>
          </w:r>
          <w:r w:rsidR="00701CDD">
            <w:t>Methodology</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rsidR="00931052">
            <w:instrText xml:space="preserve"> </w:instrText>
          </w:r>
          <w:r w:rsidRPr="0087529F">
            <w:fldChar w:fldCharType="end"/>
          </w:r>
          <w:r w:rsidRPr="0087529F">
            <w:instrText xml:space="preserve"> = "" "" "</w:instrText>
          </w:r>
        </w:p>
        <w:p w14:paraId="36BC854B" w14:textId="77777777" w:rsidR="006F0FAD" w:rsidRPr="0087529F" w:rsidRDefault="00CB231B" w:rsidP="00A42D4B">
          <w:pPr>
            <w:pStyle w:val="Header"/>
            <w:jc w:val="right"/>
          </w:pPr>
          <w:r w:rsidRPr="0087529F">
            <w:instrText xml:space="preserve">" </w:instrText>
          </w:r>
          <w:r w:rsidRPr="0087529F">
            <w:fldChar w:fldCharType="separate"/>
          </w:r>
        </w:p>
        <w:p w14:paraId="1544D9A1" w14:textId="79FB4DE2" w:rsidR="00CB231B" w:rsidRPr="0087529F" w:rsidRDefault="00CB231B" w:rsidP="00566185">
          <w:pPr>
            <w:pStyle w:val="Header"/>
            <w:jc w:val="right"/>
          </w:pPr>
          <w:r w:rsidRPr="0087529F">
            <w:fldChar w:fldCharType="end"/>
          </w:r>
          <w:fldSimple w:instr="DOCPROPERTY  ProjectRef \* MERGEFORMAT">
            <w:r w:rsidR="0093105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931052">
            <w:instrText xml:space="preserve"> </w:instrText>
          </w:r>
          <w:r w:rsidRPr="0087529F">
            <w:fldChar w:fldCharType="end"/>
          </w:r>
          <w:r w:rsidRPr="0087529F">
            <w:instrText xml:space="preserve"> = " " "" "</w:instrText>
          </w:r>
        </w:p>
        <w:p w14:paraId="0D5DC43E" w14:textId="34046025" w:rsidR="00CB231B" w:rsidRPr="0087529F" w:rsidRDefault="00CB231B" w:rsidP="00566185">
          <w:pPr>
            <w:pStyle w:val="Header"/>
            <w:jc w:val="right"/>
          </w:pPr>
          <w:r w:rsidRPr="0087529F">
            <w:instrText xml:space="preserve">" </w:instrText>
          </w:r>
          <w:r w:rsidRPr="0087529F">
            <w:fldChar w:fldCharType="end"/>
          </w:r>
          <w:fldSimple w:instr="DOCPROPERTY  ProjectNumber \* MERGEFORMAT">
            <w:r w:rsidR="00931052">
              <w:t xml:space="preserve"> </w:t>
            </w:r>
          </w:fldSimple>
        </w:p>
      </w:tc>
    </w:tr>
  </w:tbl>
  <w:p w14:paraId="29842203" w14:textId="77777777" w:rsidR="00CB231B" w:rsidRPr="0087529F" w:rsidRDefault="00CB23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358C4DB4" w:rsidR="00566185" w:rsidRPr="0087529F" w:rsidRDefault="00EE090B" w:rsidP="00566185">
          <w:pPr>
            <w:pStyle w:val="Header"/>
          </w:pPr>
          <w:r>
            <w:t>Rathcoole Housing Development</w:t>
          </w:r>
        </w:p>
      </w:tc>
      <w:tc>
        <w:tcPr>
          <w:tcW w:w="3038" w:type="dxa"/>
        </w:tcPr>
        <w:p w14:paraId="128B7B09" w14:textId="4AA5275F" w:rsidR="00566185" w:rsidRPr="0087529F" w:rsidRDefault="00931052" w:rsidP="00566185">
          <w:pPr>
            <w:pStyle w:val="Header"/>
            <w:jc w:val="center"/>
          </w:pPr>
          <w:fldSimple w:instr="DOCPROPERTY  Draft \* MERGEFORMAT">
            <w:r>
              <w:t>DRAFT</w:t>
            </w:r>
          </w:fldSimple>
        </w:p>
      </w:tc>
      <w:tc>
        <w:tcPr>
          <w:tcW w:w="2998" w:type="dxa"/>
        </w:tcPr>
        <w:p w14:paraId="3598B9E4" w14:textId="77777777" w:rsidR="00A42D4B" w:rsidRDefault="00A42D4B" w:rsidP="00A42D4B">
          <w:pPr>
            <w:pStyle w:val="Header"/>
            <w:jc w:val="right"/>
          </w:pPr>
          <w:r>
            <w:t>Environmental Impact Assessment Report</w:t>
          </w:r>
        </w:p>
        <w:p w14:paraId="0BFBCF61" w14:textId="51FB711A" w:rsidR="00566185" w:rsidRPr="0087529F" w:rsidRDefault="00A42D4B" w:rsidP="00A42D4B">
          <w:pPr>
            <w:pStyle w:val="Header"/>
            <w:jc w:val="right"/>
          </w:pPr>
          <w:r>
            <w:t>Chapter 01: Introduction &amp; Methodology</w:t>
          </w:r>
          <w:fldSimple w:instr="DOCPROPERTY  HeaderClient \* MERGEFORMAT">
            <w:r w:rsidR="00931052">
              <w:t xml:space="preserve"> </w:t>
            </w:r>
          </w:fldSimple>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931052">
            <w:instrText xml:space="preserve"> </w:instrText>
          </w:r>
          <w:r w:rsidR="00566185" w:rsidRPr="0087529F">
            <w:fldChar w:fldCharType="end"/>
          </w:r>
          <w:r w:rsidR="00566185" w:rsidRPr="0087529F">
            <w:instrText xml:space="preserve"> = "" "" "</w:instrText>
          </w:r>
        </w:p>
        <w:p w14:paraId="108247C5" w14:textId="77777777" w:rsidR="006F0FAD" w:rsidRPr="0087529F" w:rsidRDefault="00566185" w:rsidP="00A42D4B">
          <w:pPr>
            <w:pStyle w:val="Header"/>
            <w:jc w:val="right"/>
          </w:pPr>
          <w:r w:rsidRPr="0087529F">
            <w:instrText xml:space="preserve">" </w:instrText>
          </w:r>
          <w:r w:rsidRPr="0087529F">
            <w:fldChar w:fldCharType="separate"/>
          </w:r>
        </w:p>
        <w:p w14:paraId="42A85831" w14:textId="47DF3B54" w:rsidR="00566185" w:rsidRPr="0087529F" w:rsidRDefault="00566185" w:rsidP="00566185">
          <w:pPr>
            <w:pStyle w:val="Header"/>
            <w:jc w:val="right"/>
          </w:pPr>
          <w:r w:rsidRPr="0087529F">
            <w:fldChar w:fldCharType="end"/>
          </w:r>
          <w:fldSimple w:instr="DOCPROPERTY  ProjectRef \* MERGEFORMAT">
            <w:r w:rsidR="0093105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931052">
            <w:instrText xml:space="preserve"> </w:instrText>
          </w:r>
          <w:r w:rsidRPr="0087529F">
            <w:fldChar w:fldCharType="end"/>
          </w:r>
          <w:r w:rsidRPr="0087529F">
            <w:instrText xml:space="preserve"> = " " "" "</w:instrText>
          </w:r>
        </w:p>
        <w:p w14:paraId="395ED94F" w14:textId="0E1CFDE9"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931052">
              <w:t xml:space="preserve"> </w:t>
            </w:r>
          </w:fldSimple>
        </w:p>
      </w:tc>
    </w:tr>
  </w:tbl>
  <w:p w14:paraId="156B365E" w14:textId="77777777" w:rsidR="00CF237B" w:rsidRPr="0087529F" w:rsidRDefault="00CF2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81A1024"/>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ADEFE7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3"/>
    <w:multiLevelType w:val="singleLevel"/>
    <w:tmpl w:val="705284C2"/>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2084D21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4A13B3"/>
    <w:multiLevelType w:val="hybridMultilevel"/>
    <w:tmpl w:val="F2BC9A54"/>
    <w:lvl w:ilvl="0" w:tplc="FAB21644">
      <w:start w:val="1"/>
      <w:numFmt w:val="decimal"/>
      <w:lvlText w:val="%1)"/>
      <w:lvlJc w:val="left"/>
      <w:pPr>
        <w:ind w:left="720" w:hanging="360"/>
      </w:pPr>
    </w:lvl>
    <w:lvl w:ilvl="1" w:tplc="B2B45182">
      <w:start w:val="1"/>
      <w:numFmt w:val="decimal"/>
      <w:lvlText w:val="%2)"/>
      <w:lvlJc w:val="left"/>
      <w:pPr>
        <w:ind w:left="720" w:hanging="360"/>
      </w:pPr>
    </w:lvl>
    <w:lvl w:ilvl="2" w:tplc="6C18443C">
      <w:start w:val="1"/>
      <w:numFmt w:val="decimal"/>
      <w:lvlText w:val="%3)"/>
      <w:lvlJc w:val="left"/>
      <w:pPr>
        <w:ind w:left="720" w:hanging="360"/>
      </w:pPr>
    </w:lvl>
    <w:lvl w:ilvl="3" w:tplc="0F522D4E">
      <w:start w:val="1"/>
      <w:numFmt w:val="decimal"/>
      <w:lvlText w:val="%4)"/>
      <w:lvlJc w:val="left"/>
      <w:pPr>
        <w:ind w:left="720" w:hanging="360"/>
      </w:pPr>
    </w:lvl>
    <w:lvl w:ilvl="4" w:tplc="6026004A">
      <w:start w:val="1"/>
      <w:numFmt w:val="decimal"/>
      <w:lvlText w:val="%5)"/>
      <w:lvlJc w:val="left"/>
      <w:pPr>
        <w:ind w:left="720" w:hanging="360"/>
      </w:pPr>
    </w:lvl>
    <w:lvl w:ilvl="5" w:tplc="8E586FDA">
      <w:start w:val="1"/>
      <w:numFmt w:val="decimal"/>
      <w:lvlText w:val="%6)"/>
      <w:lvlJc w:val="left"/>
      <w:pPr>
        <w:ind w:left="720" w:hanging="360"/>
      </w:pPr>
    </w:lvl>
    <w:lvl w:ilvl="6" w:tplc="9A702A00">
      <w:start w:val="1"/>
      <w:numFmt w:val="decimal"/>
      <w:lvlText w:val="%7)"/>
      <w:lvlJc w:val="left"/>
      <w:pPr>
        <w:ind w:left="720" w:hanging="360"/>
      </w:pPr>
    </w:lvl>
    <w:lvl w:ilvl="7" w:tplc="97CA94B8">
      <w:start w:val="1"/>
      <w:numFmt w:val="decimal"/>
      <w:lvlText w:val="%8)"/>
      <w:lvlJc w:val="left"/>
      <w:pPr>
        <w:ind w:left="720" w:hanging="360"/>
      </w:pPr>
    </w:lvl>
    <w:lvl w:ilvl="8" w:tplc="DF78AFA4">
      <w:start w:val="1"/>
      <w:numFmt w:val="decimal"/>
      <w:lvlText w:val="%9)"/>
      <w:lvlJc w:val="left"/>
      <w:pPr>
        <w:ind w:left="720" w:hanging="360"/>
      </w:pPr>
    </w:lvl>
  </w:abstractNum>
  <w:abstractNum w:abstractNumId="7" w15:restartNumberingAfterBreak="0">
    <w:nsid w:val="038B1759"/>
    <w:multiLevelType w:val="hybridMultilevel"/>
    <w:tmpl w:val="F034A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6BE545B"/>
    <w:multiLevelType w:val="hybridMultilevel"/>
    <w:tmpl w:val="E2F45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AB481A"/>
    <w:multiLevelType w:val="multilevel"/>
    <w:tmpl w:val="22544628"/>
    <w:styleLink w:val="AECOMNumbering"/>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15:restartNumberingAfterBreak="0">
    <w:nsid w:val="0E406F3E"/>
    <w:multiLevelType w:val="multilevel"/>
    <w:tmpl w:val="1F30E436"/>
    <w:styleLink w:val="AECOMSectionnumbering"/>
    <w:lvl w:ilvl="0">
      <w:start w:val="1"/>
      <w:numFmt w:val="decimalZero"/>
      <w:lvlText w:val="%1"/>
      <w:lvlJc w:val="left"/>
      <w:pPr>
        <w:ind w:left="1134"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EC71985"/>
    <w:multiLevelType w:val="hybridMultilevel"/>
    <w:tmpl w:val="67E67222"/>
    <w:lvl w:ilvl="0" w:tplc="0CE88760">
      <w:start w:val="1"/>
      <w:numFmt w:val="decimal"/>
      <w:lvlText w:val="%1)"/>
      <w:lvlJc w:val="left"/>
      <w:pPr>
        <w:ind w:left="720" w:hanging="360"/>
      </w:pPr>
    </w:lvl>
    <w:lvl w:ilvl="1" w:tplc="E7322FCC">
      <w:start w:val="1"/>
      <w:numFmt w:val="decimal"/>
      <w:lvlText w:val="%2)"/>
      <w:lvlJc w:val="left"/>
      <w:pPr>
        <w:ind w:left="720" w:hanging="360"/>
      </w:pPr>
    </w:lvl>
    <w:lvl w:ilvl="2" w:tplc="29AE3C78">
      <w:start w:val="1"/>
      <w:numFmt w:val="decimal"/>
      <w:lvlText w:val="%3)"/>
      <w:lvlJc w:val="left"/>
      <w:pPr>
        <w:ind w:left="720" w:hanging="360"/>
      </w:pPr>
    </w:lvl>
    <w:lvl w:ilvl="3" w:tplc="55B8D09E">
      <w:start w:val="1"/>
      <w:numFmt w:val="decimal"/>
      <w:lvlText w:val="%4)"/>
      <w:lvlJc w:val="left"/>
      <w:pPr>
        <w:ind w:left="720" w:hanging="360"/>
      </w:pPr>
    </w:lvl>
    <w:lvl w:ilvl="4" w:tplc="E30270EE">
      <w:start w:val="1"/>
      <w:numFmt w:val="decimal"/>
      <w:lvlText w:val="%5)"/>
      <w:lvlJc w:val="left"/>
      <w:pPr>
        <w:ind w:left="720" w:hanging="360"/>
      </w:pPr>
    </w:lvl>
    <w:lvl w:ilvl="5" w:tplc="E14A99B0">
      <w:start w:val="1"/>
      <w:numFmt w:val="decimal"/>
      <w:lvlText w:val="%6)"/>
      <w:lvlJc w:val="left"/>
      <w:pPr>
        <w:ind w:left="720" w:hanging="360"/>
      </w:pPr>
    </w:lvl>
    <w:lvl w:ilvl="6" w:tplc="5E7AFA9A">
      <w:start w:val="1"/>
      <w:numFmt w:val="decimal"/>
      <w:lvlText w:val="%7)"/>
      <w:lvlJc w:val="left"/>
      <w:pPr>
        <w:ind w:left="720" w:hanging="360"/>
      </w:pPr>
    </w:lvl>
    <w:lvl w:ilvl="7" w:tplc="79B6CB78">
      <w:start w:val="1"/>
      <w:numFmt w:val="decimal"/>
      <w:lvlText w:val="%8)"/>
      <w:lvlJc w:val="left"/>
      <w:pPr>
        <w:ind w:left="720" w:hanging="360"/>
      </w:pPr>
    </w:lvl>
    <w:lvl w:ilvl="8" w:tplc="33D28DFC">
      <w:start w:val="1"/>
      <w:numFmt w:val="decimal"/>
      <w:lvlText w:val="%9)"/>
      <w:lvlJc w:val="left"/>
      <w:pPr>
        <w:ind w:left="720" w:hanging="360"/>
      </w:pPr>
    </w:lvl>
  </w:abstractNum>
  <w:abstractNum w:abstractNumId="12" w15:restartNumberingAfterBreak="0">
    <w:nsid w:val="192A26E9"/>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A8B00A2"/>
    <w:multiLevelType w:val="multilevel"/>
    <w:tmpl w:val="DB3C37A8"/>
    <w:name w:val="AECOM Outline numbering"/>
    <w:styleLink w:val="AECOMAppendix"/>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28325AB"/>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045F16"/>
    <w:multiLevelType w:val="hybridMultilevel"/>
    <w:tmpl w:val="28C80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0118C5"/>
    <w:multiLevelType w:val="multilevel"/>
    <w:tmpl w:val="DC22BBC8"/>
    <w:styleLink w:val="AECOMTable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o"/>
      <w:lvlJc w:val="left"/>
      <w:pPr>
        <w:ind w:left="2556" w:hanging="284"/>
      </w:pPr>
      <w:rPr>
        <w:rFonts w:ascii="Courier New" w:hAnsi="Courier New" w:hint="default"/>
      </w:rPr>
    </w:lvl>
  </w:abstractNum>
  <w:abstractNum w:abstractNumId="17" w15:restartNumberingAfterBreak="0">
    <w:nsid w:val="2B367627"/>
    <w:multiLevelType w:val="hybridMultilevel"/>
    <w:tmpl w:val="26CE0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67582C"/>
    <w:multiLevelType w:val="hybridMultilevel"/>
    <w:tmpl w:val="A126A452"/>
    <w:lvl w:ilvl="0" w:tplc="86AC1434">
      <w:start w:val="1"/>
      <w:numFmt w:val="decimal"/>
      <w:lvlText w:val="%1)"/>
      <w:lvlJc w:val="left"/>
      <w:pPr>
        <w:ind w:left="720" w:hanging="360"/>
      </w:pPr>
    </w:lvl>
    <w:lvl w:ilvl="1" w:tplc="81806992">
      <w:start w:val="1"/>
      <w:numFmt w:val="decimal"/>
      <w:lvlText w:val="%2)"/>
      <w:lvlJc w:val="left"/>
      <w:pPr>
        <w:ind w:left="720" w:hanging="360"/>
      </w:pPr>
    </w:lvl>
    <w:lvl w:ilvl="2" w:tplc="62E0C528">
      <w:start w:val="1"/>
      <w:numFmt w:val="decimal"/>
      <w:lvlText w:val="%3)"/>
      <w:lvlJc w:val="left"/>
      <w:pPr>
        <w:ind w:left="720" w:hanging="360"/>
      </w:pPr>
    </w:lvl>
    <w:lvl w:ilvl="3" w:tplc="26587DF2">
      <w:start w:val="1"/>
      <w:numFmt w:val="decimal"/>
      <w:lvlText w:val="%4)"/>
      <w:lvlJc w:val="left"/>
      <w:pPr>
        <w:ind w:left="720" w:hanging="360"/>
      </w:pPr>
    </w:lvl>
    <w:lvl w:ilvl="4" w:tplc="2E307688">
      <w:start w:val="1"/>
      <w:numFmt w:val="decimal"/>
      <w:lvlText w:val="%5)"/>
      <w:lvlJc w:val="left"/>
      <w:pPr>
        <w:ind w:left="720" w:hanging="360"/>
      </w:pPr>
    </w:lvl>
    <w:lvl w:ilvl="5" w:tplc="BF12A380">
      <w:start w:val="1"/>
      <w:numFmt w:val="decimal"/>
      <w:lvlText w:val="%6)"/>
      <w:lvlJc w:val="left"/>
      <w:pPr>
        <w:ind w:left="720" w:hanging="360"/>
      </w:pPr>
    </w:lvl>
    <w:lvl w:ilvl="6" w:tplc="FE84BE5C">
      <w:start w:val="1"/>
      <w:numFmt w:val="decimal"/>
      <w:lvlText w:val="%7)"/>
      <w:lvlJc w:val="left"/>
      <w:pPr>
        <w:ind w:left="720" w:hanging="360"/>
      </w:pPr>
    </w:lvl>
    <w:lvl w:ilvl="7" w:tplc="71AC6774">
      <w:start w:val="1"/>
      <w:numFmt w:val="decimal"/>
      <w:lvlText w:val="%8)"/>
      <w:lvlJc w:val="left"/>
      <w:pPr>
        <w:ind w:left="720" w:hanging="360"/>
      </w:pPr>
    </w:lvl>
    <w:lvl w:ilvl="8" w:tplc="2D4AC922">
      <w:start w:val="1"/>
      <w:numFmt w:val="decimal"/>
      <w:lvlText w:val="%9)"/>
      <w:lvlJc w:val="left"/>
      <w:pPr>
        <w:ind w:left="720" w:hanging="360"/>
      </w:pPr>
    </w:lvl>
  </w:abstractNum>
  <w:abstractNum w:abstractNumId="19"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1" w15:restartNumberingAfterBreak="0">
    <w:nsid w:val="3A5333BD"/>
    <w:multiLevelType w:val="multilevel"/>
    <w:tmpl w:val="E8E05700"/>
    <w:name w:val="AECOM Outline numbering22"/>
    <w:lvl w:ilvl="0">
      <w:start w:val="1"/>
      <w:numFmt w:val="decimal"/>
      <w:lvlRestart w:val="0"/>
      <w:pStyle w:val="Heading1"/>
      <w:lvlText w:val="%1"/>
      <w:lvlJc w:val="left"/>
      <w:pPr>
        <w:ind w:left="850" w:hanging="850"/>
      </w:pPr>
      <w:rPr>
        <w:rFonts w:hint="default"/>
      </w:rPr>
    </w:lvl>
    <w:lvl w:ilvl="1">
      <w:start w:val="1"/>
      <w:numFmt w:val="decimal"/>
      <w:pStyle w:val="Heading2"/>
      <w:lvlText w:val="%1.%2"/>
      <w:lvlJc w:val="left"/>
      <w:pPr>
        <w:ind w:left="850" w:hanging="850"/>
      </w:pPr>
      <w:rPr>
        <w:rFonts w:hint="default"/>
      </w:rPr>
    </w:lvl>
    <w:lvl w:ilvl="2">
      <w:start w:val="1"/>
      <w:numFmt w:val="decimal"/>
      <w:pStyle w:val="Heading3"/>
      <w:lvlText w:val="%1.%2.%3"/>
      <w:lvlJc w:val="left"/>
      <w:pPr>
        <w:ind w:left="850" w:hanging="850"/>
      </w:pPr>
      <w:rPr>
        <w:rFonts w:hint="default"/>
      </w:rPr>
    </w:lvl>
    <w:lvl w:ilvl="3">
      <w:start w:val="1"/>
      <w:numFmt w:val="decimal"/>
      <w:pStyle w:val="Heading4"/>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22" w15:restartNumberingAfterBreak="0">
    <w:nsid w:val="3CEF6F7C"/>
    <w:multiLevelType w:val="hybridMultilevel"/>
    <w:tmpl w:val="6E58B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7D2B85"/>
    <w:multiLevelType w:val="hybridMultilevel"/>
    <w:tmpl w:val="746A9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44573A"/>
    <w:multiLevelType w:val="multilevel"/>
    <w:tmpl w:val="3F9A613A"/>
    <w:styleLink w:val="AECOMBullets"/>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25" w15:restartNumberingAfterBreak="0">
    <w:nsid w:val="4A456D43"/>
    <w:multiLevelType w:val="hybridMultilevel"/>
    <w:tmpl w:val="CA96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0C0132"/>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28" w15:restartNumberingAfterBreak="0">
    <w:nsid w:val="51880F48"/>
    <w:multiLevelType w:val="multilevel"/>
    <w:tmpl w:val="5B6227C6"/>
    <w:styleLink w:val="AECOM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29" w15:restartNumberingAfterBreak="0">
    <w:nsid w:val="521F2FF6"/>
    <w:multiLevelType w:val="hybridMultilevel"/>
    <w:tmpl w:val="6E4A7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3F4CEF"/>
    <w:multiLevelType w:val="hybridMultilevel"/>
    <w:tmpl w:val="4440E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32" w15:restartNumberingAfterBreak="0">
    <w:nsid w:val="5C6D07FC"/>
    <w:multiLevelType w:val="hybridMultilevel"/>
    <w:tmpl w:val="FDA2F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753D9A"/>
    <w:multiLevelType w:val="hybridMultilevel"/>
    <w:tmpl w:val="F222B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35" w15:restartNumberingAfterBreak="0">
    <w:nsid w:val="6CFC5209"/>
    <w:multiLevelType w:val="hybridMultilevel"/>
    <w:tmpl w:val="E654A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FE498B"/>
    <w:multiLevelType w:val="multilevel"/>
    <w:tmpl w:val="D88893D6"/>
    <w:lvl w:ilvl="0">
      <w:start w:val="1"/>
      <w:numFmt w:val="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37" w15:restartNumberingAfterBreak="0">
    <w:nsid w:val="6FC34948"/>
    <w:multiLevelType w:val="hybridMultilevel"/>
    <w:tmpl w:val="344244A0"/>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num w:numId="1" w16cid:durableId="2025135039">
    <w:abstractNumId w:val="24"/>
  </w:num>
  <w:num w:numId="2" w16cid:durableId="639068601">
    <w:abstractNumId w:val="28"/>
  </w:num>
  <w:num w:numId="3" w16cid:durableId="973021422">
    <w:abstractNumId w:val="3"/>
  </w:num>
  <w:num w:numId="4" w16cid:durableId="1792550189">
    <w:abstractNumId w:val="2"/>
  </w:num>
  <w:num w:numId="5" w16cid:durableId="890069573">
    <w:abstractNumId w:val="1"/>
  </w:num>
  <w:num w:numId="6" w16cid:durableId="1665545834">
    <w:abstractNumId w:val="0"/>
  </w:num>
  <w:num w:numId="7" w16cid:durableId="1665008783">
    <w:abstractNumId w:val="9"/>
  </w:num>
  <w:num w:numId="8" w16cid:durableId="1174340146">
    <w:abstractNumId w:val="13"/>
  </w:num>
  <w:num w:numId="9" w16cid:durableId="111018338">
    <w:abstractNumId w:val="10"/>
  </w:num>
  <w:num w:numId="10" w16cid:durableId="953903926">
    <w:abstractNumId w:val="14"/>
  </w:num>
  <w:num w:numId="11" w16cid:durableId="1042053183">
    <w:abstractNumId w:val="26"/>
  </w:num>
  <w:num w:numId="12" w16cid:durableId="1724526214">
    <w:abstractNumId w:val="12"/>
  </w:num>
  <w:num w:numId="13" w16cid:durableId="159004624">
    <w:abstractNumId w:val="36"/>
  </w:num>
  <w:num w:numId="14" w16cid:durableId="91972502">
    <w:abstractNumId w:val="34"/>
  </w:num>
  <w:num w:numId="15" w16cid:durableId="929509348">
    <w:abstractNumId w:val="16"/>
  </w:num>
  <w:num w:numId="16" w16cid:durableId="715012918">
    <w:abstractNumId w:val="20"/>
  </w:num>
  <w:num w:numId="17" w16cid:durableId="2116359737">
    <w:abstractNumId w:val="20"/>
  </w:num>
  <w:num w:numId="18" w16cid:durableId="1826043905">
    <w:abstractNumId w:val="27"/>
  </w:num>
  <w:num w:numId="19" w16cid:durableId="2117095775">
    <w:abstractNumId w:val="19"/>
  </w:num>
  <w:num w:numId="20" w16cid:durableId="28721247">
    <w:abstractNumId w:val="21"/>
  </w:num>
  <w:num w:numId="21" w16cid:durableId="1224831924">
    <w:abstractNumId w:val="11"/>
  </w:num>
  <w:num w:numId="22" w16cid:durableId="1683893810">
    <w:abstractNumId w:val="6"/>
  </w:num>
  <w:num w:numId="23" w16cid:durableId="1514302600">
    <w:abstractNumId w:val="18"/>
  </w:num>
  <w:num w:numId="24" w16cid:durableId="2105880769">
    <w:abstractNumId w:val="5"/>
  </w:num>
  <w:num w:numId="25" w16cid:durableId="1814326359">
    <w:abstractNumId w:val="4"/>
  </w:num>
  <w:num w:numId="26" w16cid:durableId="207645729">
    <w:abstractNumId w:val="36"/>
  </w:num>
  <w:num w:numId="27" w16cid:durableId="1029378749">
    <w:abstractNumId w:val="36"/>
  </w:num>
  <w:num w:numId="28" w16cid:durableId="1889997286">
    <w:abstractNumId w:val="25"/>
  </w:num>
  <w:num w:numId="29" w16cid:durableId="1398094883">
    <w:abstractNumId w:val="22"/>
  </w:num>
  <w:num w:numId="30" w16cid:durableId="1184319114">
    <w:abstractNumId w:val="37"/>
  </w:num>
  <w:num w:numId="31" w16cid:durableId="1832022586">
    <w:abstractNumId w:val="32"/>
  </w:num>
  <w:num w:numId="32" w16cid:durableId="1383402320">
    <w:abstractNumId w:val="17"/>
  </w:num>
  <w:num w:numId="33" w16cid:durableId="1509176034">
    <w:abstractNumId w:val="30"/>
  </w:num>
  <w:num w:numId="34" w16cid:durableId="2018539097">
    <w:abstractNumId w:val="8"/>
  </w:num>
  <w:num w:numId="35" w16cid:durableId="13313246">
    <w:abstractNumId w:val="7"/>
  </w:num>
  <w:num w:numId="36" w16cid:durableId="516191454">
    <w:abstractNumId w:val="15"/>
  </w:num>
  <w:num w:numId="37" w16cid:durableId="1648703252">
    <w:abstractNumId w:val="23"/>
  </w:num>
  <w:num w:numId="38" w16cid:durableId="1185902884">
    <w:abstractNumId w:val="29"/>
  </w:num>
  <w:num w:numId="39" w16cid:durableId="872424899">
    <w:abstractNumId w:val="35"/>
  </w:num>
  <w:num w:numId="40" w16cid:durableId="621810897">
    <w:abstractNumId w:val="3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5B3"/>
    <w:rsid w:val="00003BAF"/>
    <w:rsid w:val="00004730"/>
    <w:rsid w:val="0000567F"/>
    <w:rsid w:val="00005796"/>
    <w:rsid w:val="00006823"/>
    <w:rsid w:val="00011705"/>
    <w:rsid w:val="00011B0A"/>
    <w:rsid w:val="00012700"/>
    <w:rsid w:val="00012A6F"/>
    <w:rsid w:val="00012FCA"/>
    <w:rsid w:val="00013818"/>
    <w:rsid w:val="00013EF9"/>
    <w:rsid w:val="000144E9"/>
    <w:rsid w:val="00016970"/>
    <w:rsid w:val="0001766E"/>
    <w:rsid w:val="00021B60"/>
    <w:rsid w:val="00022579"/>
    <w:rsid w:val="00023351"/>
    <w:rsid w:val="00023F39"/>
    <w:rsid w:val="00025BCA"/>
    <w:rsid w:val="00027303"/>
    <w:rsid w:val="0003139A"/>
    <w:rsid w:val="000315F5"/>
    <w:rsid w:val="00031684"/>
    <w:rsid w:val="0003173A"/>
    <w:rsid w:val="0003297A"/>
    <w:rsid w:val="000364E3"/>
    <w:rsid w:val="00037C2E"/>
    <w:rsid w:val="000404DA"/>
    <w:rsid w:val="00044B44"/>
    <w:rsid w:val="00045981"/>
    <w:rsid w:val="00046279"/>
    <w:rsid w:val="0004726B"/>
    <w:rsid w:val="00050057"/>
    <w:rsid w:val="0005363D"/>
    <w:rsid w:val="000537D2"/>
    <w:rsid w:val="00053F18"/>
    <w:rsid w:val="000551F0"/>
    <w:rsid w:val="00055D41"/>
    <w:rsid w:val="0005776B"/>
    <w:rsid w:val="0005782B"/>
    <w:rsid w:val="00061A1C"/>
    <w:rsid w:val="00061E4F"/>
    <w:rsid w:val="00062C86"/>
    <w:rsid w:val="00062EC2"/>
    <w:rsid w:val="00064546"/>
    <w:rsid w:val="000652F7"/>
    <w:rsid w:val="00065441"/>
    <w:rsid w:val="00065644"/>
    <w:rsid w:val="00065862"/>
    <w:rsid w:val="00065BC2"/>
    <w:rsid w:val="000663FA"/>
    <w:rsid w:val="00066A8B"/>
    <w:rsid w:val="00067457"/>
    <w:rsid w:val="00070FA0"/>
    <w:rsid w:val="00071437"/>
    <w:rsid w:val="00071C1D"/>
    <w:rsid w:val="00072B3A"/>
    <w:rsid w:val="000738B0"/>
    <w:rsid w:val="0008106E"/>
    <w:rsid w:val="00081563"/>
    <w:rsid w:val="00082023"/>
    <w:rsid w:val="00082797"/>
    <w:rsid w:val="00083354"/>
    <w:rsid w:val="0008378D"/>
    <w:rsid w:val="000840C5"/>
    <w:rsid w:val="0008533E"/>
    <w:rsid w:val="000854B6"/>
    <w:rsid w:val="00086686"/>
    <w:rsid w:val="00086A8C"/>
    <w:rsid w:val="000870F2"/>
    <w:rsid w:val="0009153B"/>
    <w:rsid w:val="0009299B"/>
    <w:rsid w:val="00093C67"/>
    <w:rsid w:val="000941FF"/>
    <w:rsid w:val="00094484"/>
    <w:rsid w:val="00095B32"/>
    <w:rsid w:val="00095E83"/>
    <w:rsid w:val="0009611E"/>
    <w:rsid w:val="0009625C"/>
    <w:rsid w:val="00097490"/>
    <w:rsid w:val="00097CEC"/>
    <w:rsid w:val="000A006C"/>
    <w:rsid w:val="000A14DC"/>
    <w:rsid w:val="000A2D0C"/>
    <w:rsid w:val="000A5E31"/>
    <w:rsid w:val="000A6A13"/>
    <w:rsid w:val="000B1D2F"/>
    <w:rsid w:val="000B227B"/>
    <w:rsid w:val="000B28E6"/>
    <w:rsid w:val="000B297E"/>
    <w:rsid w:val="000B2C91"/>
    <w:rsid w:val="000B50F0"/>
    <w:rsid w:val="000B5427"/>
    <w:rsid w:val="000B55E3"/>
    <w:rsid w:val="000B61B9"/>
    <w:rsid w:val="000B6940"/>
    <w:rsid w:val="000B73C5"/>
    <w:rsid w:val="000B75A9"/>
    <w:rsid w:val="000C014C"/>
    <w:rsid w:val="000C0D5A"/>
    <w:rsid w:val="000C0DBA"/>
    <w:rsid w:val="000C334B"/>
    <w:rsid w:val="000C3C1D"/>
    <w:rsid w:val="000C5CD2"/>
    <w:rsid w:val="000C5EDD"/>
    <w:rsid w:val="000C6D3B"/>
    <w:rsid w:val="000C76A4"/>
    <w:rsid w:val="000D0EF3"/>
    <w:rsid w:val="000D13AF"/>
    <w:rsid w:val="000D1461"/>
    <w:rsid w:val="000D456F"/>
    <w:rsid w:val="000D4C18"/>
    <w:rsid w:val="000D7939"/>
    <w:rsid w:val="000D7E2B"/>
    <w:rsid w:val="000E025A"/>
    <w:rsid w:val="000E1CEA"/>
    <w:rsid w:val="000E207F"/>
    <w:rsid w:val="000E2E3E"/>
    <w:rsid w:val="000E4587"/>
    <w:rsid w:val="000E592E"/>
    <w:rsid w:val="000F0027"/>
    <w:rsid w:val="000F098F"/>
    <w:rsid w:val="000F22FF"/>
    <w:rsid w:val="000F2C08"/>
    <w:rsid w:val="000F4ABC"/>
    <w:rsid w:val="000F5328"/>
    <w:rsid w:val="000F66C9"/>
    <w:rsid w:val="000F6941"/>
    <w:rsid w:val="00100200"/>
    <w:rsid w:val="00100733"/>
    <w:rsid w:val="00101CCE"/>
    <w:rsid w:val="0010409E"/>
    <w:rsid w:val="00105325"/>
    <w:rsid w:val="0010643A"/>
    <w:rsid w:val="001069D4"/>
    <w:rsid w:val="00110478"/>
    <w:rsid w:val="00110D9F"/>
    <w:rsid w:val="00112827"/>
    <w:rsid w:val="00113299"/>
    <w:rsid w:val="00113896"/>
    <w:rsid w:val="00113A11"/>
    <w:rsid w:val="00115CA4"/>
    <w:rsid w:val="001171DF"/>
    <w:rsid w:val="00117248"/>
    <w:rsid w:val="0012039A"/>
    <w:rsid w:val="0012093B"/>
    <w:rsid w:val="00121664"/>
    <w:rsid w:val="00121C9D"/>
    <w:rsid w:val="00122906"/>
    <w:rsid w:val="00123481"/>
    <w:rsid w:val="0012660E"/>
    <w:rsid w:val="0012697D"/>
    <w:rsid w:val="00126E75"/>
    <w:rsid w:val="0012700E"/>
    <w:rsid w:val="00127AF4"/>
    <w:rsid w:val="00130B8C"/>
    <w:rsid w:val="00130EBE"/>
    <w:rsid w:val="00131287"/>
    <w:rsid w:val="001315BF"/>
    <w:rsid w:val="00132860"/>
    <w:rsid w:val="00132C72"/>
    <w:rsid w:val="001332DE"/>
    <w:rsid w:val="00133853"/>
    <w:rsid w:val="001343B0"/>
    <w:rsid w:val="00134992"/>
    <w:rsid w:val="00135C97"/>
    <w:rsid w:val="00135D79"/>
    <w:rsid w:val="0013641E"/>
    <w:rsid w:val="00136AA6"/>
    <w:rsid w:val="00136C29"/>
    <w:rsid w:val="00137944"/>
    <w:rsid w:val="001408A2"/>
    <w:rsid w:val="0014134B"/>
    <w:rsid w:val="0014212F"/>
    <w:rsid w:val="00142136"/>
    <w:rsid w:val="001430F2"/>
    <w:rsid w:val="00143D54"/>
    <w:rsid w:val="00144083"/>
    <w:rsid w:val="00144B71"/>
    <w:rsid w:val="00144BDD"/>
    <w:rsid w:val="001453AD"/>
    <w:rsid w:val="00145502"/>
    <w:rsid w:val="00145561"/>
    <w:rsid w:val="0014571E"/>
    <w:rsid w:val="00147D42"/>
    <w:rsid w:val="00150031"/>
    <w:rsid w:val="00150531"/>
    <w:rsid w:val="00150841"/>
    <w:rsid w:val="001535D0"/>
    <w:rsid w:val="00154F95"/>
    <w:rsid w:val="001600DD"/>
    <w:rsid w:val="00164CB2"/>
    <w:rsid w:val="00165A65"/>
    <w:rsid w:val="00165ADC"/>
    <w:rsid w:val="00166D71"/>
    <w:rsid w:val="00171125"/>
    <w:rsid w:val="0017116A"/>
    <w:rsid w:val="001714D7"/>
    <w:rsid w:val="001717D9"/>
    <w:rsid w:val="00171B34"/>
    <w:rsid w:val="001750DB"/>
    <w:rsid w:val="00177077"/>
    <w:rsid w:val="00177C13"/>
    <w:rsid w:val="00177DEA"/>
    <w:rsid w:val="0018100D"/>
    <w:rsid w:val="00181487"/>
    <w:rsid w:val="00182690"/>
    <w:rsid w:val="0018305D"/>
    <w:rsid w:val="0018462F"/>
    <w:rsid w:val="001855B4"/>
    <w:rsid w:val="00185814"/>
    <w:rsid w:val="00186090"/>
    <w:rsid w:val="00186702"/>
    <w:rsid w:val="0018772B"/>
    <w:rsid w:val="00187CA3"/>
    <w:rsid w:val="001900DF"/>
    <w:rsid w:val="00190313"/>
    <w:rsid w:val="00190CDA"/>
    <w:rsid w:val="00191F03"/>
    <w:rsid w:val="001920F8"/>
    <w:rsid w:val="0019259D"/>
    <w:rsid w:val="00192FDA"/>
    <w:rsid w:val="00193189"/>
    <w:rsid w:val="0019367C"/>
    <w:rsid w:val="001937F2"/>
    <w:rsid w:val="00193855"/>
    <w:rsid w:val="0019682A"/>
    <w:rsid w:val="00196E20"/>
    <w:rsid w:val="001A03EE"/>
    <w:rsid w:val="001A112D"/>
    <w:rsid w:val="001A11B6"/>
    <w:rsid w:val="001A19B4"/>
    <w:rsid w:val="001A1F61"/>
    <w:rsid w:val="001A29EF"/>
    <w:rsid w:val="001A40B6"/>
    <w:rsid w:val="001A48FC"/>
    <w:rsid w:val="001A5203"/>
    <w:rsid w:val="001A52C9"/>
    <w:rsid w:val="001A52DD"/>
    <w:rsid w:val="001A63FE"/>
    <w:rsid w:val="001A6911"/>
    <w:rsid w:val="001A793E"/>
    <w:rsid w:val="001A7EAD"/>
    <w:rsid w:val="001B143D"/>
    <w:rsid w:val="001B26CE"/>
    <w:rsid w:val="001B31D4"/>
    <w:rsid w:val="001B4846"/>
    <w:rsid w:val="001B4FB9"/>
    <w:rsid w:val="001B53DD"/>
    <w:rsid w:val="001C07AF"/>
    <w:rsid w:val="001C2925"/>
    <w:rsid w:val="001C2BC0"/>
    <w:rsid w:val="001C3018"/>
    <w:rsid w:val="001C47C0"/>
    <w:rsid w:val="001C57C9"/>
    <w:rsid w:val="001C5F36"/>
    <w:rsid w:val="001C60EF"/>
    <w:rsid w:val="001C6706"/>
    <w:rsid w:val="001C7D04"/>
    <w:rsid w:val="001D00AE"/>
    <w:rsid w:val="001D0498"/>
    <w:rsid w:val="001D0880"/>
    <w:rsid w:val="001D1299"/>
    <w:rsid w:val="001D1452"/>
    <w:rsid w:val="001D150B"/>
    <w:rsid w:val="001D1850"/>
    <w:rsid w:val="001D33BC"/>
    <w:rsid w:val="001D3817"/>
    <w:rsid w:val="001D4967"/>
    <w:rsid w:val="001D499A"/>
    <w:rsid w:val="001D58FE"/>
    <w:rsid w:val="001E029A"/>
    <w:rsid w:val="001E0B9D"/>
    <w:rsid w:val="001E1681"/>
    <w:rsid w:val="001E1717"/>
    <w:rsid w:val="001E1DB1"/>
    <w:rsid w:val="001E3048"/>
    <w:rsid w:val="001E55E3"/>
    <w:rsid w:val="001E562D"/>
    <w:rsid w:val="001E6B99"/>
    <w:rsid w:val="001E75F0"/>
    <w:rsid w:val="001F013F"/>
    <w:rsid w:val="001F142A"/>
    <w:rsid w:val="001F1634"/>
    <w:rsid w:val="001F34A3"/>
    <w:rsid w:val="001F3C76"/>
    <w:rsid w:val="001F4214"/>
    <w:rsid w:val="001F4D06"/>
    <w:rsid w:val="001F4D9C"/>
    <w:rsid w:val="001F5E46"/>
    <w:rsid w:val="00200613"/>
    <w:rsid w:val="002014D2"/>
    <w:rsid w:val="002024D6"/>
    <w:rsid w:val="00202A22"/>
    <w:rsid w:val="00202D00"/>
    <w:rsid w:val="00203182"/>
    <w:rsid w:val="00203A4A"/>
    <w:rsid w:val="00204146"/>
    <w:rsid w:val="0020621B"/>
    <w:rsid w:val="00211F40"/>
    <w:rsid w:val="002122AA"/>
    <w:rsid w:val="00213392"/>
    <w:rsid w:val="002134B0"/>
    <w:rsid w:val="00214171"/>
    <w:rsid w:val="002147C0"/>
    <w:rsid w:val="00214B38"/>
    <w:rsid w:val="0021591F"/>
    <w:rsid w:val="00215A8B"/>
    <w:rsid w:val="00215DD7"/>
    <w:rsid w:val="00215FCC"/>
    <w:rsid w:val="0021606C"/>
    <w:rsid w:val="00216C35"/>
    <w:rsid w:val="00216F12"/>
    <w:rsid w:val="00217069"/>
    <w:rsid w:val="00220286"/>
    <w:rsid w:val="00221B56"/>
    <w:rsid w:val="002222DB"/>
    <w:rsid w:val="0022472C"/>
    <w:rsid w:val="002247D7"/>
    <w:rsid w:val="002253D6"/>
    <w:rsid w:val="00225F2F"/>
    <w:rsid w:val="00226F2C"/>
    <w:rsid w:val="00230A71"/>
    <w:rsid w:val="00230B38"/>
    <w:rsid w:val="002315F2"/>
    <w:rsid w:val="00231993"/>
    <w:rsid w:val="00231DE0"/>
    <w:rsid w:val="002334D9"/>
    <w:rsid w:val="002340CC"/>
    <w:rsid w:val="0023425E"/>
    <w:rsid w:val="0023587F"/>
    <w:rsid w:val="002370BA"/>
    <w:rsid w:val="002402D4"/>
    <w:rsid w:val="00241364"/>
    <w:rsid w:val="0024247B"/>
    <w:rsid w:val="00242515"/>
    <w:rsid w:val="002447AA"/>
    <w:rsid w:val="00244809"/>
    <w:rsid w:val="00245043"/>
    <w:rsid w:val="00245398"/>
    <w:rsid w:val="00245426"/>
    <w:rsid w:val="00247AB2"/>
    <w:rsid w:val="00250765"/>
    <w:rsid w:val="00250F63"/>
    <w:rsid w:val="00251A65"/>
    <w:rsid w:val="00252C7F"/>
    <w:rsid w:val="00253171"/>
    <w:rsid w:val="00253BA1"/>
    <w:rsid w:val="00254EC8"/>
    <w:rsid w:val="00255930"/>
    <w:rsid w:val="00256401"/>
    <w:rsid w:val="00257B6D"/>
    <w:rsid w:val="002603F2"/>
    <w:rsid w:val="002609AD"/>
    <w:rsid w:val="00263182"/>
    <w:rsid w:val="00263F55"/>
    <w:rsid w:val="00267056"/>
    <w:rsid w:val="00270E14"/>
    <w:rsid w:val="002740A7"/>
    <w:rsid w:val="002741BD"/>
    <w:rsid w:val="002753D1"/>
    <w:rsid w:val="00275ED8"/>
    <w:rsid w:val="002762F6"/>
    <w:rsid w:val="0027637C"/>
    <w:rsid w:val="002765C9"/>
    <w:rsid w:val="002770A0"/>
    <w:rsid w:val="00277FF1"/>
    <w:rsid w:val="0028145A"/>
    <w:rsid w:val="0028192F"/>
    <w:rsid w:val="002819C8"/>
    <w:rsid w:val="00283697"/>
    <w:rsid w:val="00284C82"/>
    <w:rsid w:val="002852C8"/>
    <w:rsid w:val="00292670"/>
    <w:rsid w:val="00292890"/>
    <w:rsid w:val="00292A59"/>
    <w:rsid w:val="00292BCA"/>
    <w:rsid w:val="00292CCA"/>
    <w:rsid w:val="002931A1"/>
    <w:rsid w:val="00293785"/>
    <w:rsid w:val="00293C45"/>
    <w:rsid w:val="00295CF9"/>
    <w:rsid w:val="00295D33"/>
    <w:rsid w:val="00296F40"/>
    <w:rsid w:val="002A0B59"/>
    <w:rsid w:val="002A518B"/>
    <w:rsid w:val="002A51AF"/>
    <w:rsid w:val="002A7CB9"/>
    <w:rsid w:val="002B1A38"/>
    <w:rsid w:val="002B1CCC"/>
    <w:rsid w:val="002B1D7D"/>
    <w:rsid w:val="002B26BA"/>
    <w:rsid w:val="002B2B56"/>
    <w:rsid w:val="002B2F8D"/>
    <w:rsid w:val="002B3643"/>
    <w:rsid w:val="002B4677"/>
    <w:rsid w:val="002B47ED"/>
    <w:rsid w:val="002B5A8F"/>
    <w:rsid w:val="002B6CFB"/>
    <w:rsid w:val="002B75B3"/>
    <w:rsid w:val="002C04A6"/>
    <w:rsid w:val="002C0894"/>
    <w:rsid w:val="002C0B7A"/>
    <w:rsid w:val="002C407D"/>
    <w:rsid w:val="002C40AE"/>
    <w:rsid w:val="002C4B35"/>
    <w:rsid w:val="002C4EC4"/>
    <w:rsid w:val="002C5918"/>
    <w:rsid w:val="002C5AD5"/>
    <w:rsid w:val="002C5B28"/>
    <w:rsid w:val="002C646C"/>
    <w:rsid w:val="002C7295"/>
    <w:rsid w:val="002C77CB"/>
    <w:rsid w:val="002C7896"/>
    <w:rsid w:val="002C78EC"/>
    <w:rsid w:val="002C7E48"/>
    <w:rsid w:val="002D1696"/>
    <w:rsid w:val="002D1969"/>
    <w:rsid w:val="002D1F63"/>
    <w:rsid w:val="002D45C8"/>
    <w:rsid w:val="002D4FDF"/>
    <w:rsid w:val="002D51B3"/>
    <w:rsid w:val="002D6FD9"/>
    <w:rsid w:val="002D79E6"/>
    <w:rsid w:val="002E12CD"/>
    <w:rsid w:val="002E280D"/>
    <w:rsid w:val="002E69BE"/>
    <w:rsid w:val="002E69FB"/>
    <w:rsid w:val="002E6EF9"/>
    <w:rsid w:val="002E72EA"/>
    <w:rsid w:val="002E7392"/>
    <w:rsid w:val="002F25D4"/>
    <w:rsid w:val="002F32F8"/>
    <w:rsid w:val="002F3B02"/>
    <w:rsid w:val="002F4A48"/>
    <w:rsid w:val="002F7C59"/>
    <w:rsid w:val="00301623"/>
    <w:rsid w:val="00302679"/>
    <w:rsid w:val="00302A12"/>
    <w:rsid w:val="00306118"/>
    <w:rsid w:val="00306E3E"/>
    <w:rsid w:val="003076BD"/>
    <w:rsid w:val="00310254"/>
    <w:rsid w:val="003104E0"/>
    <w:rsid w:val="00311C82"/>
    <w:rsid w:val="00311D69"/>
    <w:rsid w:val="00312994"/>
    <w:rsid w:val="003130BF"/>
    <w:rsid w:val="003130C2"/>
    <w:rsid w:val="00315A60"/>
    <w:rsid w:val="00315C27"/>
    <w:rsid w:val="00316CE6"/>
    <w:rsid w:val="003170D5"/>
    <w:rsid w:val="0032150C"/>
    <w:rsid w:val="0032167C"/>
    <w:rsid w:val="00323122"/>
    <w:rsid w:val="00323654"/>
    <w:rsid w:val="00326711"/>
    <w:rsid w:val="00327242"/>
    <w:rsid w:val="00327DD0"/>
    <w:rsid w:val="0033096D"/>
    <w:rsid w:val="00330DC8"/>
    <w:rsid w:val="0033189D"/>
    <w:rsid w:val="0033247B"/>
    <w:rsid w:val="00333299"/>
    <w:rsid w:val="00336BAB"/>
    <w:rsid w:val="0033783B"/>
    <w:rsid w:val="00342A65"/>
    <w:rsid w:val="00342FC4"/>
    <w:rsid w:val="00343248"/>
    <w:rsid w:val="00344A00"/>
    <w:rsid w:val="00347538"/>
    <w:rsid w:val="00351453"/>
    <w:rsid w:val="00361278"/>
    <w:rsid w:val="003636AD"/>
    <w:rsid w:val="003644D9"/>
    <w:rsid w:val="00364FD7"/>
    <w:rsid w:val="00365187"/>
    <w:rsid w:val="003723EF"/>
    <w:rsid w:val="003727C7"/>
    <w:rsid w:val="003732CF"/>
    <w:rsid w:val="0037348D"/>
    <w:rsid w:val="003742A0"/>
    <w:rsid w:val="003760C4"/>
    <w:rsid w:val="0037743B"/>
    <w:rsid w:val="0037784E"/>
    <w:rsid w:val="0038211E"/>
    <w:rsid w:val="00383735"/>
    <w:rsid w:val="00386825"/>
    <w:rsid w:val="00387B7C"/>
    <w:rsid w:val="00387DEF"/>
    <w:rsid w:val="00387F66"/>
    <w:rsid w:val="00390B79"/>
    <w:rsid w:val="00390E1A"/>
    <w:rsid w:val="0039114F"/>
    <w:rsid w:val="003916FD"/>
    <w:rsid w:val="00392561"/>
    <w:rsid w:val="003934D8"/>
    <w:rsid w:val="00393578"/>
    <w:rsid w:val="003964DC"/>
    <w:rsid w:val="003964F2"/>
    <w:rsid w:val="003969EC"/>
    <w:rsid w:val="00396C83"/>
    <w:rsid w:val="00397665"/>
    <w:rsid w:val="003A0270"/>
    <w:rsid w:val="003A1074"/>
    <w:rsid w:val="003A2E04"/>
    <w:rsid w:val="003A7385"/>
    <w:rsid w:val="003A79BB"/>
    <w:rsid w:val="003A7AA8"/>
    <w:rsid w:val="003B04F9"/>
    <w:rsid w:val="003B0619"/>
    <w:rsid w:val="003B18BF"/>
    <w:rsid w:val="003B1FE1"/>
    <w:rsid w:val="003B31A5"/>
    <w:rsid w:val="003B36BF"/>
    <w:rsid w:val="003B5A65"/>
    <w:rsid w:val="003B6B81"/>
    <w:rsid w:val="003B6C9A"/>
    <w:rsid w:val="003B7F2B"/>
    <w:rsid w:val="003C10A6"/>
    <w:rsid w:val="003C11A1"/>
    <w:rsid w:val="003C1208"/>
    <w:rsid w:val="003C27D7"/>
    <w:rsid w:val="003C2E04"/>
    <w:rsid w:val="003C43E3"/>
    <w:rsid w:val="003D08F2"/>
    <w:rsid w:val="003D1681"/>
    <w:rsid w:val="003D19C3"/>
    <w:rsid w:val="003D2273"/>
    <w:rsid w:val="003D2760"/>
    <w:rsid w:val="003D2814"/>
    <w:rsid w:val="003D2965"/>
    <w:rsid w:val="003D2CF1"/>
    <w:rsid w:val="003D33ED"/>
    <w:rsid w:val="003D346E"/>
    <w:rsid w:val="003D3C07"/>
    <w:rsid w:val="003D4537"/>
    <w:rsid w:val="003D499C"/>
    <w:rsid w:val="003D50EF"/>
    <w:rsid w:val="003E032E"/>
    <w:rsid w:val="003E035B"/>
    <w:rsid w:val="003E04ED"/>
    <w:rsid w:val="003E1070"/>
    <w:rsid w:val="003E1D35"/>
    <w:rsid w:val="003E233A"/>
    <w:rsid w:val="003E3DFD"/>
    <w:rsid w:val="003E3E24"/>
    <w:rsid w:val="003E441B"/>
    <w:rsid w:val="003E4FE3"/>
    <w:rsid w:val="003E5C28"/>
    <w:rsid w:val="003E5E12"/>
    <w:rsid w:val="003E60AF"/>
    <w:rsid w:val="003E74EF"/>
    <w:rsid w:val="003E7575"/>
    <w:rsid w:val="003E7B71"/>
    <w:rsid w:val="003F27B8"/>
    <w:rsid w:val="003F2B26"/>
    <w:rsid w:val="003F3085"/>
    <w:rsid w:val="003F4654"/>
    <w:rsid w:val="003F54D0"/>
    <w:rsid w:val="003F5C58"/>
    <w:rsid w:val="003F618A"/>
    <w:rsid w:val="003F739F"/>
    <w:rsid w:val="003F7459"/>
    <w:rsid w:val="003F7EA0"/>
    <w:rsid w:val="004006F8"/>
    <w:rsid w:val="00400934"/>
    <w:rsid w:val="00400AFF"/>
    <w:rsid w:val="00401A74"/>
    <w:rsid w:val="00403201"/>
    <w:rsid w:val="00403A5C"/>
    <w:rsid w:val="00404C68"/>
    <w:rsid w:val="00405611"/>
    <w:rsid w:val="00405F8A"/>
    <w:rsid w:val="0040621C"/>
    <w:rsid w:val="00406590"/>
    <w:rsid w:val="00407772"/>
    <w:rsid w:val="00410364"/>
    <w:rsid w:val="00410E4F"/>
    <w:rsid w:val="00410E90"/>
    <w:rsid w:val="0041372D"/>
    <w:rsid w:val="00413BDE"/>
    <w:rsid w:val="004140F3"/>
    <w:rsid w:val="00415158"/>
    <w:rsid w:val="00415998"/>
    <w:rsid w:val="0041646A"/>
    <w:rsid w:val="00417649"/>
    <w:rsid w:val="004217B6"/>
    <w:rsid w:val="00421F7F"/>
    <w:rsid w:val="00422ADC"/>
    <w:rsid w:val="00422DA1"/>
    <w:rsid w:val="00423568"/>
    <w:rsid w:val="00423BAA"/>
    <w:rsid w:val="00423D90"/>
    <w:rsid w:val="004253BF"/>
    <w:rsid w:val="0042737E"/>
    <w:rsid w:val="0043009B"/>
    <w:rsid w:val="00430E68"/>
    <w:rsid w:val="004311D2"/>
    <w:rsid w:val="0043135C"/>
    <w:rsid w:val="00434351"/>
    <w:rsid w:val="00437546"/>
    <w:rsid w:val="0044100E"/>
    <w:rsid w:val="00444DBF"/>
    <w:rsid w:val="00445249"/>
    <w:rsid w:val="0044592D"/>
    <w:rsid w:val="004460FF"/>
    <w:rsid w:val="0044650C"/>
    <w:rsid w:val="004515BE"/>
    <w:rsid w:val="0045162F"/>
    <w:rsid w:val="00452C4F"/>
    <w:rsid w:val="0045399C"/>
    <w:rsid w:val="00455C07"/>
    <w:rsid w:val="00456957"/>
    <w:rsid w:val="00457BB1"/>
    <w:rsid w:val="004604EC"/>
    <w:rsid w:val="00460F70"/>
    <w:rsid w:val="00461235"/>
    <w:rsid w:val="00463E15"/>
    <w:rsid w:val="004641BD"/>
    <w:rsid w:val="00465617"/>
    <w:rsid w:val="00465D8C"/>
    <w:rsid w:val="00467014"/>
    <w:rsid w:val="00470B3F"/>
    <w:rsid w:val="00472275"/>
    <w:rsid w:val="00473BA7"/>
    <w:rsid w:val="004740AB"/>
    <w:rsid w:val="0047442C"/>
    <w:rsid w:val="00475126"/>
    <w:rsid w:val="004754AE"/>
    <w:rsid w:val="004757C3"/>
    <w:rsid w:val="00475C76"/>
    <w:rsid w:val="004763BA"/>
    <w:rsid w:val="004775A3"/>
    <w:rsid w:val="00477CC4"/>
    <w:rsid w:val="00480165"/>
    <w:rsid w:val="0048053F"/>
    <w:rsid w:val="00480F13"/>
    <w:rsid w:val="00480F73"/>
    <w:rsid w:val="00481A96"/>
    <w:rsid w:val="00481BEA"/>
    <w:rsid w:val="00483509"/>
    <w:rsid w:val="004837CE"/>
    <w:rsid w:val="00485520"/>
    <w:rsid w:val="004864E1"/>
    <w:rsid w:val="004864EF"/>
    <w:rsid w:val="00486D5A"/>
    <w:rsid w:val="0048755A"/>
    <w:rsid w:val="004875EE"/>
    <w:rsid w:val="00487902"/>
    <w:rsid w:val="004902B2"/>
    <w:rsid w:val="00490643"/>
    <w:rsid w:val="004908C7"/>
    <w:rsid w:val="00491D33"/>
    <w:rsid w:val="00492EE2"/>
    <w:rsid w:val="00493CF1"/>
    <w:rsid w:val="00493F74"/>
    <w:rsid w:val="00494F56"/>
    <w:rsid w:val="00495508"/>
    <w:rsid w:val="004A019D"/>
    <w:rsid w:val="004A1692"/>
    <w:rsid w:val="004A438B"/>
    <w:rsid w:val="004A4B3F"/>
    <w:rsid w:val="004A5C87"/>
    <w:rsid w:val="004A7221"/>
    <w:rsid w:val="004A776D"/>
    <w:rsid w:val="004B0C5C"/>
    <w:rsid w:val="004B1C2E"/>
    <w:rsid w:val="004B1D19"/>
    <w:rsid w:val="004B2B36"/>
    <w:rsid w:val="004B342C"/>
    <w:rsid w:val="004B4326"/>
    <w:rsid w:val="004B46B9"/>
    <w:rsid w:val="004B684C"/>
    <w:rsid w:val="004B6DD4"/>
    <w:rsid w:val="004B77D4"/>
    <w:rsid w:val="004C1357"/>
    <w:rsid w:val="004C145D"/>
    <w:rsid w:val="004C172C"/>
    <w:rsid w:val="004C255D"/>
    <w:rsid w:val="004C4813"/>
    <w:rsid w:val="004C4865"/>
    <w:rsid w:val="004D04BC"/>
    <w:rsid w:val="004D0F18"/>
    <w:rsid w:val="004D1548"/>
    <w:rsid w:val="004D337B"/>
    <w:rsid w:val="004D3B7E"/>
    <w:rsid w:val="004D4675"/>
    <w:rsid w:val="004D4A35"/>
    <w:rsid w:val="004D5654"/>
    <w:rsid w:val="004D65DF"/>
    <w:rsid w:val="004D7826"/>
    <w:rsid w:val="004D7BD4"/>
    <w:rsid w:val="004E0F82"/>
    <w:rsid w:val="004E1B08"/>
    <w:rsid w:val="004E1B10"/>
    <w:rsid w:val="004E24D0"/>
    <w:rsid w:val="004E2FC1"/>
    <w:rsid w:val="004E40FA"/>
    <w:rsid w:val="004E43B0"/>
    <w:rsid w:val="004E4C77"/>
    <w:rsid w:val="004E53FD"/>
    <w:rsid w:val="004E72D7"/>
    <w:rsid w:val="004E77E6"/>
    <w:rsid w:val="004E7F8D"/>
    <w:rsid w:val="004F0C2B"/>
    <w:rsid w:val="004F1003"/>
    <w:rsid w:val="004F2A79"/>
    <w:rsid w:val="004F5C53"/>
    <w:rsid w:val="004F6E2F"/>
    <w:rsid w:val="005018A2"/>
    <w:rsid w:val="00501B8D"/>
    <w:rsid w:val="00501D19"/>
    <w:rsid w:val="005028CA"/>
    <w:rsid w:val="00503C07"/>
    <w:rsid w:val="00503E92"/>
    <w:rsid w:val="00504F1E"/>
    <w:rsid w:val="005056EB"/>
    <w:rsid w:val="0050790B"/>
    <w:rsid w:val="00507946"/>
    <w:rsid w:val="005119E4"/>
    <w:rsid w:val="00511F94"/>
    <w:rsid w:val="00512B79"/>
    <w:rsid w:val="00513438"/>
    <w:rsid w:val="005137B7"/>
    <w:rsid w:val="005155AD"/>
    <w:rsid w:val="00516141"/>
    <w:rsid w:val="00517F7D"/>
    <w:rsid w:val="00521201"/>
    <w:rsid w:val="00522B8C"/>
    <w:rsid w:val="005252DD"/>
    <w:rsid w:val="00526E84"/>
    <w:rsid w:val="005303E6"/>
    <w:rsid w:val="0053204D"/>
    <w:rsid w:val="00533C5B"/>
    <w:rsid w:val="005352B6"/>
    <w:rsid w:val="005354C0"/>
    <w:rsid w:val="00536052"/>
    <w:rsid w:val="00536E37"/>
    <w:rsid w:val="00537728"/>
    <w:rsid w:val="00537EE5"/>
    <w:rsid w:val="00542152"/>
    <w:rsid w:val="00542F08"/>
    <w:rsid w:val="0054315A"/>
    <w:rsid w:val="0054374D"/>
    <w:rsid w:val="005440C0"/>
    <w:rsid w:val="005453AF"/>
    <w:rsid w:val="005461F4"/>
    <w:rsid w:val="0054695C"/>
    <w:rsid w:val="00546DEB"/>
    <w:rsid w:val="0055004B"/>
    <w:rsid w:val="00550A23"/>
    <w:rsid w:val="00550FEA"/>
    <w:rsid w:val="005522BE"/>
    <w:rsid w:val="005522CA"/>
    <w:rsid w:val="0055247D"/>
    <w:rsid w:val="00553114"/>
    <w:rsid w:val="0055335F"/>
    <w:rsid w:val="00555AFC"/>
    <w:rsid w:val="0055609F"/>
    <w:rsid w:val="00556737"/>
    <w:rsid w:val="00556CD9"/>
    <w:rsid w:val="00556EBF"/>
    <w:rsid w:val="00560D05"/>
    <w:rsid w:val="00560DBB"/>
    <w:rsid w:val="00561385"/>
    <w:rsid w:val="005617FE"/>
    <w:rsid w:val="0056313A"/>
    <w:rsid w:val="0056493D"/>
    <w:rsid w:val="00564C9C"/>
    <w:rsid w:val="00566185"/>
    <w:rsid w:val="00566993"/>
    <w:rsid w:val="005669D7"/>
    <w:rsid w:val="00566B7C"/>
    <w:rsid w:val="0056785D"/>
    <w:rsid w:val="0057020D"/>
    <w:rsid w:val="00570BCD"/>
    <w:rsid w:val="00571A0B"/>
    <w:rsid w:val="00571EE7"/>
    <w:rsid w:val="005737F7"/>
    <w:rsid w:val="005756F4"/>
    <w:rsid w:val="0057675F"/>
    <w:rsid w:val="005769FD"/>
    <w:rsid w:val="00580D4B"/>
    <w:rsid w:val="00582989"/>
    <w:rsid w:val="00584F78"/>
    <w:rsid w:val="00590AFC"/>
    <w:rsid w:val="00590CE6"/>
    <w:rsid w:val="00591758"/>
    <w:rsid w:val="00593748"/>
    <w:rsid w:val="00593970"/>
    <w:rsid w:val="00593D7E"/>
    <w:rsid w:val="005941D1"/>
    <w:rsid w:val="00594AD2"/>
    <w:rsid w:val="00595481"/>
    <w:rsid w:val="005964DE"/>
    <w:rsid w:val="005A028F"/>
    <w:rsid w:val="005A0EAB"/>
    <w:rsid w:val="005A19DC"/>
    <w:rsid w:val="005A1E1E"/>
    <w:rsid w:val="005A204C"/>
    <w:rsid w:val="005A26A0"/>
    <w:rsid w:val="005A3FC8"/>
    <w:rsid w:val="005A76AB"/>
    <w:rsid w:val="005B0062"/>
    <w:rsid w:val="005B0960"/>
    <w:rsid w:val="005B11AA"/>
    <w:rsid w:val="005B3E9A"/>
    <w:rsid w:val="005B40A6"/>
    <w:rsid w:val="005B4302"/>
    <w:rsid w:val="005B49EB"/>
    <w:rsid w:val="005B73E0"/>
    <w:rsid w:val="005B7B55"/>
    <w:rsid w:val="005C077A"/>
    <w:rsid w:val="005C080D"/>
    <w:rsid w:val="005C0ACE"/>
    <w:rsid w:val="005C0E4D"/>
    <w:rsid w:val="005C1185"/>
    <w:rsid w:val="005C1F63"/>
    <w:rsid w:val="005C2BBA"/>
    <w:rsid w:val="005C4C2B"/>
    <w:rsid w:val="005C569E"/>
    <w:rsid w:val="005C57C2"/>
    <w:rsid w:val="005C5D9E"/>
    <w:rsid w:val="005D15E5"/>
    <w:rsid w:val="005D1FE4"/>
    <w:rsid w:val="005D2840"/>
    <w:rsid w:val="005D2AF8"/>
    <w:rsid w:val="005D340E"/>
    <w:rsid w:val="005D6101"/>
    <w:rsid w:val="005D6580"/>
    <w:rsid w:val="005E01A8"/>
    <w:rsid w:val="005E07F5"/>
    <w:rsid w:val="005E081B"/>
    <w:rsid w:val="005E32B5"/>
    <w:rsid w:val="005E391C"/>
    <w:rsid w:val="005E3DDE"/>
    <w:rsid w:val="005E4697"/>
    <w:rsid w:val="005E5B33"/>
    <w:rsid w:val="005E6225"/>
    <w:rsid w:val="005E690E"/>
    <w:rsid w:val="005F0F49"/>
    <w:rsid w:val="005F1F22"/>
    <w:rsid w:val="005F295C"/>
    <w:rsid w:val="005F2CBC"/>
    <w:rsid w:val="005F2E3A"/>
    <w:rsid w:val="005F30B6"/>
    <w:rsid w:val="005F42B8"/>
    <w:rsid w:val="005F476A"/>
    <w:rsid w:val="005F626E"/>
    <w:rsid w:val="005F7AB9"/>
    <w:rsid w:val="00600331"/>
    <w:rsid w:val="00600629"/>
    <w:rsid w:val="00601502"/>
    <w:rsid w:val="00601842"/>
    <w:rsid w:val="00601F9F"/>
    <w:rsid w:val="00602BE6"/>
    <w:rsid w:val="00605F40"/>
    <w:rsid w:val="0060626A"/>
    <w:rsid w:val="00606621"/>
    <w:rsid w:val="00606950"/>
    <w:rsid w:val="0060740D"/>
    <w:rsid w:val="00607FFD"/>
    <w:rsid w:val="006120CE"/>
    <w:rsid w:val="00612EE1"/>
    <w:rsid w:val="00613C61"/>
    <w:rsid w:val="00613DBA"/>
    <w:rsid w:val="006140EC"/>
    <w:rsid w:val="0061454E"/>
    <w:rsid w:val="006148EF"/>
    <w:rsid w:val="00615C79"/>
    <w:rsid w:val="00616244"/>
    <w:rsid w:val="006165C0"/>
    <w:rsid w:val="006178EC"/>
    <w:rsid w:val="00617EDF"/>
    <w:rsid w:val="00620B19"/>
    <w:rsid w:val="0062249D"/>
    <w:rsid w:val="006226C6"/>
    <w:rsid w:val="00624095"/>
    <w:rsid w:val="00624CAA"/>
    <w:rsid w:val="006258A1"/>
    <w:rsid w:val="00625A5A"/>
    <w:rsid w:val="006278C1"/>
    <w:rsid w:val="006304AC"/>
    <w:rsid w:val="00630C60"/>
    <w:rsid w:val="00633E99"/>
    <w:rsid w:val="006347B1"/>
    <w:rsid w:val="00634CAC"/>
    <w:rsid w:val="006354D9"/>
    <w:rsid w:val="006359D6"/>
    <w:rsid w:val="00635A5A"/>
    <w:rsid w:val="00636784"/>
    <w:rsid w:val="0064059B"/>
    <w:rsid w:val="00641DAD"/>
    <w:rsid w:val="00643395"/>
    <w:rsid w:val="00643BA6"/>
    <w:rsid w:val="00643F22"/>
    <w:rsid w:val="00644DB9"/>
    <w:rsid w:val="00644FBE"/>
    <w:rsid w:val="006451C6"/>
    <w:rsid w:val="00646A8B"/>
    <w:rsid w:val="00646B0E"/>
    <w:rsid w:val="00651222"/>
    <w:rsid w:val="00653608"/>
    <w:rsid w:val="00655083"/>
    <w:rsid w:val="00655149"/>
    <w:rsid w:val="00655815"/>
    <w:rsid w:val="00655B67"/>
    <w:rsid w:val="0065674E"/>
    <w:rsid w:val="006574F1"/>
    <w:rsid w:val="00660232"/>
    <w:rsid w:val="00662576"/>
    <w:rsid w:val="00663636"/>
    <w:rsid w:val="00663DE9"/>
    <w:rsid w:val="00665688"/>
    <w:rsid w:val="006660F2"/>
    <w:rsid w:val="00670DB7"/>
    <w:rsid w:val="0067137F"/>
    <w:rsid w:val="00671D53"/>
    <w:rsid w:val="00673811"/>
    <w:rsid w:val="00673A12"/>
    <w:rsid w:val="00673AD7"/>
    <w:rsid w:val="00674190"/>
    <w:rsid w:val="006760E5"/>
    <w:rsid w:val="00676FE6"/>
    <w:rsid w:val="0067768D"/>
    <w:rsid w:val="00677E97"/>
    <w:rsid w:val="006816A2"/>
    <w:rsid w:val="00683387"/>
    <w:rsid w:val="00684BAC"/>
    <w:rsid w:val="0068595A"/>
    <w:rsid w:val="0068631C"/>
    <w:rsid w:val="00686C9D"/>
    <w:rsid w:val="00687AC1"/>
    <w:rsid w:val="00687DDD"/>
    <w:rsid w:val="006913C2"/>
    <w:rsid w:val="006938FD"/>
    <w:rsid w:val="00694C68"/>
    <w:rsid w:val="006A1681"/>
    <w:rsid w:val="006A25EA"/>
    <w:rsid w:val="006A2867"/>
    <w:rsid w:val="006A3211"/>
    <w:rsid w:val="006A3705"/>
    <w:rsid w:val="006A371E"/>
    <w:rsid w:val="006A6287"/>
    <w:rsid w:val="006A6DDB"/>
    <w:rsid w:val="006A6EAA"/>
    <w:rsid w:val="006A6FE1"/>
    <w:rsid w:val="006A73C0"/>
    <w:rsid w:val="006A7D49"/>
    <w:rsid w:val="006A7DA4"/>
    <w:rsid w:val="006B0261"/>
    <w:rsid w:val="006B2215"/>
    <w:rsid w:val="006B3160"/>
    <w:rsid w:val="006B3705"/>
    <w:rsid w:val="006B399A"/>
    <w:rsid w:val="006B43FE"/>
    <w:rsid w:val="006B4663"/>
    <w:rsid w:val="006B4F13"/>
    <w:rsid w:val="006B4F45"/>
    <w:rsid w:val="006B5B0B"/>
    <w:rsid w:val="006B6036"/>
    <w:rsid w:val="006B650D"/>
    <w:rsid w:val="006B71E9"/>
    <w:rsid w:val="006B76B3"/>
    <w:rsid w:val="006C0305"/>
    <w:rsid w:val="006C160E"/>
    <w:rsid w:val="006C22EC"/>
    <w:rsid w:val="006C2F0A"/>
    <w:rsid w:val="006C395E"/>
    <w:rsid w:val="006C3AE4"/>
    <w:rsid w:val="006C4218"/>
    <w:rsid w:val="006C4340"/>
    <w:rsid w:val="006C4B68"/>
    <w:rsid w:val="006C4F04"/>
    <w:rsid w:val="006C5C07"/>
    <w:rsid w:val="006C72A2"/>
    <w:rsid w:val="006C75F3"/>
    <w:rsid w:val="006C78A3"/>
    <w:rsid w:val="006D002D"/>
    <w:rsid w:val="006D0366"/>
    <w:rsid w:val="006D0940"/>
    <w:rsid w:val="006D2990"/>
    <w:rsid w:val="006D2CD1"/>
    <w:rsid w:val="006D3975"/>
    <w:rsid w:val="006D6755"/>
    <w:rsid w:val="006D6BE5"/>
    <w:rsid w:val="006D7576"/>
    <w:rsid w:val="006D77C0"/>
    <w:rsid w:val="006E0BC7"/>
    <w:rsid w:val="006E10C1"/>
    <w:rsid w:val="006E13CC"/>
    <w:rsid w:val="006E1490"/>
    <w:rsid w:val="006E41C8"/>
    <w:rsid w:val="006E4DFA"/>
    <w:rsid w:val="006E4F1E"/>
    <w:rsid w:val="006E5B6E"/>
    <w:rsid w:val="006F0FAD"/>
    <w:rsid w:val="006F1D36"/>
    <w:rsid w:val="006F30B0"/>
    <w:rsid w:val="006F66FC"/>
    <w:rsid w:val="006F68E5"/>
    <w:rsid w:val="006F7B81"/>
    <w:rsid w:val="00700437"/>
    <w:rsid w:val="00701CDD"/>
    <w:rsid w:val="007024FC"/>
    <w:rsid w:val="007026CB"/>
    <w:rsid w:val="00702A7C"/>
    <w:rsid w:val="00702CA0"/>
    <w:rsid w:val="0070357D"/>
    <w:rsid w:val="00703825"/>
    <w:rsid w:val="00704C9B"/>
    <w:rsid w:val="00705774"/>
    <w:rsid w:val="00705B1B"/>
    <w:rsid w:val="007062F5"/>
    <w:rsid w:val="0070747E"/>
    <w:rsid w:val="00707662"/>
    <w:rsid w:val="00710384"/>
    <w:rsid w:val="007108AA"/>
    <w:rsid w:val="0071120A"/>
    <w:rsid w:val="00711C55"/>
    <w:rsid w:val="0071347E"/>
    <w:rsid w:val="00713AD4"/>
    <w:rsid w:val="00714039"/>
    <w:rsid w:val="007178E6"/>
    <w:rsid w:val="007215E2"/>
    <w:rsid w:val="00721D14"/>
    <w:rsid w:val="007234EF"/>
    <w:rsid w:val="00723A16"/>
    <w:rsid w:val="00724066"/>
    <w:rsid w:val="0072559F"/>
    <w:rsid w:val="00725883"/>
    <w:rsid w:val="00726883"/>
    <w:rsid w:val="00727AD0"/>
    <w:rsid w:val="00732650"/>
    <w:rsid w:val="00733512"/>
    <w:rsid w:val="007339E3"/>
    <w:rsid w:val="0073521B"/>
    <w:rsid w:val="00735555"/>
    <w:rsid w:val="007361CB"/>
    <w:rsid w:val="00736DB2"/>
    <w:rsid w:val="00736F98"/>
    <w:rsid w:val="00737061"/>
    <w:rsid w:val="00740126"/>
    <w:rsid w:val="007422B0"/>
    <w:rsid w:val="00743E10"/>
    <w:rsid w:val="00745E70"/>
    <w:rsid w:val="00746646"/>
    <w:rsid w:val="007473A8"/>
    <w:rsid w:val="00747724"/>
    <w:rsid w:val="00750A3B"/>
    <w:rsid w:val="00751675"/>
    <w:rsid w:val="00752BBC"/>
    <w:rsid w:val="00753D9E"/>
    <w:rsid w:val="00754297"/>
    <w:rsid w:val="00754379"/>
    <w:rsid w:val="007545F9"/>
    <w:rsid w:val="0075479A"/>
    <w:rsid w:val="00754A06"/>
    <w:rsid w:val="0075696F"/>
    <w:rsid w:val="007570F6"/>
    <w:rsid w:val="007577F1"/>
    <w:rsid w:val="00757D02"/>
    <w:rsid w:val="00762785"/>
    <w:rsid w:val="00762901"/>
    <w:rsid w:val="00762955"/>
    <w:rsid w:val="007630BE"/>
    <w:rsid w:val="00766188"/>
    <w:rsid w:val="007669A8"/>
    <w:rsid w:val="007674F5"/>
    <w:rsid w:val="00767BEB"/>
    <w:rsid w:val="0077006F"/>
    <w:rsid w:val="00770285"/>
    <w:rsid w:val="00772011"/>
    <w:rsid w:val="0077206F"/>
    <w:rsid w:val="007743C5"/>
    <w:rsid w:val="007752B1"/>
    <w:rsid w:val="007754CD"/>
    <w:rsid w:val="00775B25"/>
    <w:rsid w:val="00775ECF"/>
    <w:rsid w:val="00776618"/>
    <w:rsid w:val="007769E5"/>
    <w:rsid w:val="007770FF"/>
    <w:rsid w:val="00780341"/>
    <w:rsid w:val="0078040F"/>
    <w:rsid w:val="00781E9F"/>
    <w:rsid w:val="00782498"/>
    <w:rsid w:val="007828DA"/>
    <w:rsid w:val="00785A24"/>
    <w:rsid w:val="007875EA"/>
    <w:rsid w:val="00790710"/>
    <w:rsid w:val="007935AD"/>
    <w:rsid w:val="007939B0"/>
    <w:rsid w:val="0079512B"/>
    <w:rsid w:val="007963FE"/>
    <w:rsid w:val="0079679F"/>
    <w:rsid w:val="00797D0F"/>
    <w:rsid w:val="00797D94"/>
    <w:rsid w:val="007A03C2"/>
    <w:rsid w:val="007A0CCF"/>
    <w:rsid w:val="007A1947"/>
    <w:rsid w:val="007A238A"/>
    <w:rsid w:val="007A29E5"/>
    <w:rsid w:val="007A2E8B"/>
    <w:rsid w:val="007A336F"/>
    <w:rsid w:val="007A3A3A"/>
    <w:rsid w:val="007A3A9B"/>
    <w:rsid w:val="007A6D86"/>
    <w:rsid w:val="007A755D"/>
    <w:rsid w:val="007B1FA1"/>
    <w:rsid w:val="007B276B"/>
    <w:rsid w:val="007B2AD2"/>
    <w:rsid w:val="007B302E"/>
    <w:rsid w:val="007B3656"/>
    <w:rsid w:val="007B45CC"/>
    <w:rsid w:val="007B51D8"/>
    <w:rsid w:val="007B5502"/>
    <w:rsid w:val="007B6F89"/>
    <w:rsid w:val="007B73B3"/>
    <w:rsid w:val="007B779F"/>
    <w:rsid w:val="007C09EC"/>
    <w:rsid w:val="007C341B"/>
    <w:rsid w:val="007C468D"/>
    <w:rsid w:val="007C4BF4"/>
    <w:rsid w:val="007C5A0A"/>
    <w:rsid w:val="007C5DC6"/>
    <w:rsid w:val="007C6089"/>
    <w:rsid w:val="007C6447"/>
    <w:rsid w:val="007D2209"/>
    <w:rsid w:val="007D3CAA"/>
    <w:rsid w:val="007D437F"/>
    <w:rsid w:val="007D46F9"/>
    <w:rsid w:val="007D4896"/>
    <w:rsid w:val="007D5C05"/>
    <w:rsid w:val="007D60D8"/>
    <w:rsid w:val="007D619E"/>
    <w:rsid w:val="007D6588"/>
    <w:rsid w:val="007D6F74"/>
    <w:rsid w:val="007D7362"/>
    <w:rsid w:val="007D7917"/>
    <w:rsid w:val="007E0F3D"/>
    <w:rsid w:val="007E1629"/>
    <w:rsid w:val="007E1986"/>
    <w:rsid w:val="007E1F30"/>
    <w:rsid w:val="007E287A"/>
    <w:rsid w:val="007E4C95"/>
    <w:rsid w:val="007E4F2E"/>
    <w:rsid w:val="007E6AC7"/>
    <w:rsid w:val="007E7E37"/>
    <w:rsid w:val="007E7FF2"/>
    <w:rsid w:val="007F0D72"/>
    <w:rsid w:val="007F2D32"/>
    <w:rsid w:val="007F3444"/>
    <w:rsid w:val="007F47E6"/>
    <w:rsid w:val="007F4887"/>
    <w:rsid w:val="007F4A4C"/>
    <w:rsid w:val="007F6341"/>
    <w:rsid w:val="007F73C2"/>
    <w:rsid w:val="007F73E3"/>
    <w:rsid w:val="007F76CD"/>
    <w:rsid w:val="007F7776"/>
    <w:rsid w:val="007F7ACD"/>
    <w:rsid w:val="0080040C"/>
    <w:rsid w:val="008007CB"/>
    <w:rsid w:val="00800A95"/>
    <w:rsid w:val="00801711"/>
    <w:rsid w:val="00801987"/>
    <w:rsid w:val="0080324C"/>
    <w:rsid w:val="008037DF"/>
    <w:rsid w:val="00803F1F"/>
    <w:rsid w:val="00803FE8"/>
    <w:rsid w:val="00805278"/>
    <w:rsid w:val="008052BE"/>
    <w:rsid w:val="008059C6"/>
    <w:rsid w:val="00806E72"/>
    <w:rsid w:val="00807035"/>
    <w:rsid w:val="00811CEA"/>
    <w:rsid w:val="008151DE"/>
    <w:rsid w:val="00816070"/>
    <w:rsid w:val="0081688E"/>
    <w:rsid w:val="00822364"/>
    <w:rsid w:val="00824D22"/>
    <w:rsid w:val="008252EE"/>
    <w:rsid w:val="008255D4"/>
    <w:rsid w:val="00826D29"/>
    <w:rsid w:val="0082763F"/>
    <w:rsid w:val="0083038B"/>
    <w:rsid w:val="00831688"/>
    <w:rsid w:val="008329CD"/>
    <w:rsid w:val="00834477"/>
    <w:rsid w:val="00836039"/>
    <w:rsid w:val="00840C89"/>
    <w:rsid w:val="008412EB"/>
    <w:rsid w:val="00842310"/>
    <w:rsid w:val="008436DC"/>
    <w:rsid w:val="008457D1"/>
    <w:rsid w:val="0084611F"/>
    <w:rsid w:val="0084764C"/>
    <w:rsid w:val="008518E3"/>
    <w:rsid w:val="00851B51"/>
    <w:rsid w:val="008538D4"/>
    <w:rsid w:val="00854622"/>
    <w:rsid w:val="00854BE1"/>
    <w:rsid w:val="008554CC"/>
    <w:rsid w:val="008605B5"/>
    <w:rsid w:val="00860AA6"/>
    <w:rsid w:val="0086586D"/>
    <w:rsid w:val="00866E69"/>
    <w:rsid w:val="00866F68"/>
    <w:rsid w:val="008673B5"/>
    <w:rsid w:val="0087108F"/>
    <w:rsid w:val="008723CB"/>
    <w:rsid w:val="00872CBA"/>
    <w:rsid w:val="008738FD"/>
    <w:rsid w:val="0087416C"/>
    <w:rsid w:val="008741BE"/>
    <w:rsid w:val="008742B7"/>
    <w:rsid w:val="0087529F"/>
    <w:rsid w:val="00875980"/>
    <w:rsid w:val="00877AF3"/>
    <w:rsid w:val="00880B3B"/>
    <w:rsid w:val="008812C6"/>
    <w:rsid w:val="00882818"/>
    <w:rsid w:val="00882885"/>
    <w:rsid w:val="0088323B"/>
    <w:rsid w:val="008842C5"/>
    <w:rsid w:val="00884BFC"/>
    <w:rsid w:val="0088583D"/>
    <w:rsid w:val="00890216"/>
    <w:rsid w:val="00890ADA"/>
    <w:rsid w:val="00891C87"/>
    <w:rsid w:val="008920A0"/>
    <w:rsid w:val="00892B17"/>
    <w:rsid w:val="008930A0"/>
    <w:rsid w:val="00893EBA"/>
    <w:rsid w:val="0089505B"/>
    <w:rsid w:val="008952D6"/>
    <w:rsid w:val="00895394"/>
    <w:rsid w:val="00896800"/>
    <w:rsid w:val="008976C3"/>
    <w:rsid w:val="008A15C2"/>
    <w:rsid w:val="008A19FD"/>
    <w:rsid w:val="008A2DAE"/>
    <w:rsid w:val="008A369B"/>
    <w:rsid w:val="008A6118"/>
    <w:rsid w:val="008B0EC1"/>
    <w:rsid w:val="008B2B79"/>
    <w:rsid w:val="008B35CE"/>
    <w:rsid w:val="008B395D"/>
    <w:rsid w:val="008B4042"/>
    <w:rsid w:val="008B4844"/>
    <w:rsid w:val="008B5278"/>
    <w:rsid w:val="008B5D1C"/>
    <w:rsid w:val="008B5F5A"/>
    <w:rsid w:val="008B62DB"/>
    <w:rsid w:val="008B68D8"/>
    <w:rsid w:val="008B6D54"/>
    <w:rsid w:val="008C0A74"/>
    <w:rsid w:val="008C1896"/>
    <w:rsid w:val="008C2E13"/>
    <w:rsid w:val="008C3E42"/>
    <w:rsid w:val="008C4315"/>
    <w:rsid w:val="008C45EC"/>
    <w:rsid w:val="008C4B2D"/>
    <w:rsid w:val="008C4D97"/>
    <w:rsid w:val="008D065A"/>
    <w:rsid w:val="008D3556"/>
    <w:rsid w:val="008D3662"/>
    <w:rsid w:val="008D3CCB"/>
    <w:rsid w:val="008D42D4"/>
    <w:rsid w:val="008D4CA8"/>
    <w:rsid w:val="008E02FD"/>
    <w:rsid w:val="008E0C55"/>
    <w:rsid w:val="008E1AE1"/>
    <w:rsid w:val="008E1BBE"/>
    <w:rsid w:val="008E39F1"/>
    <w:rsid w:val="008E3FA4"/>
    <w:rsid w:val="008E6E75"/>
    <w:rsid w:val="008E71AD"/>
    <w:rsid w:val="008E7776"/>
    <w:rsid w:val="008F0CA6"/>
    <w:rsid w:val="008F157F"/>
    <w:rsid w:val="008F1D2F"/>
    <w:rsid w:val="008F2FB8"/>
    <w:rsid w:val="008F7082"/>
    <w:rsid w:val="00900BD9"/>
    <w:rsid w:val="0090133B"/>
    <w:rsid w:val="009022EC"/>
    <w:rsid w:val="00902519"/>
    <w:rsid w:val="0090259A"/>
    <w:rsid w:val="009039B7"/>
    <w:rsid w:val="00904014"/>
    <w:rsid w:val="00904F8E"/>
    <w:rsid w:val="00904FC0"/>
    <w:rsid w:val="009052D1"/>
    <w:rsid w:val="00905F9B"/>
    <w:rsid w:val="00906BFE"/>
    <w:rsid w:val="00906C27"/>
    <w:rsid w:val="00907041"/>
    <w:rsid w:val="0090796B"/>
    <w:rsid w:val="009104FB"/>
    <w:rsid w:val="0091063E"/>
    <w:rsid w:val="009118D2"/>
    <w:rsid w:val="00911D0D"/>
    <w:rsid w:val="0091256F"/>
    <w:rsid w:val="009136D1"/>
    <w:rsid w:val="00913B69"/>
    <w:rsid w:val="009158DD"/>
    <w:rsid w:val="00917035"/>
    <w:rsid w:val="009207F5"/>
    <w:rsid w:val="00921A6C"/>
    <w:rsid w:val="00922AB3"/>
    <w:rsid w:val="00922B38"/>
    <w:rsid w:val="00922EEF"/>
    <w:rsid w:val="00923CA3"/>
    <w:rsid w:val="00924F77"/>
    <w:rsid w:val="00925C3E"/>
    <w:rsid w:val="00927E35"/>
    <w:rsid w:val="00931052"/>
    <w:rsid w:val="0093114B"/>
    <w:rsid w:val="00933BBC"/>
    <w:rsid w:val="00935FEE"/>
    <w:rsid w:val="00936732"/>
    <w:rsid w:val="00936E74"/>
    <w:rsid w:val="00937E59"/>
    <w:rsid w:val="00940615"/>
    <w:rsid w:val="00942CF3"/>
    <w:rsid w:val="00943105"/>
    <w:rsid w:val="00943340"/>
    <w:rsid w:val="009434C6"/>
    <w:rsid w:val="009441DE"/>
    <w:rsid w:val="00946884"/>
    <w:rsid w:val="009508E5"/>
    <w:rsid w:val="00950AE6"/>
    <w:rsid w:val="00950CC7"/>
    <w:rsid w:val="00950FB5"/>
    <w:rsid w:val="0095164F"/>
    <w:rsid w:val="00951DDB"/>
    <w:rsid w:val="00952F84"/>
    <w:rsid w:val="00953830"/>
    <w:rsid w:val="00955765"/>
    <w:rsid w:val="0095577B"/>
    <w:rsid w:val="00956893"/>
    <w:rsid w:val="00957FA7"/>
    <w:rsid w:val="00960BB7"/>
    <w:rsid w:val="00961C54"/>
    <w:rsid w:val="00962654"/>
    <w:rsid w:val="009627E2"/>
    <w:rsid w:val="0096420E"/>
    <w:rsid w:val="00965ECC"/>
    <w:rsid w:val="00971573"/>
    <w:rsid w:val="00971DD0"/>
    <w:rsid w:val="00972B49"/>
    <w:rsid w:val="00972D85"/>
    <w:rsid w:val="00972DA1"/>
    <w:rsid w:val="009742A9"/>
    <w:rsid w:val="0097459C"/>
    <w:rsid w:val="00974FF4"/>
    <w:rsid w:val="009758C4"/>
    <w:rsid w:val="00977BA8"/>
    <w:rsid w:val="0098067F"/>
    <w:rsid w:val="0098103A"/>
    <w:rsid w:val="009823D9"/>
    <w:rsid w:val="009828DC"/>
    <w:rsid w:val="00983987"/>
    <w:rsid w:val="00983F5B"/>
    <w:rsid w:val="00984628"/>
    <w:rsid w:val="00984672"/>
    <w:rsid w:val="0098549D"/>
    <w:rsid w:val="00986D24"/>
    <w:rsid w:val="00986F6B"/>
    <w:rsid w:val="00987FD0"/>
    <w:rsid w:val="0099132B"/>
    <w:rsid w:val="00993F2D"/>
    <w:rsid w:val="00993F35"/>
    <w:rsid w:val="009942D4"/>
    <w:rsid w:val="00994F18"/>
    <w:rsid w:val="0099546C"/>
    <w:rsid w:val="00996799"/>
    <w:rsid w:val="00997BF8"/>
    <w:rsid w:val="009A1605"/>
    <w:rsid w:val="009A17A0"/>
    <w:rsid w:val="009A2127"/>
    <w:rsid w:val="009A2B87"/>
    <w:rsid w:val="009A4478"/>
    <w:rsid w:val="009A775D"/>
    <w:rsid w:val="009B08D7"/>
    <w:rsid w:val="009B0939"/>
    <w:rsid w:val="009B2A83"/>
    <w:rsid w:val="009B3906"/>
    <w:rsid w:val="009B4526"/>
    <w:rsid w:val="009B482A"/>
    <w:rsid w:val="009B4C82"/>
    <w:rsid w:val="009B5A79"/>
    <w:rsid w:val="009B78DA"/>
    <w:rsid w:val="009B7EEB"/>
    <w:rsid w:val="009C013D"/>
    <w:rsid w:val="009C113E"/>
    <w:rsid w:val="009C171A"/>
    <w:rsid w:val="009C590C"/>
    <w:rsid w:val="009C5FDC"/>
    <w:rsid w:val="009C7116"/>
    <w:rsid w:val="009C7425"/>
    <w:rsid w:val="009C7889"/>
    <w:rsid w:val="009D044D"/>
    <w:rsid w:val="009D144A"/>
    <w:rsid w:val="009D2C95"/>
    <w:rsid w:val="009D2F48"/>
    <w:rsid w:val="009D36D5"/>
    <w:rsid w:val="009D3D1C"/>
    <w:rsid w:val="009D74AF"/>
    <w:rsid w:val="009E27B7"/>
    <w:rsid w:val="009E297B"/>
    <w:rsid w:val="009E2A95"/>
    <w:rsid w:val="009E3A66"/>
    <w:rsid w:val="009E3C08"/>
    <w:rsid w:val="009E56EF"/>
    <w:rsid w:val="009E57C9"/>
    <w:rsid w:val="009E66A1"/>
    <w:rsid w:val="009E6ED7"/>
    <w:rsid w:val="009E6FE0"/>
    <w:rsid w:val="009F0463"/>
    <w:rsid w:val="009F0E63"/>
    <w:rsid w:val="009F26AD"/>
    <w:rsid w:val="009F29EA"/>
    <w:rsid w:val="009F5A8F"/>
    <w:rsid w:val="009F67A4"/>
    <w:rsid w:val="009F6B65"/>
    <w:rsid w:val="00A0089E"/>
    <w:rsid w:val="00A01802"/>
    <w:rsid w:val="00A02AD9"/>
    <w:rsid w:val="00A04433"/>
    <w:rsid w:val="00A0637A"/>
    <w:rsid w:val="00A06666"/>
    <w:rsid w:val="00A06862"/>
    <w:rsid w:val="00A1090C"/>
    <w:rsid w:val="00A10B0D"/>
    <w:rsid w:val="00A10D47"/>
    <w:rsid w:val="00A11174"/>
    <w:rsid w:val="00A11786"/>
    <w:rsid w:val="00A147CD"/>
    <w:rsid w:val="00A16991"/>
    <w:rsid w:val="00A17CA6"/>
    <w:rsid w:val="00A20B4A"/>
    <w:rsid w:val="00A20F45"/>
    <w:rsid w:val="00A22A9C"/>
    <w:rsid w:val="00A23988"/>
    <w:rsid w:val="00A23EE1"/>
    <w:rsid w:val="00A24314"/>
    <w:rsid w:val="00A2561B"/>
    <w:rsid w:val="00A25CF6"/>
    <w:rsid w:val="00A25E16"/>
    <w:rsid w:val="00A25E1F"/>
    <w:rsid w:val="00A269FD"/>
    <w:rsid w:val="00A26F1D"/>
    <w:rsid w:val="00A26FC4"/>
    <w:rsid w:val="00A27233"/>
    <w:rsid w:val="00A3005D"/>
    <w:rsid w:val="00A32861"/>
    <w:rsid w:val="00A32CCF"/>
    <w:rsid w:val="00A33ABA"/>
    <w:rsid w:val="00A34EE8"/>
    <w:rsid w:val="00A353F8"/>
    <w:rsid w:val="00A375D1"/>
    <w:rsid w:val="00A40809"/>
    <w:rsid w:val="00A41317"/>
    <w:rsid w:val="00A428BC"/>
    <w:rsid w:val="00A42D4B"/>
    <w:rsid w:val="00A436CF"/>
    <w:rsid w:val="00A446D0"/>
    <w:rsid w:val="00A45C0C"/>
    <w:rsid w:val="00A45EBB"/>
    <w:rsid w:val="00A5062E"/>
    <w:rsid w:val="00A50C39"/>
    <w:rsid w:val="00A51050"/>
    <w:rsid w:val="00A51E1D"/>
    <w:rsid w:val="00A52EC1"/>
    <w:rsid w:val="00A5446A"/>
    <w:rsid w:val="00A54606"/>
    <w:rsid w:val="00A54E61"/>
    <w:rsid w:val="00A5560D"/>
    <w:rsid w:val="00A55C6B"/>
    <w:rsid w:val="00A5663A"/>
    <w:rsid w:val="00A571A1"/>
    <w:rsid w:val="00A5722F"/>
    <w:rsid w:val="00A608EB"/>
    <w:rsid w:val="00A609EC"/>
    <w:rsid w:val="00A62422"/>
    <w:rsid w:val="00A66A2C"/>
    <w:rsid w:val="00A724C8"/>
    <w:rsid w:val="00A72C57"/>
    <w:rsid w:val="00A73CA5"/>
    <w:rsid w:val="00A74F9C"/>
    <w:rsid w:val="00A75124"/>
    <w:rsid w:val="00A76A75"/>
    <w:rsid w:val="00A77BD6"/>
    <w:rsid w:val="00A80338"/>
    <w:rsid w:val="00A8161D"/>
    <w:rsid w:val="00A816DD"/>
    <w:rsid w:val="00A82573"/>
    <w:rsid w:val="00A82B24"/>
    <w:rsid w:val="00A83941"/>
    <w:rsid w:val="00A8505B"/>
    <w:rsid w:val="00A858A7"/>
    <w:rsid w:val="00A867E2"/>
    <w:rsid w:val="00A877F3"/>
    <w:rsid w:val="00A87D6A"/>
    <w:rsid w:val="00A87E4C"/>
    <w:rsid w:val="00A902A8"/>
    <w:rsid w:val="00A90EB9"/>
    <w:rsid w:val="00A9157F"/>
    <w:rsid w:val="00A926DE"/>
    <w:rsid w:val="00A94ECE"/>
    <w:rsid w:val="00A95635"/>
    <w:rsid w:val="00A957C4"/>
    <w:rsid w:val="00A96203"/>
    <w:rsid w:val="00A96EFA"/>
    <w:rsid w:val="00AA045B"/>
    <w:rsid w:val="00AA1F91"/>
    <w:rsid w:val="00AA3280"/>
    <w:rsid w:val="00AA3535"/>
    <w:rsid w:val="00AA50B3"/>
    <w:rsid w:val="00AA5933"/>
    <w:rsid w:val="00AA5F1C"/>
    <w:rsid w:val="00AA75D4"/>
    <w:rsid w:val="00AA7863"/>
    <w:rsid w:val="00AB0589"/>
    <w:rsid w:val="00AB1CBE"/>
    <w:rsid w:val="00AB3065"/>
    <w:rsid w:val="00AB353F"/>
    <w:rsid w:val="00AB5305"/>
    <w:rsid w:val="00AC1908"/>
    <w:rsid w:val="00AC39F4"/>
    <w:rsid w:val="00AC3B01"/>
    <w:rsid w:val="00AC4239"/>
    <w:rsid w:val="00AC4CD3"/>
    <w:rsid w:val="00AC772E"/>
    <w:rsid w:val="00AD11FE"/>
    <w:rsid w:val="00AD2129"/>
    <w:rsid w:val="00AD2181"/>
    <w:rsid w:val="00AD2672"/>
    <w:rsid w:val="00AD2D01"/>
    <w:rsid w:val="00AD6D76"/>
    <w:rsid w:val="00AD789B"/>
    <w:rsid w:val="00AE051C"/>
    <w:rsid w:val="00AE0A00"/>
    <w:rsid w:val="00AE14D5"/>
    <w:rsid w:val="00AE1B0C"/>
    <w:rsid w:val="00AE244F"/>
    <w:rsid w:val="00AE38FD"/>
    <w:rsid w:val="00AE6CFB"/>
    <w:rsid w:val="00AE7552"/>
    <w:rsid w:val="00AE76CD"/>
    <w:rsid w:val="00AE7FDF"/>
    <w:rsid w:val="00AF198A"/>
    <w:rsid w:val="00AF1E2D"/>
    <w:rsid w:val="00AF1E5F"/>
    <w:rsid w:val="00AF4882"/>
    <w:rsid w:val="00AF4C2B"/>
    <w:rsid w:val="00AF52DC"/>
    <w:rsid w:val="00AF5FA3"/>
    <w:rsid w:val="00AF6B91"/>
    <w:rsid w:val="00AF6F81"/>
    <w:rsid w:val="00AF712F"/>
    <w:rsid w:val="00B03BCB"/>
    <w:rsid w:val="00B04F82"/>
    <w:rsid w:val="00B1013F"/>
    <w:rsid w:val="00B101D1"/>
    <w:rsid w:val="00B112E2"/>
    <w:rsid w:val="00B11531"/>
    <w:rsid w:val="00B11AB0"/>
    <w:rsid w:val="00B12D51"/>
    <w:rsid w:val="00B13232"/>
    <w:rsid w:val="00B13921"/>
    <w:rsid w:val="00B14B2C"/>
    <w:rsid w:val="00B150AC"/>
    <w:rsid w:val="00B15D41"/>
    <w:rsid w:val="00B171FE"/>
    <w:rsid w:val="00B20DA2"/>
    <w:rsid w:val="00B20E71"/>
    <w:rsid w:val="00B2113C"/>
    <w:rsid w:val="00B21374"/>
    <w:rsid w:val="00B21C02"/>
    <w:rsid w:val="00B21C9C"/>
    <w:rsid w:val="00B226BD"/>
    <w:rsid w:val="00B23900"/>
    <w:rsid w:val="00B23A74"/>
    <w:rsid w:val="00B23A7E"/>
    <w:rsid w:val="00B23DB7"/>
    <w:rsid w:val="00B24D79"/>
    <w:rsid w:val="00B25623"/>
    <w:rsid w:val="00B26855"/>
    <w:rsid w:val="00B31298"/>
    <w:rsid w:val="00B31316"/>
    <w:rsid w:val="00B32618"/>
    <w:rsid w:val="00B32AF7"/>
    <w:rsid w:val="00B3352A"/>
    <w:rsid w:val="00B33A61"/>
    <w:rsid w:val="00B33CB5"/>
    <w:rsid w:val="00B3542E"/>
    <w:rsid w:val="00B358C3"/>
    <w:rsid w:val="00B360D1"/>
    <w:rsid w:val="00B372A8"/>
    <w:rsid w:val="00B425D0"/>
    <w:rsid w:val="00B44715"/>
    <w:rsid w:val="00B504D0"/>
    <w:rsid w:val="00B50B11"/>
    <w:rsid w:val="00B510F4"/>
    <w:rsid w:val="00B543E2"/>
    <w:rsid w:val="00B5470B"/>
    <w:rsid w:val="00B54BCB"/>
    <w:rsid w:val="00B54D83"/>
    <w:rsid w:val="00B55307"/>
    <w:rsid w:val="00B55A89"/>
    <w:rsid w:val="00B57020"/>
    <w:rsid w:val="00B579EE"/>
    <w:rsid w:val="00B603C6"/>
    <w:rsid w:val="00B606ED"/>
    <w:rsid w:val="00B60F0C"/>
    <w:rsid w:val="00B6642F"/>
    <w:rsid w:val="00B669EF"/>
    <w:rsid w:val="00B66D08"/>
    <w:rsid w:val="00B6769B"/>
    <w:rsid w:val="00B70189"/>
    <w:rsid w:val="00B7065C"/>
    <w:rsid w:val="00B70969"/>
    <w:rsid w:val="00B73210"/>
    <w:rsid w:val="00B73AF8"/>
    <w:rsid w:val="00B740B0"/>
    <w:rsid w:val="00B744FB"/>
    <w:rsid w:val="00B7587C"/>
    <w:rsid w:val="00B75EFC"/>
    <w:rsid w:val="00B760F9"/>
    <w:rsid w:val="00B76EB8"/>
    <w:rsid w:val="00B77413"/>
    <w:rsid w:val="00B8112F"/>
    <w:rsid w:val="00B81557"/>
    <w:rsid w:val="00B827E3"/>
    <w:rsid w:val="00B82ED4"/>
    <w:rsid w:val="00B83660"/>
    <w:rsid w:val="00B84212"/>
    <w:rsid w:val="00B84C55"/>
    <w:rsid w:val="00B8564C"/>
    <w:rsid w:val="00B867CC"/>
    <w:rsid w:val="00B8778A"/>
    <w:rsid w:val="00B87909"/>
    <w:rsid w:val="00B87C81"/>
    <w:rsid w:val="00B90324"/>
    <w:rsid w:val="00B916BB"/>
    <w:rsid w:val="00B918A8"/>
    <w:rsid w:val="00B94160"/>
    <w:rsid w:val="00B97816"/>
    <w:rsid w:val="00B97AFE"/>
    <w:rsid w:val="00BA01EF"/>
    <w:rsid w:val="00BA05BE"/>
    <w:rsid w:val="00BA08E0"/>
    <w:rsid w:val="00BA0BF0"/>
    <w:rsid w:val="00BA18EC"/>
    <w:rsid w:val="00BA295E"/>
    <w:rsid w:val="00BA2EC5"/>
    <w:rsid w:val="00BA39DC"/>
    <w:rsid w:val="00BA3D61"/>
    <w:rsid w:val="00BA4724"/>
    <w:rsid w:val="00BA5047"/>
    <w:rsid w:val="00BA5564"/>
    <w:rsid w:val="00BA6E00"/>
    <w:rsid w:val="00BA7F9B"/>
    <w:rsid w:val="00BB1E21"/>
    <w:rsid w:val="00BB229B"/>
    <w:rsid w:val="00BB275E"/>
    <w:rsid w:val="00BB2F68"/>
    <w:rsid w:val="00BB3FC6"/>
    <w:rsid w:val="00BB422B"/>
    <w:rsid w:val="00BB589D"/>
    <w:rsid w:val="00BB6891"/>
    <w:rsid w:val="00BB6972"/>
    <w:rsid w:val="00BC0CA8"/>
    <w:rsid w:val="00BC189E"/>
    <w:rsid w:val="00BC4090"/>
    <w:rsid w:val="00BC47D1"/>
    <w:rsid w:val="00BC5CE1"/>
    <w:rsid w:val="00BD1670"/>
    <w:rsid w:val="00BD17DF"/>
    <w:rsid w:val="00BD1B0B"/>
    <w:rsid w:val="00BD24DB"/>
    <w:rsid w:val="00BD3309"/>
    <w:rsid w:val="00BD3BC6"/>
    <w:rsid w:val="00BD4B7F"/>
    <w:rsid w:val="00BD4D71"/>
    <w:rsid w:val="00BD5D32"/>
    <w:rsid w:val="00BD5F82"/>
    <w:rsid w:val="00BD7718"/>
    <w:rsid w:val="00BE143E"/>
    <w:rsid w:val="00BE32D0"/>
    <w:rsid w:val="00BE391D"/>
    <w:rsid w:val="00BE3C6A"/>
    <w:rsid w:val="00BE6804"/>
    <w:rsid w:val="00BE6E33"/>
    <w:rsid w:val="00BE6F13"/>
    <w:rsid w:val="00BE799C"/>
    <w:rsid w:val="00BF01E0"/>
    <w:rsid w:val="00BF02AC"/>
    <w:rsid w:val="00BF0E06"/>
    <w:rsid w:val="00BF0E26"/>
    <w:rsid w:val="00BF2099"/>
    <w:rsid w:val="00BF2806"/>
    <w:rsid w:val="00BF30C7"/>
    <w:rsid w:val="00BF3319"/>
    <w:rsid w:val="00BF3396"/>
    <w:rsid w:val="00BF3F10"/>
    <w:rsid w:val="00BF53A6"/>
    <w:rsid w:val="00BF62B8"/>
    <w:rsid w:val="00BF757D"/>
    <w:rsid w:val="00BF7F90"/>
    <w:rsid w:val="00C00DC7"/>
    <w:rsid w:val="00C01FD4"/>
    <w:rsid w:val="00C05485"/>
    <w:rsid w:val="00C0556F"/>
    <w:rsid w:val="00C0644E"/>
    <w:rsid w:val="00C06E79"/>
    <w:rsid w:val="00C07175"/>
    <w:rsid w:val="00C079F0"/>
    <w:rsid w:val="00C07EF0"/>
    <w:rsid w:val="00C11752"/>
    <w:rsid w:val="00C12D2A"/>
    <w:rsid w:val="00C136F8"/>
    <w:rsid w:val="00C15CF0"/>
    <w:rsid w:val="00C174B7"/>
    <w:rsid w:val="00C178BC"/>
    <w:rsid w:val="00C21130"/>
    <w:rsid w:val="00C2143D"/>
    <w:rsid w:val="00C214C3"/>
    <w:rsid w:val="00C21B0E"/>
    <w:rsid w:val="00C21CE0"/>
    <w:rsid w:val="00C22837"/>
    <w:rsid w:val="00C23326"/>
    <w:rsid w:val="00C23BF5"/>
    <w:rsid w:val="00C247FF"/>
    <w:rsid w:val="00C2509A"/>
    <w:rsid w:val="00C25EF3"/>
    <w:rsid w:val="00C27159"/>
    <w:rsid w:val="00C27D3B"/>
    <w:rsid w:val="00C305C5"/>
    <w:rsid w:val="00C30F49"/>
    <w:rsid w:val="00C314A6"/>
    <w:rsid w:val="00C314D3"/>
    <w:rsid w:val="00C31608"/>
    <w:rsid w:val="00C31D00"/>
    <w:rsid w:val="00C32154"/>
    <w:rsid w:val="00C322A4"/>
    <w:rsid w:val="00C327B7"/>
    <w:rsid w:val="00C3366B"/>
    <w:rsid w:val="00C34D9C"/>
    <w:rsid w:val="00C351C5"/>
    <w:rsid w:val="00C35973"/>
    <w:rsid w:val="00C36C61"/>
    <w:rsid w:val="00C37295"/>
    <w:rsid w:val="00C405F8"/>
    <w:rsid w:val="00C40635"/>
    <w:rsid w:val="00C40B38"/>
    <w:rsid w:val="00C40CB7"/>
    <w:rsid w:val="00C4151E"/>
    <w:rsid w:val="00C415D5"/>
    <w:rsid w:val="00C41C69"/>
    <w:rsid w:val="00C436CA"/>
    <w:rsid w:val="00C44447"/>
    <w:rsid w:val="00C44518"/>
    <w:rsid w:val="00C47DAB"/>
    <w:rsid w:val="00C47E3F"/>
    <w:rsid w:val="00C50B86"/>
    <w:rsid w:val="00C516F1"/>
    <w:rsid w:val="00C528C3"/>
    <w:rsid w:val="00C54D47"/>
    <w:rsid w:val="00C55339"/>
    <w:rsid w:val="00C554DF"/>
    <w:rsid w:val="00C625CB"/>
    <w:rsid w:val="00C625F8"/>
    <w:rsid w:val="00C62E44"/>
    <w:rsid w:val="00C630DB"/>
    <w:rsid w:val="00C63396"/>
    <w:rsid w:val="00C63BA9"/>
    <w:rsid w:val="00C640E8"/>
    <w:rsid w:val="00C647D1"/>
    <w:rsid w:val="00C64C58"/>
    <w:rsid w:val="00C7190A"/>
    <w:rsid w:val="00C71FBB"/>
    <w:rsid w:val="00C765B7"/>
    <w:rsid w:val="00C765B8"/>
    <w:rsid w:val="00C804D7"/>
    <w:rsid w:val="00C83327"/>
    <w:rsid w:val="00C83D20"/>
    <w:rsid w:val="00C8544F"/>
    <w:rsid w:val="00C86409"/>
    <w:rsid w:val="00C87A06"/>
    <w:rsid w:val="00C87FA6"/>
    <w:rsid w:val="00C9014F"/>
    <w:rsid w:val="00C90A1A"/>
    <w:rsid w:val="00C90D89"/>
    <w:rsid w:val="00C921A0"/>
    <w:rsid w:val="00C932BA"/>
    <w:rsid w:val="00C9392F"/>
    <w:rsid w:val="00C942BD"/>
    <w:rsid w:val="00C94E82"/>
    <w:rsid w:val="00C95F4D"/>
    <w:rsid w:val="00CA1065"/>
    <w:rsid w:val="00CA11C7"/>
    <w:rsid w:val="00CA1C58"/>
    <w:rsid w:val="00CA37F6"/>
    <w:rsid w:val="00CA3B96"/>
    <w:rsid w:val="00CA436F"/>
    <w:rsid w:val="00CA5C8B"/>
    <w:rsid w:val="00CA7978"/>
    <w:rsid w:val="00CB0E98"/>
    <w:rsid w:val="00CB231B"/>
    <w:rsid w:val="00CB38A2"/>
    <w:rsid w:val="00CB49C5"/>
    <w:rsid w:val="00CB4B0F"/>
    <w:rsid w:val="00CB604C"/>
    <w:rsid w:val="00CC0406"/>
    <w:rsid w:val="00CC05A9"/>
    <w:rsid w:val="00CC0982"/>
    <w:rsid w:val="00CC0994"/>
    <w:rsid w:val="00CC0B1D"/>
    <w:rsid w:val="00CC1747"/>
    <w:rsid w:val="00CC1794"/>
    <w:rsid w:val="00CC2C0E"/>
    <w:rsid w:val="00CC3544"/>
    <w:rsid w:val="00CC4CC0"/>
    <w:rsid w:val="00CC5633"/>
    <w:rsid w:val="00CC56EE"/>
    <w:rsid w:val="00CC6BF1"/>
    <w:rsid w:val="00CC7065"/>
    <w:rsid w:val="00CC7E3A"/>
    <w:rsid w:val="00CD0090"/>
    <w:rsid w:val="00CD040D"/>
    <w:rsid w:val="00CD0F63"/>
    <w:rsid w:val="00CD1EA1"/>
    <w:rsid w:val="00CD2902"/>
    <w:rsid w:val="00CD4CD5"/>
    <w:rsid w:val="00CD5D22"/>
    <w:rsid w:val="00CD73DD"/>
    <w:rsid w:val="00CE196A"/>
    <w:rsid w:val="00CE1EC9"/>
    <w:rsid w:val="00CE36A9"/>
    <w:rsid w:val="00CE4F43"/>
    <w:rsid w:val="00CE57D2"/>
    <w:rsid w:val="00CE57F1"/>
    <w:rsid w:val="00CE6479"/>
    <w:rsid w:val="00CE6A62"/>
    <w:rsid w:val="00CE7016"/>
    <w:rsid w:val="00CE70E2"/>
    <w:rsid w:val="00CE7B43"/>
    <w:rsid w:val="00CF0DE2"/>
    <w:rsid w:val="00CF1968"/>
    <w:rsid w:val="00CF2277"/>
    <w:rsid w:val="00CF237B"/>
    <w:rsid w:val="00CF289D"/>
    <w:rsid w:val="00CF36DC"/>
    <w:rsid w:val="00CF41EF"/>
    <w:rsid w:val="00CF706E"/>
    <w:rsid w:val="00D00EB0"/>
    <w:rsid w:val="00D00F2E"/>
    <w:rsid w:val="00D00FAE"/>
    <w:rsid w:val="00D02019"/>
    <w:rsid w:val="00D03962"/>
    <w:rsid w:val="00D04719"/>
    <w:rsid w:val="00D04A0B"/>
    <w:rsid w:val="00D0575A"/>
    <w:rsid w:val="00D05970"/>
    <w:rsid w:val="00D05BC7"/>
    <w:rsid w:val="00D11FEC"/>
    <w:rsid w:val="00D12339"/>
    <w:rsid w:val="00D128E5"/>
    <w:rsid w:val="00D129FA"/>
    <w:rsid w:val="00D12CAD"/>
    <w:rsid w:val="00D133D2"/>
    <w:rsid w:val="00D14149"/>
    <w:rsid w:val="00D146AE"/>
    <w:rsid w:val="00D16156"/>
    <w:rsid w:val="00D16D4A"/>
    <w:rsid w:val="00D17178"/>
    <w:rsid w:val="00D17764"/>
    <w:rsid w:val="00D17EB9"/>
    <w:rsid w:val="00D2015B"/>
    <w:rsid w:val="00D217D6"/>
    <w:rsid w:val="00D24511"/>
    <w:rsid w:val="00D2612B"/>
    <w:rsid w:val="00D26F1D"/>
    <w:rsid w:val="00D31629"/>
    <w:rsid w:val="00D31930"/>
    <w:rsid w:val="00D31EB1"/>
    <w:rsid w:val="00D324AA"/>
    <w:rsid w:val="00D32B11"/>
    <w:rsid w:val="00D336A3"/>
    <w:rsid w:val="00D34B0E"/>
    <w:rsid w:val="00D35B24"/>
    <w:rsid w:val="00D35C25"/>
    <w:rsid w:val="00D3773D"/>
    <w:rsid w:val="00D37AB9"/>
    <w:rsid w:val="00D40930"/>
    <w:rsid w:val="00D42B2A"/>
    <w:rsid w:val="00D4351F"/>
    <w:rsid w:val="00D452DB"/>
    <w:rsid w:val="00D45324"/>
    <w:rsid w:val="00D4562C"/>
    <w:rsid w:val="00D46536"/>
    <w:rsid w:val="00D46636"/>
    <w:rsid w:val="00D50026"/>
    <w:rsid w:val="00D50B91"/>
    <w:rsid w:val="00D50E1B"/>
    <w:rsid w:val="00D53884"/>
    <w:rsid w:val="00D54666"/>
    <w:rsid w:val="00D551F4"/>
    <w:rsid w:val="00D55C54"/>
    <w:rsid w:val="00D56AAB"/>
    <w:rsid w:val="00D56D5F"/>
    <w:rsid w:val="00D57119"/>
    <w:rsid w:val="00D57CC9"/>
    <w:rsid w:val="00D603CD"/>
    <w:rsid w:val="00D63991"/>
    <w:rsid w:val="00D639F5"/>
    <w:rsid w:val="00D63F79"/>
    <w:rsid w:val="00D64387"/>
    <w:rsid w:val="00D64394"/>
    <w:rsid w:val="00D64A71"/>
    <w:rsid w:val="00D64F79"/>
    <w:rsid w:val="00D657CF"/>
    <w:rsid w:val="00D67039"/>
    <w:rsid w:val="00D677CF"/>
    <w:rsid w:val="00D70AEB"/>
    <w:rsid w:val="00D70C23"/>
    <w:rsid w:val="00D712A1"/>
    <w:rsid w:val="00D720A5"/>
    <w:rsid w:val="00D72146"/>
    <w:rsid w:val="00D734FF"/>
    <w:rsid w:val="00D80120"/>
    <w:rsid w:val="00D80165"/>
    <w:rsid w:val="00D8041D"/>
    <w:rsid w:val="00D809F9"/>
    <w:rsid w:val="00D8116C"/>
    <w:rsid w:val="00D82172"/>
    <w:rsid w:val="00D82FB8"/>
    <w:rsid w:val="00D84F42"/>
    <w:rsid w:val="00D858AC"/>
    <w:rsid w:val="00D86501"/>
    <w:rsid w:val="00D8668E"/>
    <w:rsid w:val="00D86BE7"/>
    <w:rsid w:val="00D8720D"/>
    <w:rsid w:val="00D87644"/>
    <w:rsid w:val="00D903E2"/>
    <w:rsid w:val="00D907AD"/>
    <w:rsid w:val="00D90B86"/>
    <w:rsid w:val="00D918A0"/>
    <w:rsid w:val="00D91DA4"/>
    <w:rsid w:val="00D9212E"/>
    <w:rsid w:val="00D92FD5"/>
    <w:rsid w:val="00D93888"/>
    <w:rsid w:val="00D951BF"/>
    <w:rsid w:val="00D95264"/>
    <w:rsid w:val="00D955D8"/>
    <w:rsid w:val="00D965C1"/>
    <w:rsid w:val="00D9661B"/>
    <w:rsid w:val="00DA012E"/>
    <w:rsid w:val="00DA1671"/>
    <w:rsid w:val="00DA177A"/>
    <w:rsid w:val="00DA20C9"/>
    <w:rsid w:val="00DA2A3A"/>
    <w:rsid w:val="00DA2AA0"/>
    <w:rsid w:val="00DA4EF6"/>
    <w:rsid w:val="00DA5F34"/>
    <w:rsid w:val="00DA6A06"/>
    <w:rsid w:val="00DA79BC"/>
    <w:rsid w:val="00DB0D95"/>
    <w:rsid w:val="00DB2F35"/>
    <w:rsid w:val="00DB3D87"/>
    <w:rsid w:val="00DB4114"/>
    <w:rsid w:val="00DB5450"/>
    <w:rsid w:val="00DB5933"/>
    <w:rsid w:val="00DB6F2B"/>
    <w:rsid w:val="00DC0341"/>
    <w:rsid w:val="00DC11E7"/>
    <w:rsid w:val="00DC18A9"/>
    <w:rsid w:val="00DC37A3"/>
    <w:rsid w:val="00DC4869"/>
    <w:rsid w:val="00DC5B53"/>
    <w:rsid w:val="00DC6CFF"/>
    <w:rsid w:val="00DC6E3C"/>
    <w:rsid w:val="00DD0941"/>
    <w:rsid w:val="00DD205C"/>
    <w:rsid w:val="00DD2283"/>
    <w:rsid w:val="00DD3031"/>
    <w:rsid w:val="00DD3356"/>
    <w:rsid w:val="00DD5843"/>
    <w:rsid w:val="00DD6725"/>
    <w:rsid w:val="00DD76F4"/>
    <w:rsid w:val="00DE11D8"/>
    <w:rsid w:val="00DE12F6"/>
    <w:rsid w:val="00DE18EB"/>
    <w:rsid w:val="00DE1DC6"/>
    <w:rsid w:val="00DE2378"/>
    <w:rsid w:val="00DE3A5B"/>
    <w:rsid w:val="00DE49EB"/>
    <w:rsid w:val="00DE4CA8"/>
    <w:rsid w:val="00DE5EFD"/>
    <w:rsid w:val="00DE6456"/>
    <w:rsid w:val="00DE78E9"/>
    <w:rsid w:val="00DF052E"/>
    <w:rsid w:val="00DF0CA9"/>
    <w:rsid w:val="00DF103B"/>
    <w:rsid w:val="00DF10CA"/>
    <w:rsid w:val="00DF1128"/>
    <w:rsid w:val="00DF34A4"/>
    <w:rsid w:val="00DF3C40"/>
    <w:rsid w:val="00DF3CFB"/>
    <w:rsid w:val="00DF4844"/>
    <w:rsid w:val="00DF5EAF"/>
    <w:rsid w:val="00DF6DF2"/>
    <w:rsid w:val="00E00F11"/>
    <w:rsid w:val="00E03661"/>
    <w:rsid w:val="00E0369E"/>
    <w:rsid w:val="00E039A2"/>
    <w:rsid w:val="00E05718"/>
    <w:rsid w:val="00E058BD"/>
    <w:rsid w:val="00E05BDE"/>
    <w:rsid w:val="00E07A65"/>
    <w:rsid w:val="00E07DD7"/>
    <w:rsid w:val="00E104D7"/>
    <w:rsid w:val="00E10AEE"/>
    <w:rsid w:val="00E11111"/>
    <w:rsid w:val="00E11707"/>
    <w:rsid w:val="00E11F8A"/>
    <w:rsid w:val="00E129F5"/>
    <w:rsid w:val="00E1550D"/>
    <w:rsid w:val="00E160B5"/>
    <w:rsid w:val="00E17FB4"/>
    <w:rsid w:val="00E2064E"/>
    <w:rsid w:val="00E206ED"/>
    <w:rsid w:val="00E208A4"/>
    <w:rsid w:val="00E20E75"/>
    <w:rsid w:val="00E2279C"/>
    <w:rsid w:val="00E23B36"/>
    <w:rsid w:val="00E23BC1"/>
    <w:rsid w:val="00E24D02"/>
    <w:rsid w:val="00E2570C"/>
    <w:rsid w:val="00E25AC6"/>
    <w:rsid w:val="00E25EEC"/>
    <w:rsid w:val="00E25F75"/>
    <w:rsid w:val="00E260E8"/>
    <w:rsid w:val="00E27294"/>
    <w:rsid w:val="00E305F2"/>
    <w:rsid w:val="00E30C9A"/>
    <w:rsid w:val="00E30D7F"/>
    <w:rsid w:val="00E30E9A"/>
    <w:rsid w:val="00E31C4A"/>
    <w:rsid w:val="00E31EFC"/>
    <w:rsid w:val="00E32574"/>
    <w:rsid w:val="00E327AD"/>
    <w:rsid w:val="00E330AA"/>
    <w:rsid w:val="00E330CF"/>
    <w:rsid w:val="00E3458C"/>
    <w:rsid w:val="00E349E9"/>
    <w:rsid w:val="00E35C4B"/>
    <w:rsid w:val="00E35ECE"/>
    <w:rsid w:val="00E36625"/>
    <w:rsid w:val="00E36A0B"/>
    <w:rsid w:val="00E404CB"/>
    <w:rsid w:val="00E41A5E"/>
    <w:rsid w:val="00E43A04"/>
    <w:rsid w:val="00E44246"/>
    <w:rsid w:val="00E46A29"/>
    <w:rsid w:val="00E47214"/>
    <w:rsid w:val="00E47E63"/>
    <w:rsid w:val="00E506C8"/>
    <w:rsid w:val="00E514C8"/>
    <w:rsid w:val="00E52634"/>
    <w:rsid w:val="00E52657"/>
    <w:rsid w:val="00E5485B"/>
    <w:rsid w:val="00E553FF"/>
    <w:rsid w:val="00E57474"/>
    <w:rsid w:val="00E608BF"/>
    <w:rsid w:val="00E608D5"/>
    <w:rsid w:val="00E6090B"/>
    <w:rsid w:val="00E61E0C"/>
    <w:rsid w:val="00E62270"/>
    <w:rsid w:val="00E6592F"/>
    <w:rsid w:val="00E67B8D"/>
    <w:rsid w:val="00E707E3"/>
    <w:rsid w:val="00E70B3F"/>
    <w:rsid w:val="00E71211"/>
    <w:rsid w:val="00E71410"/>
    <w:rsid w:val="00E71D3A"/>
    <w:rsid w:val="00E73068"/>
    <w:rsid w:val="00E7436A"/>
    <w:rsid w:val="00E7490D"/>
    <w:rsid w:val="00E74BFA"/>
    <w:rsid w:val="00E74D7E"/>
    <w:rsid w:val="00E75AAF"/>
    <w:rsid w:val="00E7679A"/>
    <w:rsid w:val="00E772F5"/>
    <w:rsid w:val="00E77BFC"/>
    <w:rsid w:val="00E77FA5"/>
    <w:rsid w:val="00E80B3D"/>
    <w:rsid w:val="00E814F4"/>
    <w:rsid w:val="00E82385"/>
    <w:rsid w:val="00E8470E"/>
    <w:rsid w:val="00E852A6"/>
    <w:rsid w:val="00E8661C"/>
    <w:rsid w:val="00E87CB9"/>
    <w:rsid w:val="00E87D5E"/>
    <w:rsid w:val="00E90807"/>
    <w:rsid w:val="00E9204D"/>
    <w:rsid w:val="00E935AC"/>
    <w:rsid w:val="00E93AB0"/>
    <w:rsid w:val="00E93D7E"/>
    <w:rsid w:val="00E94832"/>
    <w:rsid w:val="00E95FDD"/>
    <w:rsid w:val="00E9670F"/>
    <w:rsid w:val="00E96E37"/>
    <w:rsid w:val="00E97F6E"/>
    <w:rsid w:val="00EA0FAD"/>
    <w:rsid w:val="00EA11D3"/>
    <w:rsid w:val="00EA2991"/>
    <w:rsid w:val="00EA3C3A"/>
    <w:rsid w:val="00EA497A"/>
    <w:rsid w:val="00EA76D8"/>
    <w:rsid w:val="00EB0134"/>
    <w:rsid w:val="00EB2A50"/>
    <w:rsid w:val="00EB2A60"/>
    <w:rsid w:val="00EB2BD6"/>
    <w:rsid w:val="00EB4559"/>
    <w:rsid w:val="00EB4F0F"/>
    <w:rsid w:val="00EB57D9"/>
    <w:rsid w:val="00EB5F08"/>
    <w:rsid w:val="00EB5FD8"/>
    <w:rsid w:val="00EB6660"/>
    <w:rsid w:val="00EB6C62"/>
    <w:rsid w:val="00EB706A"/>
    <w:rsid w:val="00EB7268"/>
    <w:rsid w:val="00EB7A9F"/>
    <w:rsid w:val="00EC068A"/>
    <w:rsid w:val="00EC2118"/>
    <w:rsid w:val="00EC3B59"/>
    <w:rsid w:val="00EC58BC"/>
    <w:rsid w:val="00ED0555"/>
    <w:rsid w:val="00ED0E2F"/>
    <w:rsid w:val="00ED3435"/>
    <w:rsid w:val="00ED3F59"/>
    <w:rsid w:val="00ED3F62"/>
    <w:rsid w:val="00ED43B9"/>
    <w:rsid w:val="00ED5439"/>
    <w:rsid w:val="00ED658A"/>
    <w:rsid w:val="00ED78A6"/>
    <w:rsid w:val="00EE090B"/>
    <w:rsid w:val="00EE1735"/>
    <w:rsid w:val="00EE287D"/>
    <w:rsid w:val="00EE31A2"/>
    <w:rsid w:val="00EE3E59"/>
    <w:rsid w:val="00EE5B75"/>
    <w:rsid w:val="00EE722A"/>
    <w:rsid w:val="00EE770F"/>
    <w:rsid w:val="00EE78CA"/>
    <w:rsid w:val="00EF02CF"/>
    <w:rsid w:val="00EF4B7B"/>
    <w:rsid w:val="00EF5AAE"/>
    <w:rsid w:val="00EF5C57"/>
    <w:rsid w:val="00EF62EF"/>
    <w:rsid w:val="00EF65BB"/>
    <w:rsid w:val="00EF7B85"/>
    <w:rsid w:val="00F01F8B"/>
    <w:rsid w:val="00F0223C"/>
    <w:rsid w:val="00F044DD"/>
    <w:rsid w:val="00F101FD"/>
    <w:rsid w:val="00F10480"/>
    <w:rsid w:val="00F109B3"/>
    <w:rsid w:val="00F10D8F"/>
    <w:rsid w:val="00F11001"/>
    <w:rsid w:val="00F12D26"/>
    <w:rsid w:val="00F12DD7"/>
    <w:rsid w:val="00F12FBD"/>
    <w:rsid w:val="00F158FA"/>
    <w:rsid w:val="00F15ADE"/>
    <w:rsid w:val="00F15F1A"/>
    <w:rsid w:val="00F15F84"/>
    <w:rsid w:val="00F175B4"/>
    <w:rsid w:val="00F201C9"/>
    <w:rsid w:val="00F20E6C"/>
    <w:rsid w:val="00F2251D"/>
    <w:rsid w:val="00F22CC7"/>
    <w:rsid w:val="00F253CA"/>
    <w:rsid w:val="00F2630D"/>
    <w:rsid w:val="00F27E4A"/>
    <w:rsid w:val="00F300B6"/>
    <w:rsid w:val="00F31609"/>
    <w:rsid w:val="00F31E62"/>
    <w:rsid w:val="00F344C6"/>
    <w:rsid w:val="00F352C7"/>
    <w:rsid w:val="00F36692"/>
    <w:rsid w:val="00F36D40"/>
    <w:rsid w:val="00F37651"/>
    <w:rsid w:val="00F37E44"/>
    <w:rsid w:val="00F421CF"/>
    <w:rsid w:val="00F4332F"/>
    <w:rsid w:val="00F434FC"/>
    <w:rsid w:val="00F43B98"/>
    <w:rsid w:val="00F43EA4"/>
    <w:rsid w:val="00F44297"/>
    <w:rsid w:val="00F44749"/>
    <w:rsid w:val="00F4510C"/>
    <w:rsid w:val="00F45B59"/>
    <w:rsid w:val="00F4611F"/>
    <w:rsid w:val="00F46E3E"/>
    <w:rsid w:val="00F47E25"/>
    <w:rsid w:val="00F50551"/>
    <w:rsid w:val="00F50A4A"/>
    <w:rsid w:val="00F52180"/>
    <w:rsid w:val="00F53532"/>
    <w:rsid w:val="00F54B7A"/>
    <w:rsid w:val="00F54D71"/>
    <w:rsid w:val="00F5550E"/>
    <w:rsid w:val="00F55EEE"/>
    <w:rsid w:val="00F61F05"/>
    <w:rsid w:val="00F629BC"/>
    <w:rsid w:val="00F63033"/>
    <w:rsid w:val="00F64BD4"/>
    <w:rsid w:val="00F65B8A"/>
    <w:rsid w:val="00F66A91"/>
    <w:rsid w:val="00F67EAD"/>
    <w:rsid w:val="00F708D2"/>
    <w:rsid w:val="00F71DC2"/>
    <w:rsid w:val="00F740D4"/>
    <w:rsid w:val="00F74319"/>
    <w:rsid w:val="00F7514B"/>
    <w:rsid w:val="00F76E1D"/>
    <w:rsid w:val="00F77A3B"/>
    <w:rsid w:val="00F81E15"/>
    <w:rsid w:val="00F81E97"/>
    <w:rsid w:val="00F81FBD"/>
    <w:rsid w:val="00F823E4"/>
    <w:rsid w:val="00F83263"/>
    <w:rsid w:val="00F83749"/>
    <w:rsid w:val="00F8470E"/>
    <w:rsid w:val="00F84BD1"/>
    <w:rsid w:val="00F84D9D"/>
    <w:rsid w:val="00F87427"/>
    <w:rsid w:val="00F9218B"/>
    <w:rsid w:val="00F93525"/>
    <w:rsid w:val="00F93BE5"/>
    <w:rsid w:val="00F9491E"/>
    <w:rsid w:val="00F94DB0"/>
    <w:rsid w:val="00F95B66"/>
    <w:rsid w:val="00F975B8"/>
    <w:rsid w:val="00F97D16"/>
    <w:rsid w:val="00F97FCB"/>
    <w:rsid w:val="00FA0581"/>
    <w:rsid w:val="00FA0A28"/>
    <w:rsid w:val="00FA1C33"/>
    <w:rsid w:val="00FA24D0"/>
    <w:rsid w:val="00FA2EC8"/>
    <w:rsid w:val="00FA3151"/>
    <w:rsid w:val="00FA594B"/>
    <w:rsid w:val="00FA79B9"/>
    <w:rsid w:val="00FA7C7A"/>
    <w:rsid w:val="00FB3ACD"/>
    <w:rsid w:val="00FB3CC0"/>
    <w:rsid w:val="00FB53A2"/>
    <w:rsid w:val="00FB5593"/>
    <w:rsid w:val="00FB55D8"/>
    <w:rsid w:val="00FB6799"/>
    <w:rsid w:val="00FC030C"/>
    <w:rsid w:val="00FC0DCE"/>
    <w:rsid w:val="00FC0E79"/>
    <w:rsid w:val="00FC2C98"/>
    <w:rsid w:val="00FC3303"/>
    <w:rsid w:val="00FC48B8"/>
    <w:rsid w:val="00FC55F1"/>
    <w:rsid w:val="00FC5D0D"/>
    <w:rsid w:val="00FC6C3D"/>
    <w:rsid w:val="00FD0235"/>
    <w:rsid w:val="00FD0597"/>
    <w:rsid w:val="00FD1D4A"/>
    <w:rsid w:val="00FD1F69"/>
    <w:rsid w:val="00FD2653"/>
    <w:rsid w:val="00FD338E"/>
    <w:rsid w:val="00FD3D12"/>
    <w:rsid w:val="00FD3D4D"/>
    <w:rsid w:val="00FD4E66"/>
    <w:rsid w:val="00FD609E"/>
    <w:rsid w:val="00FD67A9"/>
    <w:rsid w:val="00FD7D5F"/>
    <w:rsid w:val="00FE077C"/>
    <w:rsid w:val="00FE2465"/>
    <w:rsid w:val="00FE31C6"/>
    <w:rsid w:val="00FE4893"/>
    <w:rsid w:val="00FE69F9"/>
    <w:rsid w:val="00FE74DB"/>
    <w:rsid w:val="00FF093C"/>
    <w:rsid w:val="00FF186F"/>
    <w:rsid w:val="00FF2F55"/>
    <w:rsid w:val="00FF317A"/>
    <w:rsid w:val="00FF5BC8"/>
    <w:rsid w:val="00FF61E8"/>
    <w:rsid w:val="00FF6346"/>
    <w:rsid w:val="00FF7601"/>
    <w:rsid w:val="00FF7A5C"/>
    <w:rsid w:val="01121A24"/>
    <w:rsid w:val="05933DB2"/>
    <w:rsid w:val="068BAD65"/>
    <w:rsid w:val="08BE0026"/>
    <w:rsid w:val="091C11FC"/>
    <w:rsid w:val="0A987ADB"/>
    <w:rsid w:val="0AEAA3A9"/>
    <w:rsid w:val="0B2A3D7A"/>
    <w:rsid w:val="0CA35E1C"/>
    <w:rsid w:val="0E4AD4C7"/>
    <w:rsid w:val="0E84CD65"/>
    <w:rsid w:val="1076716E"/>
    <w:rsid w:val="1227A4A0"/>
    <w:rsid w:val="124BBA84"/>
    <w:rsid w:val="159F7BD5"/>
    <w:rsid w:val="15A021C3"/>
    <w:rsid w:val="15CC26AB"/>
    <w:rsid w:val="1675B94D"/>
    <w:rsid w:val="16E9176F"/>
    <w:rsid w:val="16F95B50"/>
    <w:rsid w:val="1758E5A6"/>
    <w:rsid w:val="1AA91970"/>
    <w:rsid w:val="1DBA3C43"/>
    <w:rsid w:val="1E26EB56"/>
    <w:rsid w:val="1E3F09AE"/>
    <w:rsid w:val="211F8192"/>
    <w:rsid w:val="21678036"/>
    <w:rsid w:val="21BB1560"/>
    <w:rsid w:val="2542FD0F"/>
    <w:rsid w:val="26C6C560"/>
    <w:rsid w:val="2A03311A"/>
    <w:rsid w:val="2C407AD2"/>
    <w:rsid w:val="2ED2F043"/>
    <w:rsid w:val="2FBBAB7C"/>
    <w:rsid w:val="303A1E43"/>
    <w:rsid w:val="3186A7F7"/>
    <w:rsid w:val="33B2DD7D"/>
    <w:rsid w:val="37C3F6DD"/>
    <w:rsid w:val="39EC2646"/>
    <w:rsid w:val="3BEC8B39"/>
    <w:rsid w:val="3DFA63F5"/>
    <w:rsid w:val="4202A10A"/>
    <w:rsid w:val="426D0712"/>
    <w:rsid w:val="47C7C6EF"/>
    <w:rsid w:val="47CDB803"/>
    <w:rsid w:val="47FDE0B5"/>
    <w:rsid w:val="48FA54CD"/>
    <w:rsid w:val="4C71C406"/>
    <w:rsid w:val="4C970F31"/>
    <w:rsid w:val="4CF50638"/>
    <w:rsid w:val="4EB7C0D9"/>
    <w:rsid w:val="4EFB5F0D"/>
    <w:rsid w:val="50D39614"/>
    <w:rsid w:val="52242B9E"/>
    <w:rsid w:val="5251E9FB"/>
    <w:rsid w:val="53506E8A"/>
    <w:rsid w:val="55AB11BF"/>
    <w:rsid w:val="57529817"/>
    <w:rsid w:val="59AF2FAB"/>
    <w:rsid w:val="59BADD04"/>
    <w:rsid w:val="5C077BF4"/>
    <w:rsid w:val="6022CF3C"/>
    <w:rsid w:val="61752648"/>
    <w:rsid w:val="62BC7545"/>
    <w:rsid w:val="63E329D0"/>
    <w:rsid w:val="63F06374"/>
    <w:rsid w:val="649192A7"/>
    <w:rsid w:val="649F8618"/>
    <w:rsid w:val="64E41260"/>
    <w:rsid w:val="699AE137"/>
    <w:rsid w:val="6B55790C"/>
    <w:rsid w:val="6B5D907F"/>
    <w:rsid w:val="6B81D379"/>
    <w:rsid w:val="6BC9BC89"/>
    <w:rsid w:val="6BD9772E"/>
    <w:rsid w:val="6C2B957D"/>
    <w:rsid w:val="6D0ECB07"/>
    <w:rsid w:val="6F5DAEC2"/>
    <w:rsid w:val="717F3D14"/>
    <w:rsid w:val="73A5F62F"/>
    <w:rsid w:val="73EEB6D7"/>
    <w:rsid w:val="7481CD85"/>
    <w:rsid w:val="78394EC6"/>
    <w:rsid w:val="7BA6F865"/>
    <w:rsid w:val="7DE2E01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F502963E-268F-4267-8A31-F84809A62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7"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57D2"/>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20"/>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autoRedefine/>
    <w:uiPriority w:val="4"/>
    <w:qFormat/>
    <w:rsid w:val="00DB4114"/>
    <w:pPr>
      <w:keepNext/>
      <w:keepLines/>
      <w:numPr>
        <w:ilvl w:val="1"/>
        <w:numId w:val="20"/>
      </w:numPr>
      <w:tabs>
        <w:tab w:val="clear" w:pos="284"/>
      </w:tabs>
      <w:spacing w:before="240" w:after="120" w:line="240" w:lineRule="auto"/>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DB4114"/>
    <w:pPr>
      <w:keepNext/>
      <w:keepLines/>
      <w:numPr>
        <w:ilvl w:val="2"/>
        <w:numId w:val="20"/>
      </w:numPr>
      <w:tabs>
        <w:tab w:val="clear" w:pos="284"/>
      </w:tabs>
      <w:spacing w:before="240" w:after="120" w:line="240" w:lineRule="auto"/>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DB4114"/>
    <w:pPr>
      <w:keepNext/>
      <w:keepLines/>
      <w:numPr>
        <w:ilvl w:val="3"/>
        <w:numId w:val="20"/>
      </w:numPr>
      <w:tabs>
        <w:tab w:val="clear" w:pos="284"/>
      </w:tabs>
      <w:spacing w:before="120" w:line="240" w:lineRule="auto"/>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20"/>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20"/>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2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20"/>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20"/>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DB4114"/>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DB4114"/>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9"/>
    <w:qFormat/>
    <w:rsid w:val="00790710"/>
    <w:pPr>
      <w:tabs>
        <w:tab w:val="clear" w:pos="284"/>
        <w:tab w:val="num" w:pos="425"/>
      </w:tabs>
      <w:spacing w:after="120"/>
      <w:ind w:left="425" w:hanging="425"/>
    </w:pPr>
  </w:style>
  <w:style w:type="paragraph" w:styleId="ListBullet2">
    <w:name w:val="List Bullet 2"/>
    <w:basedOn w:val="Normal"/>
    <w:uiPriority w:val="10"/>
    <w:qFormat/>
    <w:rsid w:val="00790710"/>
    <w:pPr>
      <w:tabs>
        <w:tab w:val="clear" w:pos="284"/>
        <w:tab w:val="num" w:pos="851"/>
      </w:tabs>
      <w:spacing w:after="120"/>
      <w:ind w:left="850" w:hanging="425"/>
    </w:pPr>
  </w:style>
  <w:style w:type="paragraph" w:styleId="ListBullet3">
    <w:name w:val="List Bullet 3"/>
    <w:basedOn w:val="Normal"/>
    <w:uiPriority w:val="11"/>
    <w:qFormat/>
    <w:rsid w:val="00790710"/>
    <w:pPr>
      <w:numPr>
        <w:ilvl w:val="2"/>
        <w:numId w:val="27"/>
      </w:numPr>
      <w:tabs>
        <w:tab w:val="clear" w:pos="284"/>
      </w:tabs>
      <w:spacing w:after="120"/>
    </w:pPr>
  </w:style>
  <w:style w:type="character" w:customStyle="1" w:styleId="Heading4Char">
    <w:name w:val="Heading 4 Char"/>
    <w:basedOn w:val="DefaultParagraphFont"/>
    <w:link w:val="Heading4"/>
    <w:uiPriority w:val="6"/>
    <w:rsid w:val="00DB4114"/>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uiPriority w:val="99"/>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uiPriority w:val="99"/>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basedOn w:val="Normal"/>
    <w:next w:val="BodyText"/>
    <w:link w:val="CaptionChar"/>
    <w:uiPriority w:val="3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basedOn w:val="Normal"/>
    <w:link w:val="FootnoteTextChar"/>
    <w:uiPriority w:val="99"/>
    <w:semiHidden/>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semiHidden/>
    <w:rsid w:val="00F66A91"/>
    <w:rPr>
      <w:kern w:val="18"/>
      <w:sz w:val="16"/>
      <w:szCs w:val="20"/>
    </w:rPr>
  </w:style>
  <w:style w:type="character" w:styleId="FootnoteReference">
    <w:name w:val="footnote reference"/>
    <w:basedOn w:val="DefaultParagraphFont"/>
    <w:uiPriority w:val="99"/>
    <w:semiHidden/>
    <w:unhideWhenUsed/>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19"/>
      </w:numPr>
    </w:pPr>
  </w:style>
  <w:style w:type="character" w:styleId="Hyperlink">
    <w:name w:val="Hyperlink"/>
    <w:basedOn w:val="DefaultParagraphFont"/>
    <w:uiPriority w:val="27"/>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7"/>
      </w:numPr>
    </w:pPr>
  </w:style>
  <w:style w:type="numbering" w:customStyle="1" w:styleId="AECOMAppendix">
    <w:name w:val="AECOM Appendix"/>
    <w:uiPriority w:val="99"/>
    <w:semiHidden/>
    <w:unhideWhenUsed/>
    <w:rsid w:val="006A3705"/>
    <w:pPr>
      <w:numPr>
        <w:numId w:val="8"/>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9"/>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10"/>
      </w:numPr>
    </w:pPr>
  </w:style>
  <w:style w:type="numbering" w:styleId="1ai">
    <w:name w:val="Outline List 1"/>
    <w:basedOn w:val="NoList"/>
    <w:uiPriority w:val="99"/>
    <w:semiHidden/>
    <w:unhideWhenUsed/>
    <w:rsid w:val="004C255D"/>
    <w:pPr>
      <w:numPr>
        <w:numId w:val="11"/>
      </w:numPr>
    </w:pPr>
  </w:style>
  <w:style w:type="numbering" w:styleId="ArticleSection">
    <w:name w:val="Outline List 3"/>
    <w:basedOn w:val="NoList"/>
    <w:uiPriority w:val="99"/>
    <w:semiHidden/>
    <w:unhideWhenUsed/>
    <w:rsid w:val="004C255D"/>
    <w:pPr>
      <w:numPr>
        <w:numId w:val="12"/>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3"/>
      </w:numPr>
      <w:contextualSpacing/>
    </w:pPr>
  </w:style>
  <w:style w:type="paragraph" w:styleId="ListBullet5">
    <w:name w:val="List Bullet 5"/>
    <w:basedOn w:val="Normal"/>
    <w:uiPriority w:val="99"/>
    <w:semiHidden/>
    <w:unhideWhenUsed/>
    <w:rsid w:val="004C255D"/>
    <w:pPr>
      <w:numPr>
        <w:numId w:val="4"/>
      </w:numPr>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5"/>
      </w:numPr>
      <w:contextualSpacing/>
    </w:pPr>
  </w:style>
  <w:style w:type="paragraph" w:styleId="ListNumber5">
    <w:name w:val="List Number 5"/>
    <w:basedOn w:val="Normal"/>
    <w:uiPriority w:val="99"/>
    <w:semiHidden/>
    <w:unhideWhenUsed/>
    <w:rsid w:val="004C255D"/>
    <w:pPr>
      <w:numPr>
        <w:numId w:val="6"/>
      </w:numPr>
      <w:contextualSpacing/>
    </w:pPr>
  </w:style>
  <w:style w:type="paragraph" w:styleId="ListParagraph">
    <w:name w:val="List Paragraph"/>
    <w:basedOn w:val="Normal"/>
    <w:uiPriority w:val="34"/>
    <w:semiHidden/>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5"/>
      </w:numPr>
    </w:pPr>
  </w:style>
  <w:style w:type="numbering" w:customStyle="1" w:styleId="AECOMTableNumbering">
    <w:name w:val="AECOM Table Numbering"/>
    <w:uiPriority w:val="99"/>
    <w:semiHidden/>
    <w:unhideWhenUsed/>
    <w:rsid w:val="002740A7"/>
    <w:pPr>
      <w:numPr>
        <w:numId w:val="16"/>
      </w:numPr>
    </w:pPr>
  </w:style>
  <w:style w:type="paragraph" w:customStyle="1" w:styleId="TableListBullet">
    <w:name w:val="Table List Bullet"/>
    <w:basedOn w:val="Normal"/>
    <w:uiPriority w:val="16"/>
    <w:qFormat/>
    <w:rsid w:val="002740A7"/>
    <w:pPr>
      <w:numPr>
        <w:numId w:val="18"/>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8"/>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8"/>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7"/>
      </w:numPr>
      <w:spacing w:after="40" w:line="240" w:lineRule="auto"/>
    </w:pPr>
    <w:rPr>
      <w:sz w:val="16"/>
    </w:rPr>
  </w:style>
  <w:style w:type="paragraph" w:customStyle="1" w:styleId="TableListNumber2">
    <w:name w:val="Table List Number 2"/>
    <w:basedOn w:val="Normal"/>
    <w:uiPriority w:val="20"/>
    <w:qFormat/>
    <w:rsid w:val="002740A7"/>
    <w:pPr>
      <w:numPr>
        <w:ilvl w:val="1"/>
        <w:numId w:val="17"/>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7"/>
      </w:numPr>
      <w:tabs>
        <w:tab w:val="clear" w:pos="284"/>
      </w:tabs>
      <w:spacing w:after="40" w:line="240" w:lineRule="auto"/>
    </w:pPr>
    <w:rPr>
      <w:sz w:val="16"/>
    </w:rPr>
  </w:style>
  <w:style w:type="paragraph" w:customStyle="1" w:styleId="Tabletext">
    <w:name w:val="Table text"/>
    <w:basedOn w:val="BodyText"/>
    <w:link w:val="TabletextChar"/>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9"/>
      </w:numPr>
      <w:ind w:left="851" w:hanging="851"/>
    </w:pPr>
    <w:rPr>
      <w:rFonts w:cstheme="majorHAnsi"/>
      <w:szCs w:val="36"/>
      <w:lang w:val="en-US"/>
    </w:rPr>
  </w:style>
  <w:style w:type="paragraph" w:customStyle="1" w:styleId="Numberedtext">
    <w:name w:val="Numbered text"/>
    <w:basedOn w:val="Heading2"/>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character" w:customStyle="1" w:styleId="TabletextChar">
    <w:name w:val="Table text Char"/>
    <w:basedOn w:val="DefaultParagraphFont"/>
    <w:link w:val="Tabletext"/>
    <w:uiPriority w:val="1"/>
    <w:locked/>
    <w:rsid w:val="00EC068A"/>
    <w:rPr>
      <w:kern w:val="18"/>
    </w:rPr>
  </w:style>
  <w:style w:type="paragraph" w:customStyle="1" w:styleId="paragraph">
    <w:name w:val="paragraph"/>
    <w:basedOn w:val="Normal"/>
    <w:rsid w:val="0056785D"/>
    <w:pPr>
      <w:tabs>
        <w:tab w:val="clear" w:pos="284"/>
      </w:tabs>
      <w:spacing w:before="100" w:beforeAutospacing="1" w:after="100" w:afterAutospacing="1" w:line="240" w:lineRule="auto"/>
      <w:jc w:val="left"/>
    </w:pPr>
    <w:rPr>
      <w:rFonts w:ascii="Times New Roman" w:eastAsia="Times New Roman" w:hAnsi="Times New Roman" w:cs="Times New Roman"/>
      <w:kern w:val="0"/>
      <w:sz w:val="24"/>
      <w:szCs w:val="24"/>
      <w:lang w:val="en-US"/>
    </w:rPr>
  </w:style>
  <w:style w:type="character" w:customStyle="1" w:styleId="normaltextrun">
    <w:name w:val="normaltextrun"/>
    <w:basedOn w:val="DefaultParagraphFont"/>
    <w:rsid w:val="0056785D"/>
  </w:style>
  <w:style w:type="character" w:customStyle="1" w:styleId="nobreakhyphenblob">
    <w:name w:val="nobreakhyphenblob"/>
    <w:basedOn w:val="DefaultParagraphFont"/>
    <w:rsid w:val="0056785D"/>
  </w:style>
  <w:style w:type="character" w:customStyle="1" w:styleId="eop">
    <w:name w:val="eop"/>
    <w:basedOn w:val="DefaultParagraphFont"/>
    <w:rsid w:val="0056785D"/>
  </w:style>
  <w:style w:type="paragraph" w:styleId="Revision">
    <w:name w:val="Revision"/>
    <w:hidden/>
    <w:uiPriority w:val="99"/>
    <w:semiHidden/>
    <w:rsid w:val="00393578"/>
    <w:rPr>
      <w:kern w:val="1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header" Target="header2.xml"/><Relationship Id="rId27" Type="http://schemas.openxmlformats.org/officeDocument/2006/relationships/image" Target="media/image11.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Props1.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customXml/itemProps2.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3.xml><?xml version="1.0" encoding="utf-8"?>
<ds:datastoreItem xmlns:ds="http://schemas.openxmlformats.org/officeDocument/2006/customXml" ds:itemID="{9F780AD5-B89A-4A78-B076-447B8A7758FC}"/>
</file>

<file path=customXml/itemProps4.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http://schemas.microsoft.com/sharepoint/v3"/>
    <ds:schemaRef ds:uri="74b8662a-2a87-4d5a-8e91-aee220d28978"/>
  </ds:schemaRefs>
</ds:datastoreItem>
</file>

<file path=docProps/app.xml><?xml version="1.0" encoding="utf-8"?>
<Properties xmlns="http://schemas.openxmlformats.org/officeDocument/2006/extended-properties" xmlns:vt="http://schemas.openxmlformats.org/officeDocument/2006/docPropsVTypes">
  <Template>AECOM_Report</Template>
  <TotalTime>0</TotalTime>
  <Pages>23</Pages>
  <Words>6961</Words>
  <Characters>39679</Characters>
  <Application>Microsoft Office Word</Application>
  <DocSecurity>0</DocSecurity>
  <Lines>330</Lines>
  <Paragraphs>93</Paragraphs>
  <ScaleCrop>false</ScaleCrop>
  <Company>AECOM Ireland Limited</Company>
  <LinksUpToDate>false</LinksUpToDate>
  <CharactersWithSpaces>46547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2025-12-19</dc:title>
  <dc:subject>South Dublin County Council</dc:subject>
  <dc:creator>Calcagno, Grisel</dc:creator>
  <cp:keywords>Project ref:   Project number:</cp:keywords>
  <cp:lastModifiedBy>Braga, Leticia</cp:lastModifiedBy>
  <cp:revision>2</cp:revision>
  <cp:lastPrinted>2016-04-12T18:07:00Z</cp:lastPrinted>
  <dcterms:created xsi:type="dcterms:W3CDTF">2026-08-28T12:36:00Z</dcterms:created>
  <dcterms:modified xsi:type="dcterms:W3CDTF">2026-08-28T12:36:00Z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