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53DC" w14:textId="77777777" w:rsidR="0077417E" w:rsidRPr="00FE0D60" w:rsidRDefault="00940E78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South Dublin County Council</w:t>
      </w:r>
    </w:p>
    <w:p w14:paraId="5BDEEC7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County Hall,</w:t>
      </w:r>
    </w:p>
    <w:p w14:paraId="1222B7B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Tallaght,</w:t>
      </w:r>
    </w:p>
    <w:p w14:paraId="58EEFEE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Dublin 24</w:t>
      </w:r>
    </w:p>
    <w:p w14:paraId="63B60E27" w14:textId="2613659C" w:rsidR="002E3388" w:rsidRPr="009A2236" w:rsidRDefault="00940E78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Privacy Statement for</w:t>
      </w:r>
      <w:r w:rsidR="005025CA" w:rsidRPr="00FE0D60">
        <w:rPr>
          <w:rFonts w:ascii="Arial" w:hAnsi="Arial" w:cs="Arial"/>
          <w:b/>
          <w:sz w:val="24"/>
          <w:szCs w:val="24"/>
        </w:rPr>
        <w:t>:</w:t>
      </w:r>
      <w:r w:rsidRPr="00FE0D60">
        <w:rPr>
          <w:rFonts w:ascii="Arial" w:hAnsi="Arial" w:cs="Arial"/>
          <w:b/>
          <w:sz w:val="24"/>
          <w:szCs w:val="24"/>
        </w:rPr>
        <w:t xml:space="preserve"> </w:t>
      </w:r>
      <w:r w:rsidR="00C07FD0" w:rsidRPr="009A2236">
        <w:rPr>
          <w:rFonts w:ascii="Arial" w:hAnsi="Arial" w:cs="Arial"/>
          <w:b/>
          <w:sz w:val="24"/>
          <w:szCs w:val="24"/>
        </w:rPr>
        <w:t xml:space="preserve">Finance </w:t>
      </w:r>
      <w:r w:rsidR="004A5FAF" w:rsidRPr="009A2236">
        <w:rPr>
          <w:rFonts w:ascii="Arial" w:hAnsi="Arial" w:cs="Arial"/>
          <w:b/>
          <w:sz w:val="24"/>
          <w:szCs w:val="24"/>
        </w:rPr>
        <w:t>Department</w:t>
      </w:r>
    </w:p>
    <w:p w14:paraId="5A49E261" w14:textId="6DB2CA08" w:rsidR="0077417E" w:rsidRPr="009A2236" w:rsidRDefault="0077417E" w:rsidP="004A5FAF">
      <w:pPr>
        <w:rPr>
          <w:rFonts w:ascii="Arial" w:hAnsi="Arial" w:cs="Arial"/>
          <w:b/>
          <w:noProof/>
          <w:sz w:val="24"/>
          <w:szCs w:val="24"/>
        </w:rPr>
      </w:pPr>
      <w:r w:rsidRPr="009A2236">
        <w:rPr>
          <w:rFonts w:ascii="Arial" w:hAnsi="Arial" w:cs="Arial"/>
          <w:b/>
          <w:sz w:val="24"/>
          <w:szCs w:val="24"/>
        </w:rPr>
        <w:t>Business Unit:</w:t>
      </w:r>
      <w:r w:rsidR="00995A29" w:rsidRPr="009A2236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07FD0" w:rsidRPr="009A2236">
        <w:rPr>
          <w:rFonts w:ascii="Arial" w:hAnsi="Arial" w:cs="Arial"/>
          <w:b/>
          <w:noProof/>
          <w:sz w:val="24"/>
          <w:szCs w:val="24"/>
        </w:rPr>
        <w:t xml:space="preserve">Commercial Rates  </w:t>
      </w:r>
    </w:p>
    <w:p w14:paraId="5F7E98E0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Who we are and why</w:t>
      </w:r>
      <w:r w:rsidR="0058180A" w:rsidRPr="00FE0D60">
        <w:rPr>
          <w:rFonts w:ascii="Arial" w:hAnsi="Arial" w:cs="Arial"/>
          <w:b/>
          <w:sz w:val="24"/>
          <w:szCs w:val="24"/>
        </w:rPr>
        <w:t xml:space="preserve"> do we require your information?</w:t>
      </w:r>
    </w:p>
    <w:p w14:paraId="16BBA9F6" w14:textId="77777777" w:rsidR="00274487" w:rsidRPr="00FE0D60" w:rsidRDefault="006C5086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</w:t>
      </w:r>
      <w:r w:rsidR="00274487" w:rsidRPr="00FE0D60">
        <w:rPr>
          <w:rFonts w:ascii="Arial" w:hAnsi="Arial" w:cs="Arial"/>
          <w:sz w:val="24"/>
          <w:szCs w:val="24"/>
        </w:rPr>
        <w:t xml:space="preserve"> Council seeks to promote the economic, </w:t>
      </w:r>
      <w:proofErr w:type="gramStart"/>
      <w:r w:rsidR="00274487" w:rsidRPr="00FE0D60">
        <w:rPr>
          <w:rFonts w:ascii="Arial" w:hAnsi="Arial" w:cs="Arial"/>
          <w:sz w:val="24"/>
          <w:szCs w:val="24"/>
        </w:rPr>
        <w:t>social</w:t>
      </w:r>
      <w:proofErr w:type="gramEnd"/>
      <w:r w:rsidR="00274487" w:rsidRPr="00FE0D60">
        <w:rPr>
          <w:rFonts w:ascii="Arial" w:hAnsi="Arial" w:cs="Arial"/>
          <w:sz w:val="24"/>
          <w:szCs w:val="24"/>
        </w:rPr>
        <w:t xml:space="preserve"> and cultural development of </w:t>
      </w:r>
      <w:r w:rsidRPr="00FE0D60">
        <w:rPr>
          <w:rFonts w:ascii="Arial" w:hAnsi="Arial" w:cs="Arial"/>
          <w:sz w:val="24"/>
          <w:szCs w:val="24"/>
        </w:rPr>
        <w:t>the</w:t>
      </w:r>
      <w:r w:rsidR="00274487" w:rsidRPr="00FE0D60">
        <w:rPr>
          <w:rFonts w:ascii="Arial" w:hAnsi="Arial" w:cs="Arial"/>
          <w:sz w:val="24"/>
          <w:szCs w:val="24"/>
        </w:rPr>
        <w:t xml:space="preserve"> County</w:t>
      </w:r>
      <w:r w:rsidRPr="00FE0D60">
        <w:rPr>
          <w:rFonts w:ascii="Arial" w:hAnsi="Arial" w:cs="Arial"/>
          <w:sz w:val="24"/>
          <w:szCs w:val="24"/>
        </w:rPr>
        <w:t xml:space="preserve"> </w:t>
      </w:r>
      <w:r w:rsidR="00274487" w:rsidRPr="00FE0D60">
        <w:rPr>
          <w:rFonts w:ascii="Arial" w:hAnsi="Arial" w:cs="Arial"/>
          <w:sz w:val="24"/>
          <w:szCs w:val="24"/>
        </w:rPr>
        <w:t xml:space="preserve">and in doing so contribute significantly to improving the quality of life of the people of </w:t>
      </w:r>
      <w:r w:rsidRPr="00FE0D60">
        <w:rPr>
          <w:rFonts w:ascii="Arial" w:hAnsi="Arial" w:cs="Arial"/>
          <w:sz w:val="24"/>
          <w:szCs w:val="24"/>
        </w:rPr>
        <w:t>South Dublin County</w:t>
      </w:r>
      <w:r w:rsidR="00274487" w:rsidRPr="00FE0D60">
        <w:rPr>
          <w:rFonts w:ascii="Arial" w:hAnsi="Arial" w:cs="Arial"/>
          <w:sz w:val="24"/>
          <w:szCs w:val="24"/>
        </w:rPr>
        <w:t>.</w:t>
      </w:r>
    </w:p>
    <w:p w14:paraId="3873FB04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18837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The delivery of </w:t>
      </w:r>
      <w:r w:rsidRPr="00FE0D60">
        <w:rPr>
          <w:rFonts w:ascii="Arial" w:hAnsi="Arial" w:cs="Arial"/>
          <w:noProof/>
          <w:sz w:val="24"/>
          <w:szCs w:val="24"/>
        </w:rPr>
        <w:t>high</w:t>
      </w:r>
      <w:r w:rsidR="00C95E1B" w:rsidRPr="00FE0D60">
        <w:rPr>
          <w:rFonts w:ascii="Arial" w:hAnsi="Arial" w:cs="Arial"/>
          <w:noProof/>
          <w:sz w:val="24"/>
          <w:szCs w:val="24"/>
        </w:rPr>
        <w:t>-</w:t>
      </w:r>
      <w:r w:rsidRPr="00FE0D60">
        <w:rPr>
          <w:rFonts w:ascii="Arial" w:hAnsi="Arial" w:cs="Arial"/>
          <w:noProof/>
          <w:sz w:val="24"/>
          <w:szCs w:val="24"/>
        </w:rPr>
        <w:t>quality</w:t>
      </w:r>
      <w:r w:rsidRPr="00FE0D60">
        <w:rPr>
          <w:rFonts w:ascii="Arial" w:hAnsi="Arial" w:cs="Arial"/>
          <w:sz w:val="24"/>
          <w:szCs w:val="24"/>
        </w:rPr>
        <w:t xml:space="preserve"> services, tailored to meet the needs of all our customers, remains one of </w:t>
      </w:r>
      <w:r w:rsidR="006C5086" w:rsidRPr="00FE0D60">
        <w:rPr>
          <w:rFonts w:ascii="Arial" w:hAnsi="Arial" w:cs="Arial"/>
          <w:sz w:val="24"/>
          <w:szCs w:val="24"/>
        </w:rPr>
        <w:t>South Dublin</w:t>
      </w:r>
      <w:r w:rsidRPr="00FE0D60">
        <w:rPr>
          <w:rFonts w:ascii="Arial" w:hAnsi="Arial" w:cs="Arial"/>
          <w:sz w:val="24"/>
          <w:szCs w:val="24"/>
        </w:rPr>
        <w:t xml:space="preserve"> County Council’s core objectives and is included in our Corporate Plan. This quality service includes not only the level and quality of service given to our </w:t>
      </w:r>
      <w:r w:rsidRPr="00FE0D60">
        <w:rPr>
          <w:rFonts w:ascii="Arial" w:hAnsi="Arial" w:cs="Arial"/>
          <w:noProof/>
          <w:sz w:val="24"/>
          <w:szCs w:val="24"/>
        </w:rPr>
        <w:t>customers</w:t>
      </w:r>
      <w:r w:rsidRPr="00FE0D60">
        <w:rPr>
          <w:rFonts w:ascii="Arial" w:hAnsi="Arial" w:cs="Arial"/>
          <w:sz w:val="24"/>
          <w:szCs w:val="24"/>
        </w:rPr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228395ED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D1B66D0" w14:textId="77777777" w:rsidR="00274487" w:rsidRPr="00FE0D60" w:rsidRDefault="00C95E1B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t>T</w:t>
      </w:r>
      <w:r w:rsidR="004B5547" w:rsidRPr="00FE0D60">
        <w:rPr>
          <w:rFonts w:ascii="Arial" w:hAnsi="Arial" w:cs="Arial"/>
          <w:noProof/>
          <w:sz w:val="24"/>
          <w:szCs w:val="24"/>
        </w:rPr>
        <w:t>o</w:t>
      </w:r>
      <w:r w:rsidR="004B5547" w:rsidRPr="00FE0D60">
        <w:rPr>
          <w:rFonts w:ascii="Arial" w:hAnsi="Arial" w:cs="Arial"/>
          <w:sz w:val="24"/>
          <w:szCs w:val="24"/>
        </w:rPr>
        <w:t xml:space="preserve"> provide the most effective and targeted range of services to meet the needs of the citizens, </w:t>
      </w:r>
      <w:proofErr w:type="gramStart"/>
      <w:r w:rsidR="004B5547" w:rsidRPr="00FE0D60">
        <w:rPr>
          <w:rFonts w:ascii="Arial" w:hAnsi="Arial" w:cs="Arial"/>
          <w:sz w:val="24"/>
          <w:szCs w:val="24"/>
        </w:rPr>
        <w:t>c</w:t>
      </w:r>
      <w:r w:rsidR="006C5086" w:rsidRPr="00FE0D60">
        <w:rPr>
          <w:rFonts w:ascii="Arial" w:hAnsi="Arial" w:cs="Arial"/>
          <w:sz w:val="24"/>
          <w:szCs w:val="24"/>
        </w:rPr>
        <w:t>ommunities</w:t>
      </w:r>
      <w:proofErr w:type="gramEnd"/>
      <w:r w:rsidR="006C5086" w:rsidRPr="00FE0D60">
        <w:rPr>
          <w:rFonts w:ascii="Arial" w:hAnsi="Arial" w:cs="Arial"/>
          <w:sz w:val="24"/>
          <w:szCs w:val="24"/>
        </w:rPr>
        <w:t xml:space="preserve"> and businesses of South Dublin</w:t>
      </w:r>
      <w:r w:rsidR="004B5547" w:rsidRPr="00FE0D60">
        <w:rPr>
          <w:rFonts w:ascii="Arial" w:hAnsi="Arial" w:cs="Arial"/>
          <w:sz w:val="24"/>
          <w:szCs w:val="24"/>
        </w:rPr>
        <w:t xml:space="preserve"> County we will be required to collect, process and use certain types of information about people and organisations. </w:t>
      </w:r>
      <w:r w:rsidR="004B5547" w:rsidRPr="00FE0D60">
        <w:rPr>
          <w:rFonts w:ascii="Arial" w:hAnsi="Arial" w:cs="Arial"/>
          <w:noProof/>
          <w:sz w:val="24"/>
          <w:szCs w:val="24"/>
        </w:rPr>
        <w:t>Depending on the service being sought or provide</w:t>
      </w:r>
      <w:r w:rsidR="006C5086" w:rsidRPr="00FE0D60">
        <w:rPr>
          <w:rFonts w:ascii="Arial" w:hAnsi="Arial" w:cs="Arial"/>
          <w:noProof/>
          <w:color w:val="171717" w:themeColor="background2" w:themeShade="1A"/>
          <w:sz w:val="24"/>
          <w:szCs w:val="24"/>
        </w:rPr>
        <w:t>d</w:t>
      </w:r>
      <w:r w:rsidR="004B5547" w:rsidRPr="00FE0D60">
        <w:rPr>
          <w:rFonts w:ascii="Arial" w:hAnsi="Arial" w:cs="Arial"/>
          <w:noProof/>
          <w:sz w:val="24"/>
          <w:szCs w:val="24"/>
        </w:rPr>
        <w:t xml:space="preserve"> the information sought may include ‘personal data’ as defined by the D</w:t>
      </w:r>
      <w:r w:rsidR="00940E78" w:rsidRPr="00FE0D60">
        <w:rPr>
          <w:rFonts w:ascii="Arial" w:hAnsi="Arial" w:cs="Arial"/>
          <w:noProof/>
          <w:sz w:val="24"/>
          <w:szCs w:val="24"/>
        </w:rPr>
        <w:t>ata Protection Acts and by the G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eneral </w:t>
      </w:r>
      <w:r w:rsidR="00940E78" w:rsidRPr="00FE0D60">
        <w:rPr>
          <w:rFonts w:ascii="Arial" w:hAnsi="Arial" w:cs="Arial"/>
          <w:noProof/>
          <w:sz w:val="24"/>
          <w:szCs w:val="24"/>
        </w:rPr>
        <w:t>Da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ta </w:t>
      </w:r>
      <w:r w:rsidR="00940E78" w:rsidRPr="00FE0D60">
        <w:rPr>
          <w:rFonts w:ascii="Arial" w:hAnsi="Arial" w:cs="Arial"/>
          <w:noProof/>
          <w:sz w:val="24"/>
          <w:szCs w:val="24"/>
        </w:rPr>
        <w:t>Pro</w:t>
      </w:r>
      <w:r w:rsidR="004B5547" w:rsidRPr="00FE0D60">
        <w:rPr>
          <w:rFonts w:ascii="Arial" w:hAnsi="Arial" w:cs="Arial"/>
          <w:noProof/>
          <w:sz w:val="24"/>
          <w:szCs w:val="24"/>
        </w:rPr>
        <w:t>tection Regulation (GDPR) and may relate to current, past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 and future service users; past</w:t>
      </w:r>
      <w:r w:rsidR="00905D5F" w:rsidRPr="00FE0D60">
        <w:rPr>
          <w:rFonts w:ascii="Arial" w:hAnsi="Arial" w:cs="Arial"/>
          <w:noProof/>
          <w:color w:val="00B050"/>
          <w:sz w:val="24"/>
          <w:szCs w:val="24"/>
        </w:rPr>
        <w:t>,</w:t>
      </w:r>
      <w:r w:rsidR="004B5547" w:rsidRPr="00FE0D60">
        <w:rPr>
          <w:rFonts w:ascii="Arial" w:hAnsi="Arial" w:cs="Arial"/>
          <w:noProof/>
          <w:sz w:val="24"/>
          <w:szCs w:val="24"/>
        </w:rPr>
        <w:t xml:space="preserve"> current and </w:t>
      </w:r>
      <w:r w:rsidR="00A2020F" w:rsidRPr="00FE0D60">
        <w:rPr>
          <w:rFonts w:ascii="Arial" w:hAnsi="Arial" w:cs="Arial"/>
          <w:noProof/>
          <w:sz w:val="24"/>
          <w:szCs w:val="24"/>
        </w:rPr>
        <w:t>prospective employees; suppliers; and members of the public who may engage in communications with our staff.</w:t>
      </w:r>
      <w:r w:rsidR="00306CF4" w:rsidRPr="00FE0D60">
        <w:rPr>
          <w:rFonts w:ascii="Arial" w:hAnsi="Arial" w:cs="Arial"/>
          <w:sz w:val="24"/>
          <w:szCs w:val="24"/>
        </w:rPr>
        <w:t xml:space="preserve"> </w:t>
      </w:r>
      <w:r w:rsidR="00306CF4" w:rsidRPr="00FE0D60">
        <w:rPr>
          <w:rFonts w:ascii="Arial" w:hAnsi="Arial" w:cs="Arial"/>
          <w:noProof/>
          <w:sz w:val="24"/>
          <w:szCs w:val="24"/>
        </w:rPr>
        <w:t>In addition</w:t>
      </w:r>
      <w:r w:rsidR="00306CF4" w:rsidRPr="00FE0D60">
        <w:rPr>
          <w:rFonts w:ascii="Arial" w:hAnsi="Arial" w:cs="Arial"/>
          <w:sz w:val="24"/>
          <w:szCs w:val="24"/>
        </w:rPr>
        <w:t>, staff may be required, from time to time, to collect, process and use certain types of personal data to comply with regulatory or legislative requirements.</w:t>
      </w:r>
    </w:p>
    <w:p w14:paraId="0F43F881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13685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554FF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Why do</w:t>
      </w:r>
      <w:r w:rsidR="0058180A" w:rsidRPr="00FE0D60">
        <w:rPr>
          <w:rFonts w:ascii="Arial" w:hAnsi="Arial" w:cs="Arial"/>
          <w:b/>
          <w:sz w:val="24"/>
          <w:szCs w:val="24"/>
        </w:rPr>
        <w:t>es the Council</w:t>
      </w:r>
      <w:r w:rsidRPr="00FE0D60">
        <w:rPr>
          <w:rFonts w:ascii="Arial" w:hAnsi="Arial" w:cs="Arial"/>
          <w:b/>
          <w:sz w:val="24"/>
          <w:szCs w:val="24"/>
        </w:rPr>
        <w:t xml:space="preserve"> have a privacy statement?</w:t>
      </w:r>
    </w:p>
    <w:p w14:paraId="038A9BD3" w14:textId="77777777" w:rsidR="00A2020F" w:rsidRPr="00FE0D60" w:rsidRDefault="009B06F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</w:t>
      </w:r>
      <w:r w:rsidR="00A2020F" w:rsidRPr="00FE0D60">
        <w:rPr>
          <w:rFonts w:ascii="Arial" w:hAnsi="Arial" w:cs="Arial"/>
          <w:sz w:val="24"/>
          <w:szCs w:val="24"/>
        </w:rPr>
        <w:t xml:space="preserve"> Council has created this privacy state</w:t>
      </w:r>
      <w:r w:rsidRPr="00FE0D60">
        <w:rPr>
          <w:rFonts w:ascii="Arial" w:hAnsi="Arial" w:cs="Arial"/>
          <w:sz w:val="24"/>
          <w:szCs w:val="24"/>
        </w:rPr>
        <w:t xml:space="preserve">ment </w:t>
      </w:r>
      <w:r w:rsidRPr="00FE0D60">
        <w:rPr>
          <w:rFonts w:ascii="Arial" w:hAnsi="Arial" w:cs="Arial"/>
          <w:noProof/>
          <w:sz w:val="24"/>
          <w:szCs w:val="24"/>
        </w:rPr>
        <w:t>to</w:t>
      </w:r>
      <w:r w:rsidRPr="00FE0D60">
        <w:rPr>
          <w:rFonts w:ascii="Arial" w:hAnsi="Arial" w:cs="Arial"/>
          <w:sz w:val="24"/>
          <w:szCs w:val="24"/>
        </w:rPr>
        <w:t xml:space="preserve"> demonstrate the Council’s</w:t>
      </w:r>
      <w:r w:rsidR="00D96B54" w:rsidRPr="00FE0D60">
        <w:rPr>
          <w:rFonts w:ascii="Arial" w:hAnsi="Arial" w:cs="Arial"/>
          <w:sz w:val="24"/>
          <w:szCs w:val="24"/>
        </w:rPr>
        <w:t xml:space="preserve"> firm commitment to privacy and the security of the personal data you provide to the Council.</w:t>
      </w:r>
    </w:p>
    <w:p w14:paraId="77889164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E9BD1" w14:textId="77777777" w:rsidR="00306CF4" w:rsidRPr="00FE0D60" w:rsidRDefault="009B06F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South </w:t>
      </w:r>
      <w:r w:rsidR="00D96B54" w:rsidRPr="00FE0D60">
        <w:rPr>
          <w:rFonts w:ascii="Arial" w:hAnsi="Arial" w:cs="Arial"/>
          <w:sz w:val="24"/>
          <w:szCs w:val="24"/>
        </w:rPr>
        <w:t xml:space="preserve">Dublin </w:t>
      </w:r>
      <w:r w:rsidRPr="00FE0D60">
        <w:rPr>
          <w:rFonts w:ascii="Arial" w:hAnsi="Arial" w:cs="Arial"/>
          <w:sz w:val="24"/>
          <w:szCs w:val="24"/>
        </w:rPr>
        <w:t>County Council’s</w:t>
      </w:r>
      <w:r w:rsidR="00306CF4" w:rsidRPr="00FE0D60">
        <w:rPr>
          <w:rFonts w:ascii="Arial" w:hAnsi="Arial" w:cs="Arial"/>
          <w:sz w:val="24"/>
          <w:szCs w:val="24"/>
        </w:rPr>
        <w:t xml:space="preserve"> commitment to</w:t>
      </w:r>
      <w:r w:rsidRPr="00FE0D60">
        <w:rPr>
          <w:rFonts w:ascii="Arial" w:hAnsi="Arial" w:cs="Arial"/>
          <w:sz w:val="24"/>
          <w:szCs w:val="24"/>
        </w:rPr>
        <w:t xml:space="preserve"> you</w:t>
      </w:r>
      <w:r w:rsidR="00306CF4" w:rsidRPr="00FE0D60">
        <w:rPr>
          <w:rFonts w:ascii="Arial" w:hAnsi="Arial" w:cs="Arial"/>
          <w:sz w:val="24"/>
          <w:szCs w:val="24"/>
        </w:rPr>
        <w:t xml:space="preserve"> is that the personal data you may</w:t>
      </w:r>
      <w:r w:rsidR="00574F90" w:rsidRPr="00FE0D60">
        <w:rPr>
          <w:rFonts w:ascii="Arial" w:hAnsi="Arial" w:cs="Arial"/>
          <w:sz w:val="24"/>
          <w:szCs w:val="24"/>
        </w:rPr>
        <w:t xml:space="preserve"> be required to supply to us is:</w:t>
      </w:r>
    </w:p>
    <w:p w14:paraId="75EC8FBE" w14:textId="77777777" w:rsidR="00306CF4" w:rsidRPr="00FE0D60" w:rsidRDefault="00306CF4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Obtained lawfully, fairly and in a transparent </w:t>
      </w:r>
      <w:proofErr w:type="gramStart"/>
      <w:r w:rsidRPr="00FE0D60">
        <w:rPr>
          <w:rFonts w:ascii="Arial" w:hAnsi="Arial" w:cs="Arial"/>
          <w:sz w:val="24"/>
          <w:szCs w:val="24"/>
        </w:rPr>
        <w:t>manner</w:t>
      </w:r>
      <w:proofErr w:type="gramEnd"/>
    </w:p>
    <w:p w14:paraId="0F535EAB" w14:textId="77777777" w:rsidR="00306CF4" w:rsidRPr="00FE0D60" w:rsidRDefault="00306CF4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Obtained </w:t>
      </w:r>
      <w:r w:rsidR="0009155E" w:rsidRPr="00FE0D60">
        <w:rPr>
          <w:rFonts w:ascii="Arial" w:hAnsi="Arial" w:cs="Arial"/>
          <w:sz w:val="24"/>
          <w:szCs w:val="24"/>
        </w:rPr>
        <w:t xml:space="preserve">and retained </w:t>
      </w:r>
      <w:r w:rsidRPr="00FE0D60">
        <w:rPr>
          <w:rFonts w:ascii="Arial" w:hAnsi="Arial" w:cs="Arial"/>
          <w:sz w:val="24"/>
          <w:szCs w:val="24"/>
        </w:rPr>
        <w:t xml:space="preserve">for only specified, explicit and legitimate </w:t>
      </w:r>
      <w:proofErr w:type="gramStart"/>
      <w:r w:rsidRPr="00FE0D60">
        <w:rPr>
          <w:rFonts w:ascii="Arial" w:hAnsi="Arial" w:cs="Arial"/>
          <w:sz w:val="24"/>
          <w:szCs w:val="24"/>
        </w:rPr>
        <w:t>purposes</w:t>
      </w:r>
      <w:proofErr w:type="gramEnd"/>
    </w:p>
    <w:p w14:paraId="0C63764E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Adequate, </w:t>
      </w:r>
      <w:proofErr w:type="gramStart"/>
      <w:r w:rsidRPr="00FE0D60">
        <w:rPr>
          <w:rFonts w:ascii="Arial" w:hAnsi="Arial" w:cs="Arial"/>
          <w:sz w:val="24"/>
          <w:szCs w:val="24"/>
        </w:rPr>
        <w:t>relevant</w:t>
      </w:r>
      <w:proofErr w:type="gramEnd"/>
      <w:r w:rsidRPr="00FE0D60">
        <w:rPr>
          <w:rFonts w:ascii="Arial" w:hAnsi="Arial" w:cs="Arial"/>
          <w:sz w:val="24"/>
          <w:szCs w:val="24"/>
        </w:rPr>
        <w:t xml:space="preserve"> and limited to what is necessary for </w:t>
      </w:r>
      <w:r w:rsidR="00840264" w:rsidRPr="00FE0D60">
        <w:rPr>
          <w:rFonts w:ascii="Arial" w:hAnsi="Arial" w:cs="Arial"/>
          <w:sz w:val="24"/>
          <w:szCs w:val="24"/>
        </w:rPr>
        <w:t xml:space="preserve">the </w:t>
      </w:r>
      <w:r w:rsidRPr="00FE0D60">
        <w:rPr>
          <w:rFonts w:ascii="Arial" w:hAnsi="Arial" w:cs="Arial"/>
          <w:noProof/>
          <w:sz w:val="24"/>
          <w:szCs w:val="24"/>
        </w:rPr>
        <w:t>purpose</w:t>
      </w:r>
      <w:r w:rsidRPr="00FE0D60">
        <w:rPr>
          <w:rFonts w:ascii="Arial" w:hAnsi="Arial" w:cs="Arial"/>
          <w:sz w:val="24"/>
          <w:szCs w:val="24"/>
        </w:rPr>
        <w:t xml:space="preserve"> for which it </w:t>
      </w:r>
      <w:r w:rsidRPr="00FE0D60">
        <w:rPr>
          <w:rFonts w:ascii="Arial" w:hAnsi="Arial" w:cs="Arial"/>
          <w:noProof/>
          <w:sz w:val="24"/>
          <w:szCs w:val="24"/>
        </w:rPr>
        <w:t>was obtained</w:t>
      </w:r>
    </w:p>
    <w:p w14:paraId="5EBE39F1" w14:textId="77777777" w:rsidR="00306CF4" w:rsidRPr="00FE0D60" w:rsidRDefault="0009155E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Recorded accurately and, where necessary,</w:t>
      </w:r>
      <w:r w:rsidR="00306CF4" w:rsidRPr="00FE0D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0D60">
        <w:rPr>
          <w:rFonts w:ascii="Arial" w:hAnsi="Arial" w:cs="Arial"/>
          <w:sz w:val="24"/>
          <w:szCs w:val="24"/>
        </w:rPr>
        <w:t>up</w:t>
      </w:r>
      <w:r w:rsidR="00306CF4" w:rsidRPr="00FE0D60">
        <w:rPr>
          <w:rFonts w:ascii="Arial" w:hAnsi="Arial" w:cs="Arial"/>
          <w:sz w:val="24"/>
          <w:szCs w:val="24"/>
        </w:rPr>
        <w:t>date</w:t>
      </w:r>
      <w:r w:rsidRPr="00FE0D60">
        <w:rPr>
          <w:rFonts w:ascii="Arial" w:hAnsi="Arial" w:cs="Arial"/>
          <w:sz w:val="24"/>
          <w:szCs w:val="24"/>
        </w:rPr>
        <w:t>d</w:t>
      </w:r>
      <w:proofErr w:type="gramEnd"/>
    </w:p>
    <w:p w14:paraId="42C1C7D0" w14:textId="77777777" w:rsidR="0009155E" w:rsidRPr="00FE0D60" w:rsidRDefault="0009155E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Stored safely and </w:t>
      </w:r>
      <w:proofErr w:type="gramStart"/>
      <w:r w:rsidRPr="00FE0D60">
        <w:rPr>
          <w:rFonts w:ascii="Arial" w:hAnsi="Arial" w:cs="Arial"/>
          <w:sz w:val="24"/>
          <w:szCs w:val="24"/>
        </w:rPr>
        <w:t>securely</w:t>
      </w:r>
      <w:proofErr w:type="gramEnd"/>
    </w:p>
    <w:p w14:paraId="1F1B5AAB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Kept only for as long as is necessary for the purposes for which it </w:t>
      </w:r>
      <w:r w:rsidRPr="00FE0D60">
        <w:rPr>
          <w:rFonts w:ascii="Arial" w:hAnsi="Arial" w:cs="Arial"/>
          <w:noProof/>
          <w:sz w:val="24"/>
          <w:szCs w:val="24"/>
        </w:rPr>
        <w:t>was obtained</w:t>
      </w:r>
      <w:r w:rsidRPr="00FE0D60">
        <w:rPr>
          <w:rFonts w:ascii="Arial" w:hAnsi="Arial" w:cs="Arial"/>
          <w:sz w:val="24"/>
          <w:szCs w:val="24"/>
        </w:rPr>
        <w:t>.</w:t>
      </w:r>
    </w:p>
    <w:p w14:paraId="77721F5E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Kept in a form which permits identification of the data </w:t>
      </w:r>
      <w:proofErr w:type="gramStart"/>
      <w:r w:rsidRPr="00FE0D60">
        <w:rPr>
          <w:rFonts w:ascii="Arial" w:hAnsi="Arial" w:cs="Arial"/>
          <w:sz w:val="24"/>
          <w:szCs w:val="24"/>
        </w:rPr>
        <w:t>subject</w:t>
      </w:r>
      <w:proofErr w:type="gramEnd"/>
    </w:p>
    <w:p w14:paraId="702A63C3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lastRenderedPageBreak/>
        <w:t>Processed</w:t>
      </w:r>
      <w:r w:rsidR="008B707D" w:rsidRPr="00FE0D60">
        <w:rPr>
          <w:rFonts w:ascii="Arial" w:hAnsi="Arial" w:cs="Arial"/>
          <w:noProof/>
          <w:sz w:val="24"/>
          <w:szCs w:val="24"/>
        </w:rPr>
        <w:t xml:space="preserve"> </w:t>
      </w:r>
      <w:r w:rsidR="00D96B54" w:rsidRPr="00FE0D60">
        <w:rPr>
          <w:rFonts w:ascii="Arial" w:hAnsi="Arial" w:cs="Arial"/>
          <w:noProof/>
          <w:sz w:val="24"/>
          <w:szCs w:val="24"/>
        </w:rPr>
        <w:t>fairly</w:t>
      </w:r>
      <w:r w:rsidR="00D96B54" w:rsidRPr="00FE0D60">
        <w:rPr>
          <w:rFonts w:ascii="Arial" w:hAnsi="Arial" w:cs="Arial"/>
          <w:sz w:val="24"/>
          <w:szCs w:val="24"/>
        </w:rPr>
        <w:t xml:space="preserve"> </w:t>
      </w:r>
      <w:r w:rsidR="00D96B54" w:rsidRPr="00FE0D60">
        <w:rPr>
          <w:rFonts w:ascii="Arial" w:hAnsi="Arial" w:cs="Arial"/>
          <w:noProof/>
          <w:sz w:val="24"/>
          <w:szCs w:val="24"/>
        </w:rPr>
        <w:t xml:space="preserve">and </w:t>
      </w:r>
      <w:r w:rsidRPr="00FE0D60">
        <w:rPr>
          <w:rFonts w:ascii="Arial" w:hAnsi="Arial" w:cs="Arial"/>
          <w:noProof/>
          <w:sz w:val="24"/>
          <w:szCs w:val="24"/>
        </w:rPr>
        <w:t>in</w:t>
      </w:r>
      <w:r w:rsidRPr="00FE0D60">
        <w:rPr>
          <w:rFonts w:ascii="Arial" w:hAnsi="Arial" w:cs="Arial"/>
          <w:sz w:val="24"/>
          <w:szCs w:val="24"/>
        </w:rPr>
        <w:t xml:space="preserve"> a manner that ensures the appropriate security of the personal data </w:t>
      </w:r>
      <w:bookmarkStart w:id="0" w:name="_Hlk504989324"/>
      <w:r w:rsidRPr="00FE0D60">
        <w:rPr>
          <w:rFonts w:ascii="Arial" w:hAnsi="Arial" w:cs="Arial"/>
          <w:sz w:val="24"/>
          <w:szCs w:val="24"/>
        </w:rPr>
        <w:t>including protection against unauthorised or unlawful processing.</w:t>
      </w:r>
      <w:bookmarkEnd w:id="0"/>
    </w:p>
    <w:p w14:paraId="2542318B" w14:textId="77777777" w:rsidR="00306CF4" w:rsidRPr="00FE0D60" w:rsidRDefault="00306CF4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36527" w14:textId="77777777" w:rsidR="00306CF4" w:rsidRPr="00FE0D60" w:rsidRDefault="00D96B54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Service referred to in this Privacy Statement</w:t>
      </w:r>
    </w:p>
    <w:p w14:paraId="20FC8A32" w14:textId="4EA0BB1B" w:rsidR="00D24082" w:rsidRPr="009A2236" w:rsidRDefault="00C07FD0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504990061"/>
      <w:r w:rsidRPr="009A2236">
        <w:rPr>
          <w:rFonts w:ascii="Arial" w:hAnsi="Arial" w:cs="Arial"/>
          <w:sz w:val="24"/>
          <w:szCs w:val="24"/>
        </w:rPr>
        <w:t xml:space="preserve">Billing and Collection of Commercial Rates </w:t>
      </w:r>
      <w:r w:rsidR="00AA498E" w:rsidRPr="009A2236">
        <w:rPr>
          <w:rFonts w:ascii="Arial" w:hAnsi="Arial" w:cs="Arial"/>
          <w:sz w:val="24"/>
          <w:szCs w:val="24"/>
        </w:rPr>
        <w:t xml:space="preserve">and Property Entry </w:t>
      </w:r>
      <w:proofErr w:type="gramStart"/>
      <w:r w:rsidR="00AA498E" w:rsidRPr="009A2236">
        <w:rPr>
          <w:rFonts w:ascii="Arial" w:hAnsi="Arial" w:cs="Arial"/>
          <w:sz w:val="24"/>
          <w:szCs w:val="24"/>
        </w:rPr>
        <w:t>Levy(</w:t>
      </w:r>
      <w:proofErr w:type="gramEnd"/>
      <w:r w:rsidR="00AA498E" w:rsidRPr="009A2236">
        <w:rPr>
          <w:rFonts w:ascii="Arial" w:hAnsi="Arial" w:cs="Arial"/>
          <w:sz w:val="24"/>
          <w:szCs w:val="24"/>
        </w:rPr>
        <w:t xml:space="preserve">PEL) </w:t>
      </w:r>
      <w:r w:rsidR="00451B50" w:rsidRPr="009A2236">
        <w:rPr>
          <w:rFonts w:ascii="Arial" w:hAnsi="Arial" w:cs="Arial"/>
          <w:sz w:val="24"/>
          <w:szCs w:val="24"/>
        </w:rPr>
        <w:t>provided for pursuant to Poor Relief  (Ireland) Act 1838 – Local Government Reform Act 2014</w:t>
      </w:r>
      <w:r w:rsidR="00AA498E" w:rsidRPr="009A2236">
        <w:rPr>
          <w:rFonts w:ascii="Arial" w:hAnsi="Arial" w:cs="Arial"/>
          <w:sz w:val="24"/>
          <w:szCs w:val="24"/>
        </w:rPr>
        <w:t xml:space="preserve">  </w:t>
      </w:r>
      <w:r w:rsidR="00451B50" w:rsidRPr="009A2236">
        <w:rPr>
          <w:rFonts w:ascii="Arial" w:hAnsi="Arial" w:cs="Arial"/>
          <w:sz w:val="24"/>
          <w:szCs w:val="24"/>
        </w:rPr>
        <w:t xml:space="preserve">  </w:t>
      </w:r>
      <w:r w:rsidRPr="009A2236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134E71EA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74D801" w14:textId="77777777" w:rsidR="00F225B5" w:rsidRDefault="00F225B5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D60">
        <w:rPr>
          <w:rFonts w:ascii="Arial" w:hAnsi="Arial" w:cs="Arial"/>
          <w:b/>
          <w:bCs/>
          <w:sz w:val="24"/>
          <w:szCs w:val="24"/>
        </w:rPr>
        <w:t xml:space="preserve">Other organisations/bodies/entities that the Council will be required to share data with, or obtain data from, in order to provide the required </w:t>
      </w:r>
      <w:proofErr w:type="gramStart"/>
      <w:r w:rsidRPr="00FE0D60">
        <w:rPr>
          <w:rFonts w:ascii="Arial" w:hAnsi="Arial" w:cs="Arial"/>
          <w:b/>
          <w:bCs/>
          <w:sz w:val="24"/>
          <w:szCs w:val="24"/>
        </w:rPr>
        <w:t>service</w:t>
      </w:r>
      <w:proofErr w:type="gramEnd"/>
    </w:p>
    <w:p w14:paraId="748F6877" w14:textId="77777777" w:rsidR="00436559" w:rsidRPr="00FE0D60" w:rsidRDefault="00436559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6E4BC" w14:textId="5A9C21D5" w:rsidR="00C07FD0" w:rsidRPr="009A2236" w:rsidRDefault="00C07FD0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9A2236">
        <w:rPr>
          <w:rFonts w:ascii="Arial" w:hAnsi="Arial" w:cs="Arial"/>
          <w:bCs/>
          <w:sz w:val="24"/>
          <w:szCs w:val="24"/>
        </w:rPr>
        <w:t>Taillte</w:t>
      </w:r>
      <w:proofErr w:type="spellEnd"/>
      <w:r w:rsidRPr="009A2236">
        <w:rPr>
          <w:rFonts w:ascii="Arial" w:hAnsi="Arial" w:cs="Arial"/>
          <w:bCs/>
          <w:sz w:val="24"/>
          <w:szCs w:val="24"/>
        </w:rPr>
        <w:t xml:space="preserve"> Eireann which provides valuation services for commercial rating purposes</w:t>
      </w:r>
      <w:r w:rsidR="005702D3" w:rsidRPr="009A2236">
        <w:rPr>
          <w:rFonts w:ascii="Arial" w:hAnsi="Arial" w:cs="Arial"/>
          <w:bCs/>
          <w:sz w:val="24"/>
          <w:szCs w:val="24"/>
        </w:rPr>
        <w:t>.</w:t>
      </w:r>
    </w:p>
    <w:p w14:paraId="62F78EEF" w14:textId="5F765B5F" w:rsidR="00C07FD0" w:rsidRPr="009A2236" w:rsidRDefault="00C07FD0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>Relevant bank where rates payments are facilitated under direct debit arrangements</w:t>
      </w:r>
      <w:r w:rsidR="005702D3" w:rsidRPr="009A2236">
        <w:rPr>
          <w:rFonts w:ascii="Arial" w:hAnsi="Arial" w:cs="Arial"/>
          <w:bCs/>
          <w:sz w:val="24"/>
          <w:szCs w:val="24"/>
        </w:rPr>
        <w:t>.</w:t>
      </w:r>
    </w:p>
    <w:p w14:paraId="168D7A71" w14:textId="77777777" w:rsidR="00691D06" w:rsidRPr="009A2236" w:rsidRDefault="00C07FD0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 xml:space="preserve">Legal </w:t>
      </w:r>
      <w:r w:rsidR="00691D06" w:rsidRPr="009A2236">
        <w:rPr>
          <w:rFonts w:ascii="Arial" w:hAnsi="Arial" w:cs="Arial"/>
          <w:bCs/>
          <w:sz w:val="24"/>
          <w:szCs w:val="24"/>
        </w:rPr>
        <w:t xml:space="preserve">and professional </w:t>
      </w:r>
      <w:r w:rsidRPr="009A2236">
        <w:rPr>
          <w:rFonts w:ascii="Arial" w:hAnsi="Arial" w:cs="Arial"/>
          <w:bCs/>
          <w:sz w:val="24"/>
          <w:szCs w:val="24"/>
        </w:rPr>
        <w:t xml:space="preserve">representatives for </w:t>
      </w:r>
      <w:r w:rsidR="0038343C" w:rsidRPr="009A2236">
        <w:rPr>
          <w:rFonts w:ascii="Arial" w:hAnsi="Arial" w:cs="Arial"/>
          <w:bCs/>
          <w:sz w:val="24"/>
          <w:szCs w:val="24"/>
        </w:rPr>
        <w:t>debt management and recovery</w:t>
      </w:r>
      <w:r w:rsidRPr="009A2236">
        <w:rPr>
          <w:rFonts w:ascii="Arial" w:hAnsi="Arial" w:cs="Arial"/>
          <w:bCs/>
          <w:sz w:val="24"/>
          <w:szCs w:val="24"/>
        </w:rPr>
        <w:t xml:space="preserve"> </w:t>
      </w:r>
    </w:p>
    <w:p w14:paraId="4BB7293F" w14:textId="1C96B8E3" w:rsidR="00124968" w:rsidRPr="009A2236" w:rsidRDefault="00124968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 xml:space="preserve">Nominated agents acting on behalf of rate payers.  </w:t>
      </w:r>
    </w:p>
    <w:p w14:paraId="6EC910F2" w14:textId="77777777" w:rsidR="00124968" w:rsidRPr="009A2236" w:rsidRDefault="00691D06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 xml:space="preserve">Statutory, regulatory and law enforcement authorities. </w:t>
      </w:r>
    </w:p>
    <w:p w14:paraId="508C2A72" w14:textId="77777777" w:rsidR="00124968" w:rsidRPr="009A2236" w:rsidRDefault="00124968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>Local authority audit services for compliance with appropriate processes and procedures.</w:t>
      </w:r>
    </w:p>
    <w:p w14:paraId="034174AB" w14:textId="26AC59FA" w:rsidR="00436559" w:rsidRPr="009A2236" w:rsidRDefault="00124968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>Printing Services - to facilitate printing of bills</w:t>
      </w:r>
      <w:r w:rsidR="005702D3" w:rsidRPr="009A2236">
        <w:rPr>
          <w:rFonts w:ascii="Arial" w:hAnsi="Arial" w:cs="Arial"/>
          <w:bCs/>
          <w:sz w:val="24"/>
          <w:szCs w:val="24"/>
        </w:rPr>
        <w:t>.</w:t>
      </w:r>
      <w:r w:rsidR="00C07FD0" w:rsidRPr="009A2236">
        <w:rPr>
          <w:rFonts w:ascii="Arial" w:hAnsi="Arial" w:cs="Arial"/>
          <w:bCs/>
          <w:sz w:val="24"/>
          <w:szCs w:val="24"/>
        </w:rPr>
        <w:t xml:space="preserve">   </w:t>
      </w:r>
    </w:p>
    <w:p w14:paraId="01256A0A" w14:textId="77777777" w:rsidR="00F225B5" w:rsidRPr="00436559" w:rsidRDefault="00F225B5" w:rsidP="00436559">
      <w:pPr>
        <w:jc w:val="both"/>
        <w:rPr>
          <w:rFonts w:ascii="Arial" w:hAnsi="Arial" w:cs="Arial"/>
          <w:bCs/>
          <w:sz w:val="24"/>
          <w:szCs w:val="24"/>
        </w:rPr>
      </w:pPr>
      <w:r w:rsidRPr="00436559">
        <w:rPr>
          <w:rFonts w:ascii="Arial" w:hAnsi="Arial" w:cs="Arial"/>
          <w:b/>
          <w:bCs/>
          <w:sz w:val="24"/>
          <w:szCs w:val="24"/>
        </w:rPr>
        <w:t xml:space="preserve">How your personal data will be kept safe from unauthorised or unlawful </w:t>
      </w:r>
      <w:proofErr w:type="gramStart"/>
      <w:r w:rsidRPr="00436559">
        <w:rPr>
          <w:rFonts w:ascii="Arial" w:hAnsi="Arial" w:cs="Arial"/>
          <w:b/>
          <w:bCs/>
          <w:sz w:val="24"/>
          <w:szCs w:val="24"/>
        </w:rPr>
        <w:t>processing</w:t>
      </w:r>
      <w:proofErr w:type="gramEnd"/>
    </w:p>
    <w:p w14:paraId="1361B1AB" w14:textId="3D048943" w:rsidR="00722DBF" w:rsidRPr="009A2236" w:rsidRDefault="009C54FC" w:rsidP="0043655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sz w:val="24"/>
          <w:szCs w:val="24"/>
        </w:rPr>
        <w:t>All paper documentation received scanned and disposed as soon as possible. Electronic data stored on SDCC secure document storage system</w:t>
      </w:r>
      <w:r w:rsidR="005702D3" w:rsidRPr="009A2236">
        <w:rPr>
          <w:rFonts w:ascii="Arial" w:hAnsi="Arial" w:cs="Arial"/>
          <w:sz w:val="24"/>
          <w:szCs w:val="24"/>
        </w:rPr>
        <w:t>.</w:t>
      </w:r>
      <w:r w:rsidRPr="009A2236">
        <w:rPr>
          <w:rFonts w:ascii="Arial" w:hAnsi="Arial" w:cs="Arial"/>
          <w:sz w:val="24"/>
          <w:szCs w:val="24"/>
        </w:rPr>
        <w:t xml:space="preserve">   </w:t>
      </w:r>
    </w:p>
    <w:p w14:paraId="1A01BE2B" w14:textId="77777777" w:rsidR="00733B42" w:rsidRPr="00733B42" w:rsidRDefault="00733B42" w:rsidP="009C54FC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34544068"/>
      <w:r w:rsidRPr="00733B42">
        <w:rPr>
          <w:rFonts w:ascii="Arial" w:hAnsi="Arial" w:cs="Arial"/>
          <w:b/>
          <w:sz w:val="24"/>
          <w:szCs w:val="24"/>
        </w:rPr>
        <w:t>Personal data which may be required</w:t>
      </w:r>
    </w:p>
    <w:p w14:paraId="2639405D" w14:textId="3BAA0C82" w:rsidR="009C54FC" w:rsidRPr="009A2236" w:rsidRDefault="00733B42" w:rsidP="00733B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A2236">
        <w:rPr>
          <w:rFonts w:ascii="Arial" w:hAnsi="Arial" w:cs="Arial"/>
          <w:bCs/>
          <w:sz w:val="24"/>
          <w:szCs w:val="24"/>
        </w:rPr>
        <w:t>Name  /</w:t>
      </w:r>
      <w:proofErr w:type="gramEnd"/>
      <w:r w:rsidRPr="009A2236">
        <w:rPr>
          <w:rFonts w:ascii="Arial" w:hAnsi="Arial" w:cs="Arial"/>
          <w:bCs/>
          <w:sz w:val="24"/>
          <w:szCs w:val="24"/>
        </w:rPr>
        <w:t xml:space="preserve"> Address</w:t>
      </w:r>
    </w:p>
    <w:p w14:paraId="1A052844" w14:textId="6EE8F2B9" w:rsidR="00733B42" w:rsidRPr="009A2236" w:rsidRDefault="00733B42" w:rsidP="00733B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>Contact details (phone numbers, email address)</w:t>
      </w:r>
    </w:p>
    <w:p w14:paraId="1E16B120" w14:textId="5C05F223" w:rsidR="00733B42" w:rsidRPr="009A2236" w:rsidRDefault="00733B42" w:rsidP="00733B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9A2236">
        <w:rPr>
          <w:rFonts w:ascii="Arial" w:hAnsi="Arial" w:cs="Arial"/>
          <w:bCs/>
          <w:sz w:val="24"/>
          <w:szCs w:val="24"/>
        </w:rPr>
        <w:t>Bank Account details</w:t>
      </w:r>
    </w:p>
    <w:bookmarkEnd w:id="2"/>
    <w:p w14:paraId="520459FB" w14:textId="77777777" w:rsidR="00733B42" w:rsidRPr="009C54FC" w:rsidRDefault="00733B42" w:rsidP="009C54FC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5E9A1CB" w14:textId="051D6BD9" w:rsidR="006648F6" w:rsidRPr="00FE0D60" w:rsidRDefault="006648F6" w:rsidP="0043655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D60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0EF0A3B3" w14:textId="77777777" w:rsidR="00D24082" w:rsidRPr="00FE0D60" w:rsidRDefault="006648F6" w:rsidP="00436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t>I</w:t>
      </w:r>
      <w:r w:rsidR="00F92017" w:rsidRPr="00FE0D60">
        <w:rPr>
          <w:rFonts w:ascii="Arial" w:hAnsi="Arial" w:cs="Arial"/>
          <w:noProof/>
          <w:sz w:val="24"/>
          <w:szCs w:val="24"/>
        </w:rPr>
        <w:t>n order to</w:t>
      </w:r>
      <w:r w:rsidR="00F92017" w:rsidRPr="00FE0D60">
        <w:rPr>
          <w:rFonts w:ascii="Arial" w:hAnsi="Arial" w:cs="Arial"/>
          <w:sz w:val="24"/>
          <w:szCs w:val="24"/>
        </w:rPr>
        <w:t xml:space="preserve"> communicate with </w:t>
      </w:r>
      <w:r w:rsidR="00F92017" w:rsidRPr="00FE0D60">
        <w:rPr>
          <w:rFonts w:ascii="Arial" w:hAnsi="Arial" w:cs="Arial"/>
          <w:noProof/>
          <w:sz w:val="24"/>
          <w:szCs w:val="24"/>
        </w:rPr>
        <w:t>you</w:t>
      </w:r>
      <w:r w:rsidR="00C95E1B" w:rsidRPr="00FE0D60">
        <w:rPr>
          <w:rFonts w:ascii="Arial" w:hAnsi="Arial" w:cs="Arial"/>
          <w:noProof/>
          <w:sz w:val="24"/>
          <w:szCs w:val="24"/>
        </w:rPr>
        <w:t>,</w:t>
      </w:r>
      <w:r w:rsidR="00C95E1B" w:rsidRPr="00FE0D60">
        <w:rPr>
          <w:rFonts w:ascii="Arial" w:hAnsi="Arial" w:cs="Arial"/>
          <w:sz w:val="24"/>
          <w:szCs w:val="24"/>
        </w:rPr>
        <w:t xml:space="preserve"> the Council </w:t>
      </w:r>
      <w:r w:rsidR="00054175" w:rsidRPr="00FE0D60">
        <w:rPr>
          <w:rFonts w:ascii="Arial" w:hAnsi="Arial" w:cs="Arial"/>
          <w:sz w:val="24"/>
          <w:szCs w:val="24"/>
        </w:rPr>
        <w:t xml:space="preserve">has </w:t>
      </w:r>
      <w:r w:rsidR="00426FF2" w:rsidRPr="00FE0D60">
        <w:rPr>
          <w:rFonts w:ascii="Arial" w:hAnsi="Arial" w:cs="Arial"/>
          <w:noProof/>
          <w:sz w:val="24"/>
          <w:szCs w:val="24"/>
        </w:rPr>
        <w:t>ask</w:t>
      </w:r>
      <w:r w:rsidR="00054175" w:rsidRPr="00FE0D60">
        <w:rPr>
          <w:rFonts w:ascii="Arial" w:hAnsi="Arial" w:cs="Arial"/>
          <w:noProof/>
          <w:sz w:val="24"/>
          <w:szCs w:val="24"/>
        </w:rPr>
        <w:t>ed</w:t>
      </w:r>
      <w:r w:rsidR="00426FF2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 xml:space="preserve">for </w:t>
      </w:r>
      <w:r w:rsidR="00426FF2" w:rsidRPr="00FE0D60">
        <w:rPr>
          <w:rFonts w:ascii="Arial" w:hAnsi="Arial" w:cs="Arial"/>
          <w:sz w:val="24"/>
          <w:szCs w:val="24"/>
        </w:rPr>
        <w:t xml:space="preserve">your </w:t>
      </w:r>
      <w:r w:rsidRPr="00FE0D60">
        <w:rPr>
          <w:rFonts w:ascii="Arial" w:hAnsi="Arial" w:cs="Arial"/>
          <w:sz w:val="24"/>
          <w:szCs w:val="24"/>
        </w:rPr>
        <w:t>contact details. You do not have to provide all contact details but providing more, such as email, phone, address, makes it easier</w:t>
      </w:r>
      <w:r w:rsidR="00FC3B75" w:rsidRPr="00FE0D60">
        <w:rPr>
          <w:rFonts w:ascii="Arial" w:hAnsi="Arial" w:cs="Arial"/>
          <w:sz w:val="24"/>
          <w:szCs w:val="24"/>
        </w:rPr>
        <w:t xml:space="preserve"> for the Council </w:t>
      </w:r>
      <w:r w:rsidRPr="00FE0D60">
        <w:rPr>
          <w:rFonts w:ascii="Arial" w:hAnsi="Arial" w:cs="Arial"/>
          <w:sz w:val="24"/>
          <w:szCs w:val="24"/>
        </w:rPr>
        <w:t>to communicate</w:t>
      </w:r>
      <w:r w:rsidR="00FC3B75" w:rsidRPr="00FE0D60">
        <w:rPr>
          <w:rFonts w:ascii="Arial" w:hAnsi="Arial" w:cs="Arial"/>
          <w:sz w:val="24"/>
          <w:szCs w:val="24"/>
        </w:rPr>
        <w:t xml:space="preserve"> with you</w:t>
      </w:r>
      <w:r w:rsidRPr="00FE0D60">
        <w:rPr>
          <w:rFonts w:ascii="Arial" w:hAnsi="Arial" w:cs="Arial"/>
          <w:sz w:val="24"/>
          <w:szCs w:val="24"/>
        </w:rPr>
        <w:t xml:space="preserve">. </w:t>
      </w:r>
    </w:p>
    <w:p w14:paraId="40C4C37F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8CC530" w14:textId="77777777" w:rsidR="00D24082" w:rsidRPr="00FE0D60" w:rsidRDefault="00B923E9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 xml:space="preserve">Your </w:t>
      </w:r>
      <w:r w:rsidR="000359C7" w:rsidRPr="00FE0D60">
        <w:rPr>
          <w:rFonts w:ascii="Arial" w:hAnsi="Arial" w:cs="Arial"/>
          <w:b/>
          <w:sz w:val="24"/>
          <w:szCs w:val="24"/>
        </w:rPr>
        <w:t xml:space="preserve">Data Protection </w:t>
      </w:r>
      <w:r w:rsidR="00D24082" w:rsidRPr="00FE0D60">
        <w:rPr>
          <w:rFonts w:ascii="Arial" w:hAnsi="Arial" w:cs="Arial"/>
          <w:b/>
          <w:sz w:val="24"/>
          <w:szCs w:val="24"/>
        </w:rPr>
        <w:t>Rights</w:t>
      </w:r>
    </w:p>
    <w:p w14:paraId="4E75AB69" w14:textId="77777777" w:rsidR="00B923E9" w:rsidRPr="00FE0D60" w:rsidRDefault="00D24082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You have the right to request access to personal data held about you, obtain confirmation as to whether data concerning you exists, be informed of the content and source of </w:t>
      </w:r>
      <w:proofErr w:type="gramStart"/>
      <w:r w:rsidRPr="00FE0D60">
        <w:rPr>
          <w:rFonts w:ascii="Arial" w:hAnsi="Arial" w:cs="Arial"/>
          <w:sz w:val="24"/>
          <w:szCs w:val="24"/>
        </w:rPr>
        <w:t>data</w:t>
      </w:r>
      <w:proofErr w:type="gramEnd"/>
      <w:r w:rsidRPr="00FE0D60">
        <w:rPr>
          <w:rFonts w:ascii="Arial" w:hAnsi="Arial" w:cs="Arial"/>
          <w:sz w:val="24"/>
          <w:szCs w:val="24"/>
        </w:rPr>
        <w:t xml:space="preserve"> and check its accuracy. </w:t>
      </w:r>
      <w:r w:rsidRPr="00FE0D60">
        <w:rPr>
          <w:rFonts w:ascii="Arial" w:hAnsi="Arial" w:cs="Arial"/>
          <w:noProof/>
          <w:sz w:val="24"/>
          <w:szCs w:val="24"/>
        </w:rPr>
        <w:t>In addition</w:t>
      </w:r>
      <w:r w:rsidRPr="00FE0D60">
        <w:rPr>
          <w:rFonts w:ascii="Arial" w:hAnsi="Arial" w:cs="Arial"/>
          <w:sz w:val="24"/>
          <w:szCs w:val="24"/>
        </w:rPr>
        <w:t xml:space="preserve">, </w:t>
      </w:r>
      <w:r w:rsidR="00FC0A91" w:rsidRPr="00FE0D60">
        <w:rPr>
          <w:rFonts w:ascii="Arial" w:hAnsi="Arial" w:cs="Arial"/>
          <w:iCs/>
          <w:sz w:val="24"/>
          <w:szCs w:val="24"/>
        </w:rPr>
        <w:t>if the data held by South Dublin County</w:t>
      </w:r>
      <w:r w:rsidR="000359C7" w:rsidRPr="00FE0D60">
        <w:rPr>
          <w:rFonts w:ascii="Arial" w:hAnsi="Arial" w:cs="Arial"/>
          <w:iCs/>
          <w:sz w:val="24"/>
          <w:szCs w:val="24"/>
        </w:rPr>
        <w:t xml:space="preserve"> Council</w:t>
      </w:r>
      <w:r w:rsidR="00F02169" w:rsidRPr="00FE0D60">
        <w:rPr>
          <w:rFonts w:ascii="Arial" w:hAnsi="Arial" w:cs="Arial"/>
          <w:iCs/>
          <w:sz w:val="24"/>
          <w:szCs w:val="24"/>
        </w:rPr>
        <w:t xml:space="preserve"> is found to be </w:t>
      </w:r>
      <w:r w:rsidR="00F02169" w:rsidRPr="00FE0D60">
        <w:rPr>
          <w:rFonts w:ascii="Arial" w:hAnsi="Arial" w:cs="Arial"/>
          <w:iCs/>
          <w:noProof/>
          <w:sz w:val="24"/>
          <w:szCs w:val="24"/>
        </w:rPr>
        <w:t>inaccurate</w:t>
      </w:r>
      <w:r w:rsidR="00C95E1B" w:rsidRPr="00FE0D60">
        <w:rPr>
          <w:rFonts w:ascii="Arial" w:hAnsi="Arial" w:cs="Arial"/>
          <w:iCs/>
          <w:noProof/>
          <w:sz w:val="24"/>
          <w:szCs w:val="24"/>
        </w:rPr>
        <w:t>,</w:t>
      </w:r>
      <w:r w:rsidR="00F02169" w:rsidRPr="00FE0D60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you have the</w:t>
      </w:r>
      <w:r w:rsidR="00FC0A91" w:rsidRPr="00FE0D60">
        <w:rPr>
          <w:rFonts w:ascii="Arial" w:hAnsi="Arial" w:cs="Arial"/>
          <w:sz w:val="24"/>
          <w:szCs w:val="24"/>
        </w:rPr>
        <w:t xml:space="preserve"> right to have the data corrected</w:t>
      </w:r>
      <w:r w:rsidRPr="00FE0D60">
        <w:rPr>
          <w:rFonts w:ascii="Arial" w:hAnsi="Arial" w:cs="Arial"/>
          <w:sz w:val="24"/>
          <w:szCs w:val="24"/>
        </w:rPr>
        <w:t xml:space="preserve"> by </w:t>
      </w:r>
      <w:r w:rsidR="00FC0A91" w:rsidRPr="00FE0D60">
        <w:rPr>
          <w:rFonts w:ascii="Arial" w:hAnsi="Arial" w:cs="Arial"/>
          <w:sz w:val="24"/>
          <w:szCs w:val="24"/>
        </w:rPr>
        <w:t xml:space="preserve">the </w:t>
      </w:r>
      <w:r w:rsidR="0077417E" w:rsidRPr="00FE0D60">
        <w:rPr>
          <w:rFonts w:ascii="Arial" w:hAnsi="Arial" w:cs="Arial"/>
          <w:sz w:val="24"/>
          <w:szCs w:val="24"/>
        </w:rPr>
        <w:t>Council.</w:t>
      </w:r>
    </w:p>
    <w:p w14:paraId="133DC758" w14:textId="77777777" w:rsidR="00B923E9" w:rsidRPr="00FE0D60" w:rsidRDefault="001E62BC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You may </w:t>
      </w:r>
      <w:r w:rsidRPr="00FE0D60">
        <w:rPr>
          <w:rFonts w:ascii="Arial" w:hAnsi="Arial" w:cs="Arial"/>
          <w:noProof/>
          <w:sz w:val="24"/>
          <w:szCs w:val="24"/>
        </w:rPr>
        <w:t>request</w:t>
      </w:r>
      <w:r w:rsidRPr="00FE0D60">
        <w:rPr>
          <w:rFonts w:ascii="Arial" w:hAnsi="Arial" w:cs="Arial"/>
          <w:sz w:val="24"/>
          <w:szCs w:val="24"/>
        </w:rPr>
        <w:t xml:space="preserve"> to have information erased,</w:t>
      </w:r>
      <w:r w:rsidR="00B923E9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object to direct marketing and to restrict the processing of your information,</w:t>
      </w:r>
      <w:r w:rsidR="00B923E9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including automated decision-making.</w:t>
      </w:r>
    </w:p>
    <w:p w14:paraId="44153989" w14:textId="77777777" w:rsidR="00B923E9" w:rsidRPr="00FE0D60" w:rsidRDefault="001E62BC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lastRenderedPageBreak/>
        <w:t xml:space="preserve">You have the right to </w:t>
      </w:r>
      <w:r w:rsidR="00FC3B75" w:rsidRPr="00FE0D60">
        <w:rPr>
          <w:rFonts w:ascii="Arial" w:hAnsi="Arial" w:cs="Arial"/>
          <w:sz w:val="24"/>
          <w:szCs w:val="24"/>
        </w:rPr>
        <w:t xml:space="preserve">request </w:t>
      </w:r>
      <w:r w:rsidRPr="00FE0D60">
        <w:rPr>
          <w:rFonts w:ascii="Arial" w:hAnsi="Arial" w:cs="Arial"/>
          <w:sz w:val="24"/>
          <w:szCs w:val="24"/>
        </w:rPr>
        <w:t>data portability</w:t>
      </w:r>
      <w:r w:rsidR="00FC3B75" w:rsidRPr="00FE0D60">
        <w:rPr>
          <w:rFonts w:ascii="Arial" w:hAnsi="Arial" w:cs="Arial"/>
          <w:sz w:val="24"/>
          <w:szCs w:val="24"/>
        </w:rPr>
        <w:t xml:space="preserve"> (transfer)</w:t>
      </w:r>
      <w:r w:rsidRPr="00FE0D60">
        <w:rPr>
          <w:rFonts w:ascii="Arial" w:hAnsi="Arial" w:cs="Arial"/>
          <w:sz w:val="24"/>
          <w:szCs w:val="24"/>
        </w:rPr>
        <w:t xml:space="preserve"> of personal data held electronically by the Council to another data controller where technically feasible.</w:t>
      </w:r>
      <w:r w:rsidR="00D24082" w:rsidRPr="00FE0D60">
        <w:rPr>
          <w:rFonts w:ascii="Arial" w:hAnsi="Arial" w:cs="Arial"/>
          <w:sz w:val="24"/>
          <w:szCs w:val="24"/>
        </w:rPr>
        <w:t xml:space="preserve"> </w:t>
      </w:r>
    </w:p>
    <w:p w14:paraId="7D4D09F1" w14:textId="77777777" w:rsidR="00291BC4" w:rsidRPr="00FE0D60" w:rsidRDefault="00291BC4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You may withdraw consent at any time where processing is based entirely on your consent.</w:t>
      </w:r>
    </w:p>
    <w:p w14:paraId="0F836634" w14:textId="77777777" w:rsidR="00D24082" w:rsidRPr="00FE0D60" w:rsidRDefault="00D24082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Please note that to help protect your </w:t>
      </w:r>
      <w:r w:rsidR="00FC0A91" w:rsidRPr="00FE0D60">
        <w:rPr>
          <w:rFonts w:ascii="Arial" w:hAnsi="Arial" w:cs="Arial"/>
          <w:sz w:val="24"/>
          <w:szCs w:val="24"/>
        </w:rPr>
        <w:t xml:space="preserve">privacy the Council will </w:t>
      </w:r>
      <w:r w:rsidRPr="00FE0D60">
        <w:rPr>
          <w:rFonts w:ascii="Arial" w:hAnsi="Arial" w:cs="Arial"/>
          <w:sz w:val="24"/>
          <w:szCs w:val="24"/>
        </w:rPr>
        <w:t>take steps to verify your identity before granting access to personal da</w:t>
      </w:r>
      <w:r w:rsidR="00FC0A91" w:rsidRPr="00FE0D60">
        <w:rPr>
          <w:rFonts w:ascii="Arial" w:hAnsi="Arial" w:cs="Arial"/>
          <w:sz w:val="24"/>
          <w:szCs w:val="24"/>
        </w:rPr>
        <w:t xml:space="preserve">ta. </w:t>
      </w:r>
    </w:p>
    <w:p w14:paraId="3EF491E9" w14:textId="77777777" w:rsidR="00F92901" w:rsidRPr="00FE0D60" w:rsidRDefault="00F92901" w:rsidP="00A7783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7A40" w14:textId="77777777" w:rsidR="00CE1F58" w:rsidRPr="00FE0D60" w:rsidRDefault="00CE1F58" w:rsidP="00A7783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4C497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Data access requests should be</w:t>
      </w:r>
      <w:r w:rsidR="00BA17BF" w:rsidRPr="00FE0D60">
        <w:rPr>
          <w:rFonts w:ascii="Arial" w:hAnsi="Arial" w:cs="Arial"/>
          <w:sz w:val="24"/>
          <w:szCs w:val="24"/>
        </w:rPr>
        <w:t xml:space="preserve"> made in writing and </w:t>
      </w:r>
      <w:r w:rsidR="0077417E" w:rsidRPr="00FE0D60">
        <w:rPr>
          <w:rFonts w:ascii="Arial" w:hAnsi="Arial" w:cs="Arial"/>
          <w:sz w:val="24"/>
          <w:szCs w:val="24"/>
        </w:rPr>
        <w:t>ad</w:t>
      </w:r>
      <w:r w:rsidR="001E62BC" w:rsidRPr="00FE0D60">
        <w:rPr>
          <w:rFonts w:ascii="Arial" w:hAnsi="Arial" w:cs="Arial"/>
          <w:sz w:val="24"/>
          <w:szCs w:val="24"/>
        </w:rPr>
        <w:t>d</w:t>
      </w:r>
      <w:r w:rsidRPr="00FE0D60">
        <w:rPr>
          <w:rFonts w:ascii="Arial" w:hAnsi="Arial" w:cs="Arial"/>
          <w:sz w:val="24"/>
          <w:szCs w:val="24"/>
        </w:rPr>
        <w:t>ressed</w:t>
      </w:r>
      <w:r w:rsidR="00BA17BF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to</w:t>
      </w:r>
      <w:r w:rsidR="00054175" w:rsidRPr="00FE0D60">
        <w:rPr>
          <w:rFonts w:ascii="Arial" w:hAnsi="Arial" w:cs="Arial"/>
          <w:sz w:val="24"/>
          <w:szCs w:val="24"/>
        </w:rPr>
        <w:t>:</w:t>
      </w:r>
    </w:p>
    <w:p w14:paraId="2C269871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Data Protection Officer</w:t>
      </w:r>
      <w:r w:rsidR="00BA17BF" w:rsidRPr="00FE0D60">
        <w:rPr>
          <w:rFonts w:ascii="Arial" w:hAnsi="Arial" w:cs="Arial"/>
          <w:sz w:val="24"/>
          <w:szCs w:val="24"/>
        </w:rPr>
        <w:t xml:space="preserve"> </w:t>
      </w:r>
    </w:p>
    <w:p w14:paraId="5FB2FABE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 Council</w:t>
      </w:r>
      <w:r w:rsidR="00F92017" w:rsidRPr="00FE0D60">
        <w:rPr>
          <w:rFonts w:ascii="Arial" w:hAnsi="Arial" w:cs="Arial"/>
          <w:sz w:val="24"/>
          <w:szCs w:val="24"/>
        </w:rPr>
        <w:t xml:space="preserve"> </w:t>
      </w:r>
    </w:p>
    <w:p w14:paraId="704A471A" w14:textId="77777777" w:rsidR="00054175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County Hall </w:t>
      </w:r>
    </w:p>
    <w:p w14:paraId="6C96A8DA" w14:textId="77777777" w:rsidR="00054175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Tallaght </w:t>
      </w:r>
    </w:p>
    <w:p w14:paraId="6AD8AF80" w14:textId="77777777" w:rsidR="00F92017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Dublin </w:t>
      </w:r>
      <w:r w:rsidR="00BA17BF" w:rsidRPr="00FE0D60">
        <w:rPr>
          <w:rFonts w:ascii="Arial" w:hAnsi="Arial" w:cs="Arial"/>
          <w:sz w:val="24"/>
          <w:szCs w:val="24"/>
        </w:rPr>
        <w:t>24.</w:t>
      </w:r>
    </w:p>
    <w:p w14:paraId="15D1A888" w14:textId="77777777" w:rsidR="00F92017" w:rsidRPr="00FE0D60" w:rsidRDefault="0077417E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E-Mail:</w:t>
      </w:r>
      <w:r w:rsidR="005025CA" w:rsidRPr="00FE0D6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025CA" w:rsidRPr="00FE0D60">
          <w:rPr>
            <w:rStyle w:val="Hyperlink"/>
            <w:rFonts w:ascii="Arial" w:hAnsi="Arial" w:cs="Arial"/>
            <w:sz w:val="24"/>
            <w:szCs w:val="24"/>
          </w:rPr>
          <w:t>dataprotection@sdublincoco.ie</w:t>
        </w:r>
      </w:hyperlink>
      <w:r w:rsidR="005025CA" w:rsidRPr="00FE0D60">
        <w:rPr>
          <w:rFonts w:ascii="Arial" w:hAnsi="Arial" w:cs="Arial"/>
          <w:sz w:val="24"/>
          <w:szCs w:val="24"/>
        </w:rPr>
        <w:t xml:space="preserve">  </w:t>
      </w:r>
      <w:r w:rsidR="00FC3B75" w:rsidRPr="00FE0D60">
        <w:rPr>
          <w:rFonts w:ascii="Arial" w:hAnsi="Arial" w:cs="Arial"/>
          <w:sz w:val="24"/>
          <w:szCs w:val="24"/>
        </w:rPr>
        <w:t xml:space="preserve"> </w:t>
      </w:r>
    </w:p>
    <w:p w14:paraId="273B1398" w14:textId="77777777" w:rsidR="00FC0A91" w:rsidRPr="00FE0D60" w:rsidRDefault="00FC3B75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Telephone:</w:t>
      </w:r>
      <w:r w:rsidRPr="00FE0D60">
        <w:rPr>
          <w:rFonts w:ascii="Arial" w:hAnsi="Arial" w:cs="Arial"/>
          <w:sz w:val="24"/>
          <w:szCs w:val="24"/>
        </w:rPr>
        <w:t xml:space="preserve"> 01-4149000.</w:t>
      </w:r>
    </w:p>
    <w:p w14:paraId="206B6BD0" w14:textId="77777777" w:rsidR="00D24082" w:rsidRPr="00FE0D60" w:rsidRDefault="00D24082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3C9E0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61830" w14:textId="77777777" w:rsidR="005710B5" w:rsidRDefault="005710B5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42DDBA" w14:textId="77777777" w:rsidR="005710B5" w:rsidRDefault="005710B5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3482E0" w14:textId="4F4ADE66" w:rsidR="00F03D0B" w:rsidRPr="00FE0D60" w:rsidRDefault="00FC0A91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>Right of Complaint</w:t>
      </w:r>
      <w:r w:rsidR="00F03D0B"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 to the Office of the Data Protection Commissioner</w:t>
      </w:r>
    </w:p>
    <w:p w14:paraId="778D7F72" w14:textId="77777777" w:rsidR="00F03D0B" w:rsidRPr="00FE0D60" w:rsidRDefault="00F03D0B" w:rsidP="00574F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If you are not satisfied with the outcome of 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 xml:space="preserve">the response you receive </w:t>
      </w:r>
      <w:r w:rsidR="00FC0A91" w:rsidRPr="00FE0D60">
        <w:rPr>
          <w:rFonts w:ascii="Arial" w:hAnsi="Arial" w:cs="Arial"/>
          <w:noProof/>
          <w:color w:val="000000" w:themeColor="text1"/>
          <w:sz w:val="24"/>
          <w:szCs w:val="24"/>
        </w:rPr>
        <w:t>in relation to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 xml:space="preserve"> a data access request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3E9" w:rsidRPr="00FE0D60">
        <w:rPr>
          <w:rFonts w:ascii="Arial" w:hAnsi="Arial" w:cs="Arial"/>
          <w:color w:val="000000" w:themeColor="text1"/>
          <w:sz w:val="24"/>
          <w:szCs w:val="24"/>
        </w:rPr>
        <w:t xml:space="preserve">or are unhappy with the manner of the processing of your data by 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>South Dublin County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noProof/>
          <w:color w:val="000000" w:themeColor="text1"/>
          <w:sz w:val="24"/>
          <w:szCs w:val="24"/>
        </w:rPr>
        <w:t>Council</w:t>
      </w:r>
      <w:r w:rsidR="00C95E1B" w:rsidRPr="00FE0D60">
        <w:rPr>
          <w:rFonts w:ascii="Arial" w:hAnsi="Arial" w:cs="Arial"/>
          <w:noProof/>
          <w:color w:val="000000" w:themeColor="text1"/>
          <w:sz w:val="24"/>
          <w:szCs w:val="24"/>
        </w:rPr>
        <w:t>,</w:t>
      </w:r>
      <w:r w:rsidR="00B923E9"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then you are entitled to make a complaint to the Data Protection Commissioner who may investigate the matter for you. </w:t>
      </w:r>
    </w:p>
    <w:p w14:paraId="0A5F41D6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82E4DC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The Data Protection Commissioner’s website is </w:t>
      </w:r>
      <w:hyperlink r:id="rId11" w:history="1">
        <w:r w:rsidRPr="00FE0D60">
          <w:rPr>
            <w:rStyle w:val="Hyperlink"/>
            <w:rFonts w:ascii="Arial" w:hAnsi="Arial" w:cs="Arial"/>
            <w:sz w:val="24"/>
            <w:szCs w:val="24"/>
          </w:rPr>
          <w:t>www.dataprotection.ie</w:t>
        </w:r>
      </w:hyperlink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or you can contact the Commissioner’s Office at:</w:t>
      </w:r>
    </w:p>
    <w:p w14:paraId="1F9280C0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>Phone</w:t>
      </w: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 Number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0761104800 / 0578684800</w:t>
      </w:r>
    </w:p>
    <w:p w14:paraId="5261FB66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E-mail: </w:t>
      </w: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</w:r>
      <w:hyperlink r:id="rId12" w:history="1">
        <w:r w:rsidRPr="00FE0D60">
          <w:rPr>
            <w:rStyle w:val="Hyperlink"/>
            <w:rFonts w:ascii="Arial" w:hAnsi="Arial" w:cs="Arial"/>
            <w:sz w:val="24"/>
            <w:szCs w:val="24"/>
          </w:rPr>
          <w:t>info@dataprotection.ie</w:t>
        </w:r>
      </w:hyperlink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F653FF" w14:textId="77777777" w:rsidR="00463B74" w:rsidRPr="00FE0D60" w:rsidRDefault="00463B74" w:rsidP="00463B7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>Postal Address: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  <w:t>Office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>of the Data Protection Commissioner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C010C3D" w14:textId="77777777" w:rsidR="00463B74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 Fitzwilliam Square South</w:t>
      </w:r>
    </w:p>
    <w:p w14:paraId="7F3F7F9C" w14:textId="77777777" w:rsidR="00463B74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Dublin 2</w:t>
      </w:r>
    </w:p>
    <w:p w14:paraId="420F82D3" w14:textId="77777777" w:rsidR="00463B74" w:rsidRPr="009A571E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D02 RD28</w:t>
      </w:r>
    </w:p>
    <w:p w14:paraId="2DA2DA59" w14:textId="77777777" w:rsidR="00D24082" w:rsidRPr="00FE0D60" w:rsidRDefault="00D24082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F6039" w14:textId="77777777" w:rsidR="00A2020F" w:rsidRPr="00FE0D60" w:rsidRDefault="00A2020F">
      <w:pPr>
        <w:rPr>
          <w:rFonts w:ascii="Arial" w:hAnsi="Arial" w:cs="Arial"/>
          <w:sz w:val="24"/>
          <w:szCs w:val="24"/>
        </w:rPr>
      </w:pPr>
    </w:p>
    <w:sectPr w:rsidR="00A2020F" w:rsidRPr="00FE0D6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5C2C" w14:textId="77777777" w:rsidR="00A7667F" w:rsidRDefault="00A7667F" w:rsidP="00F03D0B">
      <w:pPr>
        <w:spacing w:after="0" w:line="240" w:lineRule="auto"/>
      </w:pPr>
      <w:r>
        <w:separator/>
      </w:r>
    </w:p>
  </w:endnote>
  <w:endnote w:type="continuationSeparator" w:id="0">
    <w:p w14:paraId="0FB73F05" w14:textId="77777777" w:rsidR="00A7667F" w:rsidRDefault="00A7667F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706" w14:textId="77777777" w:rsidR="00A7667F" w:rsidRDefault="00A7667F" w:rsidP="00F03D0B">
      <w:pPr>
        <w:spacing w:after="0" w:line="240" w:lineRule="auto"/>
      </w:pPr>
      <w:r>
        <w:separator/>
      </w:r>
    </w:p>
  </w:footnote>
  <w:footnote w:type="continuationSeparator" w:id="0">
    <w:p w14:paraId="49806130" w14:textId="77777777" w:rsidR="00A7667F" w:rsidRDefault="00A7667F" w:rsidP="00F0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9FCE" w14:textId="77777777" w:rsidR="00F03D0B" w:rsidRDefault="00F03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00EB"/>
    <w:multiLevelType w:val="hybridMultilevel"/>
    <w:tmpl w:val="CC02DF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84"/>
    <w:multiLevelType w:val="hybridMultilevel"/>
    <w:tmpl w:val="AFC6B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A1A"/>
    <w:multiLevelType w:val="hybridMultilevel"/>
    <w:tmpl w:val="78168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A1AEB"/>
    <w:multiLevelType w:val="hybridMultilevel"/>
    <w:tmpl w:val="6450E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DAA"/>
    <w:multiLevelType w:val="hybridMultilevel"/>
    <w:tmpl w:val="A3581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B171D4"/>
    <w:multiLevelType w:val="hybridMultilevel"/>
    <w:tmpl w:val="35125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6982"/>
    <w:multiLevelType w:val="hybridMultilevel"/>
    <w:tmpl w:val="CDDAA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4892">
    <w:abstractNumId w:val="6"/>
  </w:num>
  <w:num w:numId="2" w16cid:durableId="509150112">
    <w:abstractNumId w:val="9"/>
  </w:num>
  <w:num w:numId="3" w16cid:durableId="1348408365">
    <w:abstractNumId w:val="1"/>
  </w:num>
  <w:num w:numId="4" w16cid:durableId="120920787">
    <w:abstractNumId w:val="3"/>
  </w:num>
  <w:num w:numId="5" w16cid:durableId="377318390">
    <w:abstractNumId w:val="4"/>
  </w:num>
  <w:num w:numId="6" w16cid:durableId="187068701">
    <w:abstractNumId w:val="8"/>
  </w:num>
  <w:num w:numId="7" w16cid:durableId="1381442689">
    <w:abstractNumId w:val="5"/>
  </w:num>
  <w:num w:numId="8" w16cid:durableId="952059622">
    <w:abstractNumId w:val="0"/>
  </w:num>
  <w:num w:numId="9" w16cid:durableId="885993121">
    <w:abstractNumId w:val="2"/>
  </w:num>
  <w:num w:numId="10" w16cid:durableId="1824008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AUA09TYCCwAAAA="/>
  </w:docVars>
  <w:rsids>
    <w:rsidRoot w:val="00274487"/>
    <w:rsid w:val="00003ACD"/>
    <w:rsid w:val="00005AE9"/>
    <w:rsid w:val="000359C7"/>
    <w:rsid w:val="00053D25"/>
    <w:rsid w:val="00054175"/>
    <w:rsid w:val="0009155E"/>
    <w:rsid w:val="00091A23"/>
    <w:rsid w:val="000F34A1"/>
    <w:rsid w:val="000F46D0"/>
    <w:rsid w:val="000F6100"/>
    <w:rsid w:val="00111C94"/>
    <w:rsid w:val="00123126"/>
    <w:rsid w:val="00124968"/>
    <w:rsid w:val="0014201C"/>
    <w:rsid w:val="00156836"/>
    <w:rsid w:val="00182665"/>
    <w:rsid w:val="001A6AE6"/>
    <w:rsid w:val="001B5681"/>
    <w:rsid w:val="001E62BC"/>
    <w:rsid w:val="001F3871"/>
    <w:rsid w:val="00257F93"/>
    <w:rsid w:val="00274487"/>
    <w:rsid w:val="00291BC4"/>
    <w:rsid w:val="002B70C6"/>
    <w:rsid w:val="002B7276"/>
    <w:rsid w:val="002E3388"/>
    <w:rsid w:val="00306CF4"/>
    <w:rsid w:val="00331D46"/>
    <w:rsid w:val="0033291F"/>
    <w:rsid w:val="00377B38"/>
    <w:rsid w:val="0038343C"/>
    <w:rsid w:val="003860B4"/>
    <w:rsid w:val="00410CC3"/>
    <w:rsid w:val="00426FF2"/>
    <w:rsid w:val="00436559"/>
    <w:rsid w:val="00437A9A"/>
    <w:rsid w:val="00451B50"/>
    <w:rsid w:val="00463B74"/>
    <w:rsid w:val="0046538C"/>
    <w:rsid w:val="004856EB"/>
    <w:rsid w:val="004A5FAF"/>
    <w:rsid w:val="004B1C05"/>
    <w:rsid w:val="004B5547"/>
    <w:rsid w:val="004F15A4"/>
    <w:rsid w:val="005025CA"/>
    <w:rsid w:val="00507D78"/>
    <w:rsid w:val="0051481F"/>
    <w:rsid w:val="0052783D"/>
    <w:rsid w:val="005616DE"/>
    <w:rsid w:val="005702D3"/>
    <w:rsid w:val="005710B5"/>
    <w:rsid w:val="00574F90"/>
    <w:rsid w:val="00575DC3"/>
    <w:rsid w:val="0058180A"/>
    <w:rsid w:val="00587C7A"/>
    <w:rsid w:val="005D2B30"/>
    <w:rsid w:val="005E5E3E"/>
    <w:rsid w:val="005F248A"/>
    <w:rsid w:val="00631137"/>
    <w:rsid w:val="006648F6"/>
    <w:rsid w:val="0068087B"/>
    <w:rsid w:val="00691D06"/>
    <w:rsid w:val="006C5086"/>
    <w:rsid w:val="00722DBF"/>
    <w:rsid w:val="007274D1"/>
    <w:rsid w:val="00733B42"/>
    <w:rsid w:val="0077417E"/>
    <w:rsid w:val="00783134"/>
    <w:rsid w:val="007F09D0"/>
    <w:rsid w:val="00826D24"/>
    <w:rsid w:val="00840264"/>
    <w:rsid w:val="00842021"/>
    <w:rsid w:val="0084273C"/>
    <w:rsid w:val="00861E2D"/>
    <w:rsid w:val="008B707D"/>
    <w:rsid w:val="008C3E2E"/>
    <w:rsid w:val="008E3DE8"/>
    <w:rsid w:val="008F626C"/>
    <w:rsid w:val="00905D5F"/>
    <w:rsid w:val="00935247"/>
    <w:rsid w:val="00940E78"/>
    <w:rsid w:val="00955817"/>
    <w:rsid w:val="00981293"/>
    <w:rsid w:val="0099271B"/>
    <w:rsid w:val="00995A29"/>
    <w:rsid w:val="009A2236"/>
    <w:rsid w:val="009A2D97"/>
    <w:rsid w:val="009A4644"/>
    <w:rsid w:val="009B06F7"/>
    <w:rsid w:val="009C54FC"/>
    <w:rsid w:val="00A2020F"/>
    <w:rsid w:val="00A73F7F"/>
    <w:rsid w:val="00A7667F"/>
    <w:rsid w:val="00A77833"/>
    <w:rsid w:val="00AA498E"/>
    <w:rsid w:val="00AD2587"/>
    <w:rsid w:val="00B1719D"/>
    <w:rsid w:val="00B461D1"/>
    <w:rsid w:val="00B923E9"/>
    <w:rsid w:val="00BA17BF"/>
    <w:rsid w:val="00BC346A"/>
    <w:rsid w:val="00C07FD0"/>
    <w:rsid w:val="00C71E24"/>
    <w:rsid w:val="00C95E1B"/>
    <w:rsid w:val="00CA7299"/>
    <w:rsid w:val="00CE1F58"/>
    <w:rsid w:val="00D16520"/>
    <w:rsid w:val="00D24082"/>
    <w:rsid w:val="00D6316C"/>
    <w:rsid w:val="00D76E62"/>
    <w:rsid w:val="00D953DF"/>
    <w:rsid w:val="00D96B54"/>
    <w:rsid w:val="00DE68FC"/>
    <w:rsid w:val="00E04FAA"/>
    <w:rsid w:val="00EA22CA"/>
    <w:rsid w:val="00EA6491"/>
    <w:rsid w:val="00F02169"/>
    <w:rsid w:val="00F03D0B"/>
    <w:rsid w:val="00F225B5"/>
    <w:rsid w:val="00F52A9F"/>
    <w:rsid w:val="00F92017"/>
    <w:rsid w:val="00F92901"/>
    <w:rsid w:val="00FB58B2"/>
    <w:rsid w:val="00FC0A91"/>
    <w:rsid w:val="00FC3B75"/>
    <w:rsid w:val="00FD01E6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3D83EB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8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60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dataprotectio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taprotection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@sdublin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887936-B2B0-4C90-8AEA-C0C64CA672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Conway (LGMSB)</dc:creator>
  <cp:lastModifiedBy>Marian Jordan</cp:lastModifiedBy>
  <cp:revision>14</cp:revision>
  <cp:lastPrinted>2021-07-15T11:06:00Z</cp:lastPrinted>
  <dcterms:created xsi:type="dcterms:W3CDTF">2023-05-09T13:55:00Z</dcterms:created>
  <dcterms:modified xsi:type="dcterms:W3CDTF">2023-05-11T14:44:00Z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