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B7BC0" w14:textId="376308B4" w:rsidR="0047134A" w:rsidRDefault="00222648" w:rsidP="0047134A">
      <w:pPr>
        <w:jc w:val="center"/>
        <w:rPr>
          <w:b/>
          <w:sz w:val="32"/>
          <w:szCs w:val="32"/>
          <w:u w:val="single"/>
        </w:rPr>
      </w:pPr>
      <w:r>
        <w:rPr>
          <w:b/>
          <w:sz w:val="32"/>
          <w:szCs w:val="32"/>
          <w:u w:val="single"/>
        </w:rPr>
        <w:t>LONG TERM LEASING SCHEME</w:t>
      </w:r>
      <w:bookmarkStart w:id="0" w:name="_GoBack"/>
      <w:bookmarkEnd w:id="0"/>
    </w:p>
    <w:p w14:paraId="57675722" w14:textId="77777777" w:rsidR="00A22972" w:rsidRPr="00FA5EE1" w:rsidRDefault="00FC5448" w:rsidP="00FA5EE1">
      <w:pPr>
        <w:jc w:val="center"/>
        <w:rPr>
          <w:b/>
          <w:sz w:val="32"/>
          <w:szCs w:val="32"/>
          <w:u w:val="single"/>
        </w:rPr>
      </w:pPr>
      <w:r w:rsidRPr="00FA5EE1">
        <w:rPr>
          <w:b/>
          <w:sz w:val="32"/>
          <w:szCs w:val="32"/>
          <w:u w:val="single"/>
        </w:rPr>
        <w:t>Legal Requirements</w:t>
      </w:r>
      <w:r w:rsidR="00FE327F">
        <w:rPr>
          <w:b/>
          <w:sz w:val="32"/>
          <w:szCs w:val="32"/>
          <w:u w:val="single"/>
        </w:rPr>
        <w:t xml:space="preserve"> of South Dublin County Council </w:t>
      </w:r>
    </w:p>
    <w:p w14:paraId="32868540" w14:textId="77777777" w:rsidR="006A647E" w:rsidRPr="008A2EBD" w:rsidRDefault="006A647E" w:rsidP="00FC5448">
      <w:pPr>
        <w:pStyle w:val="ListParagraph"/>
        <w:numPr>
          <w:ilvl w:val="0"/>
          <w:numId w:val="14"/>
        </w:numPr>
        <w:rPr>
          <w:b/>
          <w:u w:val="single"/>
        </w:rPr>
      </w:pPr>
      <w:r w:rsidRPr="008A2EBD">
        <w:rPr>
          <w:b/>
          <w:u w:val="single"/>
        </w:rPr>
        <w:t>Title</w:t>
      </w:r>
    </w:p>
    <w:p w14:paraId="6DB2B02E" w14:textId="77777777" w:rsidR="006A647E" w:rsidRPr="008A2EBD" w:rsidRDefault="006A647E" w:rsidP="00A22972">
      <w:pPr>
        <w:pStyle w:val="ListParagraph"/>
        <w:numPr>
          <w:ilvl w:val="0"/>
          <w:numId w:val="3"/>
        </w:numPr>
        <w:spacing w:line="276" w:lineRule="auto"/>
        <w:jc w:val="both"/>
        <w:rPr>
          <w:b/>
          <w:u w:val="single"/>
        </w:rPr>
      </w:pPr>
      <w:r w:rsidRPr="008A2EBD">
        <w:t>Registered title.</w:t>
      </w:r>
    </w:p>
    <w:p w14:paraId="7B1DBCEF" w14:textId="77777777" w:rsidR="006A647E" w:rsidRPr="008A2EBD" w:rsidRDefault="006A647E" w:rsidP="00A22972">
      <w:pPr>
        <w:pStyle w:val="ListParagraph"/>
        <w:numPr>
          <w:ilvl w:val="0"/>
          <w:numId w:val="3"/>
        </w:numPr>
        <w:spacing w:line="276" w:lineRule="auto"/>
        <w:jc w:val="both"/>
        <w:rPr>
          <w:b/>
          <w:u w:val="single"/>
        </w:rPr>
      </w:pPr>
      <w:r w:rsidRPr="008A2EBD">
        <w:t>Title must be registered in the name of the</w:t>
      </w:r>
      <w:r w:rsidR="00AA1AFE" w:rsidRPr="008A2EBD">
        <w:t xml:space="preserve"> proposed </w:t>
      </w:r>
      <w:r w:rsidR="00A036AF" w:rsidRPr="008A2EBD">
        <w:t>Lessor</w:t>
      </w:r>
      <w:r w:rsidRPr="008A2EBD">
        <w:t xml:space="preserve">. </w:t>
      </w:r>
    </w:p>
    <w:p w14:paraId="3EE61024" w14:textId="77777777" w:rsidR="00A22972" w:rsidRPr="008A2EBD" w:rsidRDefault="00A22972" w:rsidP="00A22972">
      <w:pPr>
        <w:pStyle w:val="ListParagraph"/>
        <w:spacing w:line="276" w:lineRule="auto"/>
        <w:ind w:left="360"/>
        <w:jc w:val="both"/>
      </w:pPr>
    </w:p>
    <w:p w14:paraId="1B05FD89" w14:textId="77777777" w:rsidR="00A75D59" w:rsidRDefault="007B3A65" w:rsidP="007B3A65">
      <w:pPr>
        <w:pStyle w:val="ListParagraph"/>
        <w:numPr>
          <w:ilvl w:val="0"/>
          <w:numId w:val="14"/>
        </w:numPr>
        <w:spacing w:line="360" w:lineRule="auto"/>
        <w:jc w:val="both"/>
        <w:rPr>
          <w:b/>
          <w:u w:val="single"/>
        </w:rPr>
      </w:pPr>
      <w:r w:rsidRPr="008A2EBD">
        <w:rPr>
          <w:b/>
          <w:u w:val="single"/>
        </w:rPr>
        <w:t xml:space="preserve">Copy Title </w:t>
      </w:r>
    </w:p>
    <w:p w14:paraId="4FDC3D0C" w14:textId="77777777" w:rsidR="00930D7B" w:rsidRDefault="00930D7B" w:rsidP="00930D7B">
      <w:pPr>
        <w:pStyle w:val="ListParagraph"/>
        <w:spacing w:line="360" w:lineRule="auto"/>
        <w:ind w:left="360"/>
        <w:jc w:val="both"/>
        <w:rPr>
          <w:b/>
          <w:u w:val="single"/>
        </w:rPr>
      </w:pPr>
      <w:r>
        <w:rPr>
          <w:b/>
          <w:u w:val="single"/>
        </w:rPr>
        <w:t>All cases</w:t>
      </w:r>
    </w:p>
    <w:p w14:paraId="4F1ECBC0" w14:textId="77777777" w:rsidR="00930D7B" w:rsidRPr="00930D7B" w:rsidRDefault="00930D7B" w:rsidP="00713DAC">
      <w:pPr>
        <w:pStyle w:val="ListParagraph"/>
        <w:numPr>
          <w:ilvl w:val="0"/>
          <w:numId w:val="25"/>
        </w:numPr>
        <w:spacing w:line="276" w:lineRule="auto"/>
      </w:pPr>
      <w:r w:rsidRPr="00930D7B">
        <w:t>Certif</w:t>
      </w:r>
      <w:r>
        <w:t xml:space="preserve">ied copy Folio and Filed Plan </w:t>
      </w:r>
      <w:r w:rsidRPr="00930D7B">
        <w:t>must be up to date, in colour and map must be attached to same.</w:t>
      </w:r>
    </w:p>
    <w:p w14:paraId="6B7B6F25" w14:textId="77777777" w:rsidR="00930D7B" w:rsidRPr="00930D7B" w:rsidRDefault="00930D7B" w:rsidP="00713DAC">
      <w:pPr>
        <w:pStyle w:val="ListParagraph"/>
        <w:numPr>
          <w:ilvl w:val="0"/>
          <w:numId w:val="25"/>
        </w:numPr>
        <w:spacing w:line="276" w:lineRule="auto"/>
      </w:pPr>
      <w:r w:rsidRPr="00930D7B">
        <w:t xml:space="preserve">Copy Lease if leasehold title. </w:t>
      </w:r>
    </w:p>
    <w:p w14:paraId="7963DBF1" w14:textId="77777777" w:rsidR="00713DAC" w:rsidRDefault="00713DAC" w:rsidP="00713DAC">
      <w:pPr>
        <w:pStyle w:val="ListParagraph"/>
        <w:numPr>
          <w:ilvl w:val="0"/>
          <w:numId w:val="25"/>
        </w:numPr>
        <w:spacing w:line="276" w:lineRule="auto"/>
      </w:pPr>
      <w:r>
        <w:t>All Planning Permission documentation and BCMS documentation (if applicable).</w:t>
      </w:r>
    </w:p>
    <w:p w14:paraId="06F9B659" w14:textId="77777777" w:rsidR="00713DAC" w:rsidRDefault="00713DAC" w:rsidP="00713DAC">
      <w:pPr>
        <w:pStyle w:val="ListParagraph"/>
        <w:numPr>
          <w:ilvl w:val="0"/>
          <w:numId w:val="25"/>
        </w:numPr>
        <w:spacing w:line="276" w:lineRule="auto"/>
      </w:pPr>
      <w:r>
        <w:t>Architects Opinions on Compliance with Planning Permission and Building Regulations.</w:t>
      </w:r>
    </w:p>
    <w:p w14:paraId="34D5294F" w14:textId="77777777" w:rsidR="00713DAC" w:rsidRDefault="00713DAC" w:rsidP="00713DAC">
      <w:pPr>
        <w:pStyle w:val="ListParagraph"/>
        <w:numPr>
          <w:ilvl w:val="0"/>
          <w:numId w:val="25"/>
        </w:numPr>
        <w:spacing w:line="276" w:lineRule="auto"/>
      </w:pPr>
      <w:r>
        <w:t>Architects Opinion on Compliance re any alterations or extensions (if applicable).</w:t>
      </w:r>
    </w:p>
    <w:p w14:paraId="709E7F48" w14:textId="77777777" w:rsidR="00713DAC" w:rsidRDefault="00713DAC" w:rsidP="00713DAC">
      <w:pPr>
        <w:pStyle w:val="ListParagraph"/>
        <w:numPr>
          <w:ilvl w:val="0"/>
          <w:numId w:val="25"/>
        </w:numPr>
        <w:spacing w:line="276" w:lineRule="auto"/>
      </w:pPr>
      <w:r>
        <w:t>Evidence of compliance with financial contributions (if applicable).</w:t>
      </w:r>
    </w:p>
    <w:p w14:paraId="0B85E738" w14:textId="77777777" w:rsidR="00713DAC" w:rsidRDefault="00713DAC" w:rsidP="00713DAC">
      <w:pPr>
        <w:pStyle w:val="ListParagraph"/>
        <w:numPr>
          <w:ilvl w:val="0"/>
          <w:numId w:val="25"/>
        </w:numPr>
        <w:spacing w:line="276" w:lineRule="auto"/>
      </w:pPr>
      <w:r>
        <w:t>Letter re Roads and Services.</w:t>
      </w:r>
    </w:p>
    <w:p w14:paraId="2B03FEC6" w14:textId="77777777" w:rsidR="003C5749" w:rsidRPr="003C5749" w:rsidRDefault="003C5749" w:rsidP="003C5749">
      <w:pPr>
        <w:pStyle w:val="ListParagraph"/>
        <w:numPr>
          <w:ilvl w:val="0"/>
          <w:numId w:val="25"/>
        </w:numPr>
      </w:pPr>
      <w:r w:rsidRPr="003C5749">
        <w:t>Inventory of Contents.</w:t>
      </w:r>
    </w:p>
    <w:p w14:paraId="5351CAF2" w14:textId="77777777" w:rsidR="00713DAC" w:rsidRDefault="00713DAC" w:rsidP="00713DAC">
      <w:pPr>
        <w:pStyle w:val="ListParagraph"/>
        <w:numPr>
          <w:ilvl w:val="0"/>
          <w:numId w:val="25"/>
        </w:numPr>
        <w:spacing w:line="276" w:lineRule="auto"/>
      </w:pPr>
      <w:r>
        <w:t>BER Certificate and Advisory Report.</w:t>
      </w:r>
    </w:p>
    <w:p w14:paraId="03E377AA" w14:textId="77777777" w:rsidR="00713DAC" w:rsidRDefault="00713DAC" w:rsidP="00713DAC">
      <w:pPr>
        <w:pStyle w:val="ListParagraph"/>
        <w:numPr>
          <w:ilvl w:val="0"/>
          <w:numId w:val="25"/>
        </w:numPr>
        <w:spacing w:line="276" w:lineRule="auto"/>
      </w:pPr>
      <w:r>
        <w:t>LPT Receipt for all years 2013-2018 showing nil balance.</w:t>
      </w:r>
    </w:p>
    <w:p w14:paraId="48726EC1" w14:textId="77777777" w:rsidR="00713DAC" w:rsidRDefault="00713DAC" w:rsidP="00713DAC">
      <w:pPr>
        <w:pStyle w:val="ListParagraph"/>
        <w:numPr>
          <w:ilvl w:val="0"/>
          <w:numId w:val="25"/>
        </w:numPr>
        <w:spacing w:line="276" w:lineRule="auto"/>
      </w:pPr>
      <w:r>
        <w:t>NPPR COD / COE for the years 2009-2013</w:t>
      </w:r>
      <w:r w:rsidR="003C5749">
        <w:t xml:space="preserve"> inclusive</w:t>
      </w:r>
      <w:r>
        <w:t>.</w:t>
      </w:r>
    </w:p>
    <w:p w14:paraId="690FAC37" w14:textId="77777777" w:rsidR="00713DAC" w:rsidRDefault="00713DAC" w:rsidP="00713DAC">
      <w:pPr>
        <w:pStyle w:val="ListParagraph"/>
        <w:numPr>
          <w:ilvl w:val="0"/>
          <w:numId w:val="25"/>
        </w:numPr>
        <w:spacing w:line="276" w:lineRule="auto"/>
      </w:pPr>
      <w:r>
        <w:t>Tax Clearance Certificate</w:t>
      </w:r>
      <w:r w:rsidR="003C5749">
        <w:t>s of the vendor and vendor’s Solicitors, in line with Department of Finance directions</w:t>
      </w:r>
      <w:r>
        <w:t>.</w:t>
      </w:r>
    </w:p>
    <w:p w14:paraId="194EAC79" w14:textId="77777777" w:rsidR="003C5749" w:rsidRPr="005678EF" w:rsidRDefault="003C5749" w:rsidP="003C5749">
      <w:pPr>
        <w:pStyle w:val="ListParagraph"/>
        <w:numPr>
          <w:ilvl w:val="0"/>
          <w:numId w:val="25"/>
        </w:numPr>
        <w:spacing w:line="276" w:lineRule="auto"/>
        <w:jc w:val="both"/>
      </w:pPr>
      <w:r w:rsidRPr="005678EF">
        <w:t xml:space="preserve">Certificate of Incorporation of the proposed Lessor (if incorporated).  </w:t>
      </w:r>
    </w:p>
    <w:p w14:paraId="7A3B6669" w14:textId="77777777" w:rsidR="003C5749" w:rsidRPr="005678EF" w:rsidRDefault="003C5749" w:rsidP="003C5749">
      <w:pPr>
        <w:pStyle w:val="ListParagraph"/>
        <w:numPr>
          <w:ilvl w:val="0"/>
          <w:numId w:val="25"/>
        </w:numPr>
        <w:spacing w:line="276" w:lineRule="auto"/>
        <w:jc w:val="both"/>
      </w:pPr>
      <w:r w:rsidRPr="005678EF">
        <w:t xml:space="preserve">Memorandum and Articles of Association of the proposed Lessor (if incorporated). </w:t>
      </w:r>
    </w:p>
    <w:p w14:paraId="53D4BCC9" w14:textId="77777777" w:rsidR="00FE327F" w:rsidRPr="005678EF" w:rsidRDefault="00FE327F" w:rsidP="00FE327F">
      <w:pPr>
        <w:pStyle w:val="ListParagraph"/>
        <w:numPr>
          <w:ilvl w:val="0"/>
          <w:numId w:val="25"/>
        </w:numPr>
        <w:spacing w:line="276" w:lineRule="auto"/>
        <w:jc w:val="both"/>
      </w:pPr>
      <w:r w:rsidRPr="005678EF">
        <w:t>If there is a mortgage registered against the title to the property, prior consent will have to be furnished from the Mortgagee to the letting of the property.</w:t>
      </w:r>
    </w:p>
    <w:p w14:paraId="235B4190" w14:textId="77777777" w:rsidR="00F84295" w:rsidRPr="008A2EBD" w:rsidRDefault="00FE327F" w:rsidP="00D9043E">
      <w:pPr>
        <w:spacing w:line="240" w:lineRule="auto"/>
        <w:jc w:val="both"/>
      </w:pPr>
      <w:r>
        <w:t>T</w:t>
      </w:r>
      <w:r w:rsidR="007B3A65" w:rsidRPr="008A2EBD">
        <w:t xml:space="preserve">he Law Department </w:t>
      </w:r>
      <w:r w:rsidR="007B3A65" w:rsidRPr="008A2EBD">
        <w:rPr>
          <w:u w:val="single"/>
        </w:rPr>
        <w:t>must</w:t>
      </w:r>
      <w:r w:rsidR="007B3A65" w:rsidRPr="008A2EBD">
        <w:t xml:space="preserve"> receive the following copy title</w:t>
      </w:r>
      <w:r w:rsidR="00F84295" w:rsidRPr="008A2EBD">
        <w:t xml:space="preserve"> for a </w:t>
      </w:r>
      <w:r w:rsidR="00521776">
        <w:t xml:space="preserve">property located within </w:t>
      </w:r>
      <w:r w:rsidR="00F84295" w:rsidRPr="008A2EBD">
        <w:t xml:space="preserve">a </w:t>
      </w:r>
      <w:r w:rsidR="00F84295" w:rsidRPr="00713DAC">
        <w:rPr>
          <w:u w:val="single"/>
        </w:rPr>
        <w:t xml:space="preserve">managed </w:t>
      </w:r>
      <w:proofErr w:type="gramStart"/>
      <w:r w:rsidR="00521776" w:rsidRPr="00713DAC">
        <w:rPr>
          <w:u w:val="single"/>
        </w:rPr>
        <w:t>development</w:t>
      </w:r>
      <w:r w:rsidR="007B3A65" w:rsidRPr="008A2EBD">
        <w:t>:-</w:t>
      </w:r>
      <w:proofErr w:type="gramEnd"/>
    </w:p>
    <w:p w14:paraId="7EEF0348" w14:textId="77777777" w:rsidR="00713DAC" w:rsidRDefault="00713DAC" w:rsidP="00713DAC">
      <w:pPr>
        <w:pStyle w:val="ListParagraph"/>
        <w:numPr>
          <w:ilvl w:val="0"/>
          <w:numId w:val="26"/>
        </w:numPr>
        <w:spacing w:line="276" w:lineRule="auto"/>
        <w:jc w:val="both"/>
      </w:pPr>
      <w:r>
        <w:t>Head Lease.</w:t>
      </w:r>
    </w:p>
    <w:p w14:paraId="325DD66C" w14:textId="77777777" w:rsidR="00713DAC" w:rsidRDefault="003C5749" w:rsidP="003C5749">
      <w:pPr>
        <w:pStyle w:val="ListParagraph"/>
        <w:numPr>
          <w:ilvl w:val="0"/>
          <w:numId w:val="26"/>
        </w:numPr>
        <w:spacing w:line="276" w:lineRule="auto"/>
        <w:jc w:val="both"/>
      </w:pPr>
      <w:r>
        <w:t xml:space="preserve">Deed of Transfer and </w:t>
      </w:r>
      <w:r w:rsidR="00713DAC">
        <w:t>Lease of Easements</w:t>
      </w:r>
      <w:r>
        <w:t xml:space="preserve"> </w:t>
      </w:r>
      <w:r w:rsidRPr="003C5749">
        <w:t>(if applicable).</w:t>
      </w:r>
    </w:p>
    <w:p w14:paraId="54F7AB0D" w14:textId="77777777" w:rsidR="00713DAC" w:rsidRDefault="003C5749" w:rsidP="00713DAC">
      <w:pPr>
        <w:pStyle w:val="ListParagraph"/>
        <w:numPr>
          <w:ilvl w:val="0"/>
          <w:numId w:val="26"/>
        </w:numPr>
        <w:spacing w:line="276" w:lineRule="auto"/>
        <w:jc w:val="both"/>
      </w:pPr>
      <w:r>
        <w:t>Fire Safety Certificate(s) / Disability Access Certificates.</w:t>
      </w:r>
    </w:p>
    <w:p w14:paraId="3C69E5F1" w14:textId="77777777" w:rsidR="00713DAC" w:rsidRPr="005678EF" w:rsidRDefault="00713DAC" w:rsidP="00713DAC">
      <w:pPr>
        <w:pStyle w:val="ListParagraph"/>
        <w:numPr>
          <w:ilvl w:val="0"/>
          <w:numId w:val="26"/>
        </w:numPr>
        <w:spacing w:line="276" w:lineRule="auto"/>
        <w:jc w:val="both"/>
      </w:pPr>
      <w:r w:rsidRPr="005678EF">
        <w:t>Certificate as required in relation to electricals, warranties, installations, service in relation to emergency fire detectors, smoke alarms, commercial lighting (if any).</w:t>
      </w:r>
    </w:p>
    <w:p w14:paraId="45A72EAF" w14:textId="77777777" w:rsidR="00713DAC" w:rsidRDefault="00713DAC" w:rsidP="00713DAC">
      <w:pPr>
        <w:pStyle w:val="ListParagraph"/>
        <w:numPr>
          <w:ilvl w:val="0"/>
          <w:numId w:val="26"/>
        </w:numPr>
        <w:spacing w:line="276" w:lineRule="auto"/>
        <w:jc w:val="both"/>
      </w:pPr>
      <w:r>
        <w:t>MUD Act Replies.</w:t>
      </w:r>
    </w:p>
    <w:p w14:paraId="39B6CB23" w14:textId="77777777" w:rsidR="00713DAC" w:rsidRDefault="00713DAC" w:rsidP="00713DAC">
      <w:pPr>
        <w:pStyle w:val="ListParagraph"/>
        <w:numPr>
          <w:ilvl w:val="0"/>
          <w:numId w:val="26"/>
        </w:numPr>
        <w:spacing w:line="276" w:lineRule="auto"/>
        <w:jc w:val="both"/>
      </w:pPr>
      <w:r>
        <w:t xml:space="preserve">Certified copy Folio and Filed Plan of the common areas showing the Management Company as owner. </w:t>
      </w:r>
    </w:p>
    <w:p w14:paraId="349BD635" w14:textId="77777777" w:rsidR="00713DAC" w:rsidRDefault="00713DAC" w:rsidP="00713DAC">
      <w:pPr>
        <w:pStyle w:val="ListParagraph"/>
        <w:numPr>
          <w:ilvl w:val="0"/>
          <w:numId w:val="26"/>
        </w:numPr>
        <w:spacing w:line="276" w:lineRule="auto"/>
        <w:jc w:val="both"/>
      </w:pPr>
      <w:r>
        <w:t xml:space="preserve">Agreement to Transfer the Common Areas and/or Transfer of the Common Areas. </w:t>
      </w:r>
    </w:p>
    <w:p w14:paraId="59757696" w14:textId="77777777" w:rsidR="00713DAC" w:rsidRDefault="003C5749" w:rsidP="00713DAC">
      <w:pPr>
        <w:pStyle w:val="ListParagraph"/>
        <w:numPr>
          <w:ilvl w:val="0"/>
          <w:numId w:val="26"/>
        </w:numPr>
        <w:spacing w:line="276" w:lineRule="auto"/>
        <w:jc w:val="both"/>
      </w:pPr>
      <w:r>
        <w:t>House/</w:t>
      </w:r>
      <w:r w:rsidR="00713DAC">
        <w:t>Estate Rules.</w:t>
      </w:r>
    </w:p>
    <w:p w14:paraId="0A532F56" w14:textId="77777777" w:rsidR="00713DAC" w:rsidRPr="005678EF" w:rsidRDefault="00713DAC" w:rsidP="005678EF">
      <w:pPr>
        <w:pStyle w:val="ListParagraph"/>
        <w:numPr>
          <w:ilvl w:val="0"/>
          <w:numId w:val="26"/>
        </w:numPr>
        <w:spacing w:line="276" w:lineRule="auto"/>
        <w:jc w:val="both"/>
        <w:rPr>
          <w:rFonts w:cstheme="minorHAnsi"/>
        </w:rPr>
      </w:pPr>
      <w:r w:rsidRPr="005678EF">
        <w:rPr>
          <w:rFonts w:cstheme="minorHAnsi"/>
        </w:rPr>
        <w:t>Letter re Roads and Services/Indemnity re Roads and Services.</w:t>
      </w:r>
    </w:p>
    <w:p w14:paraId="344BBDBA" w14:textId="77777777" w:rsidR="005678EF" w:rsidRPr="005678EF" w:rsidRDefault="00A2634B" w:rsidP="005678EF">
      <w:pPr>
        <w:pStyle w:val="ListParagraph"/>
        <w:numPr>
          <w:ilvl w:val="0"/>
          <w:numId w:val="26"/>
        </w:numPr>
        <w:spacing w:after="0" w:line="276" w:lineRule="auto"/>
        <w:jc w:val="both"/>
        <w:rPr>
          <w:rFonts w:cstheme="minorHAnsi"/>
          <w:b/>
        </w:rPr>
      </w:pPr>
      <w:r w:rsidRPr="005678EF">
        <w:rPr>
          <w:rFonts w:cstheme="minorHAnsi"/>
        </w:rPr>
        <w:lastRenderedPageBreak/>
        <w:t xml:space="preserve">If the title is leasehold and Management Company consent is required </w:t>
      </w:r>
      <w:proofErr w:type="gramStart"/>
      <w:r w:rsidRPr="005678EF">
        <w:rPr>
          <w:rFonts w:cstheme="minorHAnsi"/>
        </w:rPr>
        <w:t>in order for</w:t>
      </w:r>
      <w:proofErr w:type="gramEnd"/>
      <w:r w:rsidRPr="005678EF">
        <w:rPr>
          <w:rFonts w:cstheme="minorHAnsi"/>
        </w:rPr>
        <w:t xml:space="preserve"> the Lessor to enter into the Lease, the Lessor must also furnish written consent of the Management Company</w:t>
      </w:r>
      <w:r w:rsidR="005678EF" w:rsidRPr="005678EF">
        <w:rPr>
          <w:rFonts w:cstheme="minorHAnsi"/>
        </w:rPr>
        <w:t>.</w:t>
      </w:r>
    </w:p>
    <w:p w14:paraId="58BA46FC" w14:textId="77777777" w:rsidR="00A2634B" w:rsidRPr="005678EF" w:rsidRDefault="00A2634B" w:rsidP="005678EF">
      <w:pPr>
        <w:pStyle w:val="ListParagraph"/>
        <w:numPr>
          <w:ilvl w:val="0"/>
          <w:numId w:val="26"/>
        </w:numPr>
        <w:spacing w:after="0" w:line="276" w:lineRule="auto"/>
        <w:jc w:val="both"/>
        <w:rPr>
          <w:rFonts w:cstheme="minorHAnsi"/>
          <w:b/>
        </w:rPr>
      </w:pPr>
      <w:r w:rsidRPr="005678EF">
        <w:rPr>
          <w:rFonts w:cstheme="minorHAnsi"/>
        </w:rPr>
        <w:t xml:space="preserve">Management Company details to </w:t>
      </w:r>
      <w:proofErr w:type="gramStart"/>
      <w:r w:rsidRPr="005678EF">
        <w:rPr>
          <w:rFonts w:cstheme="minorHAnsi"/>
        </w:rPr>
        <w:t>include  the</w:t>
      </w:r>
      <w:proofErr w:type="gramEnd"/>
      <w:r w:rsidRPr="005678EF">
        <w:rPr>
          <w:rFonts w:cstheme="minorHAnsi"/>
        </w:rPr>
        <w:t xml:space="preserve"> Agreement, House Rules and contact details</w:t>
      </w:r>
    </w:p>
    <w:p w14:paraId="7D421725" w14:textId="77777777" w:rsidR="00A2634B" w:rsidRPr="005678EF" w:rsidRDefault="00A2634B" w:rsidP="005678EF">
      <w:pPr>
        <w:numPr>
          <w:ilvl w:val="0"/>
          <w:numId w:val="26"/>
        </w:numPr>
        <w:spacing w:after="0" w:line="276" w:lineRule="auto"/>
        <w:jc w:val="both"/>
        <w:rPr>
          <w:rFonts w:cstheme="minorHAnsi"/>
        </w:rPr>
      </w:pPr>
      <w:r w:rsidRPr="005678EF">
        <w:rPr>
          <w:rFonts w:cstheme="minorHAnsi"/>
        </w:rPr>
        <w:t>Proof of payment of Management fees annually and proof on an annual basis that the Block Insurance Policy to cover buildings/structure and public and employer liability for all communal areas is in existence</w:t>
      </w:r>
      <w:r w:rsidRPr="005678EF">
        <w:rPr>
          <w:rFonts w:cstheme="minorHAnsi"/>
          <w:b/>
        </w:rPr>
        <w:t>.</w:t>
      </w:r>
    </w:p>
    <w:p w14:paraId="6B7EF255" w14:textId="77777777" w:rsidR="00713DAC" w:rsidRPr="005678EF" w:rsidRDefault="00713DAC" w:rsidP="005678EF">
      <w:pPr>
        <w:pStyle w:val="ListParagraph"/>
        <w:numPr>
          <w:ilvl w:val="0"/>
          <w:numId w:val="26"/>
        </w:numPr>
        <w:spacing w:line="276" w:lineRule="auto"/>
        <w:jc w:val="both"/>
        <w:rPr>
          <w:rFonts w:cstheme="minorHAnsi"/>
        </w:rPr>
      </w:pPr>
      <w:r w:rsidRPr="005678EF">
        <w:rPr>
          <w:rFonts w:cstheme="minorHAnsi"/>
        </w:rPr>
        <w:t>Certificate of Incorporation of Management Company.</w:t>
      </w:r>
    </w:p>
    <w:p w14:paraId="00238584" w14:textId="77777777" w:rsidR="00713DAC" w:rsidRPr="005678EF" w:rsidRDefault="00713DAC" w:rsidP="005678EF">
      <w:pPr>
        <w:pStyle w:val="ListParagraph"/>
        <w:numPr>
          <w:ilvl w:val="0"/>
          <w:numId w:val="26"/>
        </w:numPr>
        <w:spacing w:line="276" w:lineRule="auto"/>
        <w:jc w:val="both"/>
        <w:rPr>
          <w:rFonts w:cstheme="minorHAnsi"/>
        </w:rPr>
      </w:pPr>
      <w:r w:rsidRPr="005678EF">
        <w:rPr>
          <w:rFonts w:cstheme="minorHAnsi"/>
        </w:rPr>
        <w:t xml:space="preserve">Memorandum and Articles of Association of Management Company. </w:t>
      </w:r>
    </w:p>
    <w:p w14:paraId="6DC5DC50" w14:textId="77777777" w:rsidR="00FA5EE1" w:rsidRPr="00713DAC" w:rsidRDefault="00713DAC" w:rsidP="00713DAC">
      <w:pPr>
        <w:spacing w:line="360" w:lineRule="auto"/>
        <w:rPr>
          <w:b/>
          <w:u w:val="single"/>
        </w:rPr>
      </w:pPr>
      <w:r w:rsidRPr="00713DAC">
        <w:rPr>
          <w:b/>
        </w:rPr>
        <w:t>3.</w:t>
      </w:r>
      <w:r w:rsidRPr="00713DAC">
        <w:rPr>
          <w:b/>
        </w:rPr>
        <w:tab/>
      </w:r>
      <w:proofErr w:type="gramStart"/>
      <w:r w:rsidR="008578A6" w:rsidRPr="00713DAC">
        <w:rPr>
          <w:b/>
          <w:u w:val="single"/>
        </w:rPr>
        <w:t>Pre Lease</w:t>
      </w:r>
      <w:proofErr w:type="gramEnd"/>
      <w:r w:rsidR="008578A6" w:rsidRPr="00713DAC">
        <w:rPr>
          <w:b/>
          <w:u w:val="single"/>
        </w:rPr>
        <w:t xml:space="preserve"> enquiries and Requisitions on Title </w:t>
      </w:r>
    </w:p>
    <w:p w14:paraId="5AA1CE37" w14:textId="77777777" w:rsidR="007D1EF7" w:rsidRPr="008A2EBD" w:rsidRDefault="008578A6" w:rsidP="008578A6">
      <w:pPr>
        <w:pStyle w:val="ListParagraph"/>
        <w:spacing w:line="276" w:lineRule="auto"/>
        <w:ind w:left="0"/>
      </w:pPr>
      <w:r w:rsidRPr="008A2EBD">
        <w:t>There must be</w:t>
      </w:r>
      <w:r w:rsidR="008A2EBD" w:rsidRPr="008A2EBD">
        <w:t xml:space="preserve"> appropriate,</w:t>
      </w:r>
      <w:r w:rsidRPr="008A2EBD">
        <w:t xml:space="preserve"> full and satisfactory replies to </w:t>
      </w:r>
      <w:r w:rsidR="008A2EBD" w:rsidRPr="008A2EBD">
        <w:t xml:space="preserve">all </w:t>
      </w:r>
      <w:proofErr w:type="gramStart"/>
      <w:r w:rsidRPr="008A2EBD">
        <w:t>Pre Lease</w:t>
      </w:r>
      <w:proofErr w:type="gramEnd"/>
      <w:r w:rsidRPr="008A2EBD">
        <w:t xml:space="preserve"> enquiries and Requisitions on Title.  </w:t>
      </w:r>
    </w:p>
    <w:p w14:paraId="0C710474" w14:textId="77777777" w:rsidR="008578A6" w:rsidRPr="00713DAC" w:rsidRDefault="00713DAC" w:rsidP="00713DAC">
      <w:pPr>
        <w:spacing w:line="276" w:lineRule="auto"/>
        <w:rPr>
          <w:b/>
          <w:u w:val="single"/>
        </w:rPr>
      </w:pPr>
      <w:r w:rsidRPr="00713DAC">
        <w:rPr>
          <w:b/>
        </w:rPr>
        <w:t>4.</w:t>
      </w:r>
      <w:r w:rsidRPr="00713DAC">
        <w:rPr>
          <w:b/>
        </w:rPr>
        <w:tab/>
      </w:r>
      <w:r w:rsidR="006A647E" w:rsidRPr="00713DAC">
        <w:rPr>
          <w:b/>
          <w:u w:val="single"/>
        </w:rPr>
        <w:t xml:space="preserve">Closing </w:t>
      </w:r>
      <w:r w:rsidR="008578A6" w:rsidRPr="00713DAC">
        <w:rPr>
          <w:b/>
          <w:u w:val="single"/>
        </w:rPr>
        <w:t xml:space="preserve">Requirements </w:t>
      </w:r>
    </w:p>
    <w:p w14:paraId="66C47BE7" w14:textId="77777777" w:rsidR="008578A6" w:rsidRDefault="008A2EBD" w:rsidP="008578A6">
      <w:pPr>
        <w:spacing w:line="240" w:lineRule="auto"/>
        <w:jc w:val="both"/>
      </w:pPr>
      <w:r>
        <w:t xml:space="preserve">On closing, </w:t>
      </w:r>
      <w:r w:rsidR="00FE327F">
        <w:t>the Law Department</w:t>
      </w:r>
      <w:r w:rsidR="008578A6" w:rsidRPr="008A2EBD">
        <w:t xml:space="preserve"> must receive the following closing documentation</w:t>
      </w:r>
      <w:r w:rsidR="003C5749">
        <w:t>. You might note that this is not an exhaustive list.</w:t>
      </w:r>
    </w:p>
    <w:p w14:paraId="1AD23BBD" w14:textId="77777777" w:rsidR="003C5749" w:rsidRDefault="003C5749" w:rsidP="003C5749">
      <w:pPr>
        <w:pStyle w:val="ListParagraph"/>
        <w:spacing w:line="360" w:lineRule="auto"/>
        <w:ind w:left="360"/>
        <w:jc w:val="both"/>
        <w:rPr>
          <w:b/>
          <w:u w:val="single"/>
        </w:rPr>
      </w:pPr>
      <w:r>
        <w:rPr>
          <w:b/>
          <w:u w:val="single"/>
        </w:rPr>
        <w:t>All cases</w:t>
      </w:r>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591"/>
      </w:tblGrid>
      <w:tr w:rsidR="008578A6" w:rsidRPr="008A2EBD" w14:paraId="2FED462A" w14:textId="77777777" w:rsidTr="00E133F3">
        <w:tc>
          <w:tcPr>
            <w:tcW w:w="425" w:type="dxa"/>
          </w:tcPr>
          <w:p w14:paraId="0E4A8DF1" w14:textId="77777777" w:rsidR="008578A6" w:rsidRPr="008A2EBD" w:rsidRDefault="008578A6" w:rsidP="001F1BB8">
            <w:pPr>
              <w:pStyle w:val="ListParagraph"/>
              <w:numPr>
                <w:ilvl w:val="0"/>
                <w:numId w:val="21"/>
              </w:numPr>
              <w:spacing w:line="276" w:lineRule="auto"/>
              <w:jc w:val="both"/>
            </w:pPr>
          </w:p>
        </w:tc>
        <w:tc>
          <w:tcPr>
            <w:tcW w:w="8591" w:type="dxa"/>
          </w:tcPr>
          <w:p w14:paraId="5D340694" w14:textId="77777777" w:rsidR="008578A6" w:rsidRPr="008A2EBD" w:rsidRDefault="008578A6" w:rsidP="009F1F79">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8A2EBD">
              <w:rPr>
                <w:rFonts w:asciiTheme="minorHAnsi" w:eastAsiaTheme="minorHAnsi" w:hAnsiTheme="minorHAnsi"/>
                <w:color w:val="auto"/>
                <w:sz w:val="22"/>
                <w:szCs w:val="22"/>
                <w:lang w:val="en-IE"/>
              </w:rPr>
              <w:t>Sealed Lease in duplicate</w:t>
            </w:r>
            <w:r w:rsidR="009F1F79">
              <w:rPr>
                <w:rFonts w:asciiTheme="minorHAnsi" w:eastAsiaTheme="minorHAnsi" w:hAnsiTheme="minorHAnsi"/>
                <w:color w:val="auto"/>
                <w:sz w:val="22"/>
                <w:szCs w:val="22"/>
                <w:lang w:val="en-IE"/>
              </w:rPr>
              <w:t xml:space="preserve"> in accordance with template</w:t>
            </w:r>
            <w:r w:rsidRPr="008A2EBD">
              <w:rPr>
                <w:rFonts w:asciiTheme="minorHAnsi" w:eastAsiaTheme="minorHAnsi" w:hAnsiTheme="minorHAnsi"/>
                <w:color w:val="auto"/>
                <w:sz w:val="22"/>
                <w:szCs w:val="22"/>
                <w:lang w:val="en-IE"/>
              </w:rPr>
              <w:t xml:space="preserve">. </w:t>
            </w:r>
          </w:p>
        </w:tc>
      </w:tr>
      <w:tr w:rsidR="008578A6" w:rsidRPr="008A2EBD" w14:paraId="63529C70" w14:textId="77777777" w:rsidTr="00E133F3">
        <w:tc>
          <w:tcPr>
            <w:tcW w:w="425" w:type="dxa"/>
          </w:tcPr>
          <w:p w14:paraId="3CA99066" w14:textId="77777777" w:rsidR="008578A6" w:rsidRPr="008A2EBD" w:rsidRDefault="008578A6" w:rsidP="001F1BB8">
            <w:pPr>
              <w:pStyle w:val="ListParagraph"/>
              <w:numPr>
                <w:ilvl w:val="0"/>
                <w:numId w:val="21"/>
              </w:numPr>
              <w:spacing w:line="276" w:lineRule="auto"/>
              <w:jc w:val="both"/>
            </w:pPr>
          </w:p>
        </w:tc>
        <w:tc>
          <w:tcPr>
            <w:tcW w:w="8591" w:type="dxa"/>
          </w:tcPr>
          <w:p w14:paraId="50157C69" w14:textId="77777777" w:rsidR="008578A6" w:rsidRPr="008A2EBD" w:rsidRDefault="008578A6" w:rsidP="001F1BB8">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8A2EBD">
              <w:rPr>
                <w:rFonts w:asciiTheme="minorHAnsi" w:eastAsiaTheme="minorHAnsi" w:hAnsiTheme="minorHAnsi"/>
                <w:color w:val="auto"/>
                <w:sz w:val="22"/>
                <w:szCs w:val="22"/>
                <w:lang w:val="en-IE"/>
              </w:rPr>
              <w:t>Family Home Declaration.</w:t>
            </w:r>
          </w:p>
        </w:tc>
      </w:tr>
      <w:tr w:rsidR="008578A6" w:rsidRPr="008A2EBD" w14:paraId="33FC1698" w14:textId="77777777" w:rsidTr="00E133F3">
        <w:tc>
          <w:tcPr>
            <w:tcW w:w="425" w:type="dxa"/>
          </w:tcPr>
          <w:p w14:paraId="73485BC9" w14:textId="77777777" w:rsidR="008578A6" w:rsidRPr="008A2EBD" w:rsidRDefault="008578A6" w:rsidP="001F1BB8">
            <w:pPr>
              <w:pStyle w:val="ListParagraph"/>
              <w:numPr>
                <w:ilvl w:val="0"/>
                <w:numId w:val="21"/>
              </w:numPr>
              <w:spacing w:line="276" w:lineRule="auto"/>
              <w:jc w:val="both"/>
            </w:pPr>
          </w:p>
        </w:tc>
        <w:tc>
          <w:tcPr>
            <w:tcW w:w="8591" w:type="dxa"/>
          </w:tcPr>
          <w:p w14:paraId="39F62BD3" w14:textId="77777777" w:rsidR="008578A6" w:rsidRPr="008A2EBD" w:rsidRDefault="008578A6" w:rsidP="001F1BB8">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8A2EBD">
              <w:rPr>
                <w:rFonts w:asciiTheme="minorHAnsi" w:eastAsiaTheme="minorHAnsi" w:hAnsiTheme="minorHAnsi"/>
                <w:color w:val="auto"/>
                <w:sz w:val="22"/>
                <w:szCs w:val="22"/>
                <w:lang w:val="en-IE"/>
              </w:rPr>
              <w:t xml:space="preserve">Section 72 Declaration. </w:t>
            </w:r>
          </w:p>
        </w:tc>
      </w:tr>
      <w:tr w:rsidR="004A02DE" w:rsidRPr="008A2EBD" w14:paraId="69BA5EA0" w14:textId="77777777" w:rsidTr="00E133F3">
        <w:tc>
          <w:tcPr>
            <w:tcW w:w="425" w:type="dxa"/>
          </w:tcPr>
          <w:p w14:paraId="68FB8FFF" w14:textId="77777777" w:rsidR="004A02DE" w:rsidRPr="008A2EBD" w:rsidRDefault="004A02DE" w:rsidP="001F1BB8">
            <w:pPr>
              <w:pStyle w:val="ListParagraph"/>
              <w:numPr>
                <w:ilvl w:val="0"/>
                <w:numId w:val="21"/>
              </w:numPr>
              <w:spacing w:line="276" w:lineRule="auto"/>
              <w:jc w:val="both"/>
            </w:pPr>
          </w:p>
        </w:tc>
        <w:tc>
          <w:tcPr>
            <w:tcW w:w="8591" w:type="dxa"/>
          </w:tcPr>
          <w:p w14:paraId="15D00E1E" w14:textId="77777777" w:rsidR="004A02DE" w:rsidRPr="008A2EBD" w:rsidRDefault="004A02DE" w:rsidP="004A02DE">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8A2EBD">
              <w:rPr>
                <w:rFonts w:asciiTheme="minorHAnsi" w:eastAsiaTheme="minorHAnsi" w:hAnsiTheme="minorHAnsi"/>
                <w:color w:val="auto"/>
                <w:sz w:val="22"/>
                <w:szCs w:val="22"/>
                <w:lang w:val="en-IE"/>
              </w:rPr>
              <w:t xml:space="preserve">Declaration re Observance of Covenants and Conditions in the Head Lease (if applicable). </w:t>
            </w:r>
          </w:p>
        </w:tc>
      </w:tr>
      <w:tr w:rsidR="005911CF" w:rsidRPr="008A2EBD" w14:paraId="5121E1AA" w14:textId="77777777" w:rsidTr="00E133F3">
        <w:tc>
          <w:tcPr>
            <w:tcW w:w="425" w:type="dxa"/>
          </w:tcPr>
          <w:p w14:paraId="2DCD1623" w14:textId="77777777" w:rsidR="005911CF" w:rsidRPr="008A2EBD" w:rsidRDefault="005911CF" w:rsidP="005911CF">
            <w:pPr>
              <w:pStyle w:val="ListParagraph"/>
              <w:numPr>
                <w:ilvl w:val="0"/>
                <w:numId w:val="21"/>
              </w:numPr>
              <w:spacing w:line="276" w:lineRule="auto"/>
              <w:jc w:val="both"/>
            </w:pPr>
          </w:p>
        </w:tc>
        <w:tc>
          <w:tcPr>
            <w:tcW w:w="8591" w:type="dxa"/>
          </w:tcPr>
          <w:p w14:paraId="2FD719C7" w14:textId="77777777" w:rsidR="005911CF" w:rsidRPr="006E06D5" w:rsidRDefault="005911CF" w:rsidP="005911CF">
            <w:pPr>
              <w:pStyle w:val="Default"/>
              <w:tabs>
                <w:tab w:val="left" w:pos="5670"/>
                <w:tab w:val="left" w:pos="7655"/>
              </w:tabs>
              <w:spacing w:line="276" w:lineRule="auto"/>
              <w:jc w:val="both"/>
              <w:rPr>
                <w:rFonts w:asciiTheme="minorHAnsi" w:eastAsiaTheme="minorHAnsi" w:hAnsiTheme="minorHAnsi"/>
                <w:color w:val="000000" w:themeColor="text1"/>
                <w:sz w:val="22"/>
                <w:szCs w:val="22"/>
                <w:lang w:val="en-IE"/>
              </w:rPr>
            </w:pPr>
            <w:r w:rsidRPr="006E06D5">
              <w:rPr>
                <w:rFonts w:asciiTheme="minorHAnsi" w:eastAsiaTheme="minorHAnsi" w:hAnsiTheme="minorHAnsi"/>
                <w:color w:val="000000" w:themeColor="text1"/>
                <w:sz w:val="22"/>
                <w:szCs w:val="22"/>
                <w:lang w:val="en-IE"/>
              </w:rPr>
              <w:t xml:space="preserve">Meter readings for electrical, </w:t>
            </w:r>
            <w:proofErr w:type="gramStart"/>
            <w:r w:rsidRPr="006E06D5">
              <w:rPr>
                <w:rFonts w:asciiTheme="minorHAnsi" w:eastAsiaTheme="minorHAnsi" w:hAnsiTheme="minorHAnsi"/>
                <w:color w:val="000000" w:themeColor="text1"/>
                <w:sz w:val="22"/>
                <w:szCs w:val="22"/>
                <w:lang w:val="en-IE"/>
              </w:rPr>
              <w:t>gas ,</w:t>
            </w:r>
            <w:proofErr w:type="gramEnd"/>
            <w:r w:rsidRPr="006E06D5">
              <w:rPr>
                <w:rFonts w:asciiTheme="minorHAnsi" w:eastAsiaTheme="minorHAnsi" w:hAnsiTheme="minorHAnsi"/>
                <w:color w:val="000000" w:themeColor="text1"/>
                <w:sz w:val="22"/>
                <w:szCs w:val="22"/>
                <w:lang w:val="en-IE"/>
              </w:rPr>
              <w:t xml:space="preserve"> water (if applicable)</w:t>
            </w:r>
          </w:p>
          <w:p w14:paraId="6A04B1B2" w14:textId="77777777" w:rsidR="005911CF" w:rsidRPr="006E06D5" w:rsidRDefault="005911CF" w:rsidP="005911CF">
            <w:pPr>
              <w:pStyle w:val="Default"/>
              <w:tabs>
                <w:tab w:val="left" w:pos="5670"/>
                <w:tab w:val="left" w:pos="7655"/>
              </w:tabs>
              <w:spacing w:line="276" w:lineRule="auto"/>
              <w:jc w:val="both"/>
              <w:rPr>
                <w:rFonts w:asciiTheme="minorHAnsi" w:eastAsiaTheme="minorHAnsi" w:hAnsiTheme="minorHAnsi"/>
                <w:color w:val="000000" w:themeColor="text1"/>
                <w:sz w:val="22"/>
                <w:szCs w:val="22"/>
                <w:lang w:val="en-IE"/>
              </w:rPr>
            </w:pPr>
            <w:r w:rsidRPr="006E06D5">
              <w:rPr>
                <w:rFonts w:asciiTheme="minorHAnsi" w:eastAsiaTheme="minorHAnsi" w:hAnsiTheme="minorHAnsi"/>
                <w:color w:val="000000" w:themeColor="text1"/>
                <w:sz w:val="22"/>
                <w:szCs w:val="22"/>
                <w:lang w:val="en-IE"/>
              </w:rPr>
              <w:t xml:space="preserve">Name and contact details of current utility providers. Top up card for pre-pay meters (if </w:t>
            </w:r>
            <w:proofErr w:type="gramStart"/>
            <w:r w:rsidRPr="006E06D5">
              <w:rPr>
                <w:rFonts w:asciiTheme="minorHAnsi" w:eastAsiaTheme="minorHAnsi" w:hAnsiTheme="minorHAnsi"/>
                <w:color w:val="000000" w:themeColor="text1"/>
                <w:sz w:val="22"/>
                <w:szCs w:val="22"/>
                <w:lang w:val="en-IE"/>
              </w:rPr>
              <w:t>applicable )</w:t>
            </w:r>
            <w:proofErr w:type="gramEnd"/>
          </w:p>
        </w:tc>
      </w:tr>
      <w:tr w:rsidR="005911CF" w:rsidRPr="008A2EBD" w14:paraId="2669E2C2" w14:textId="77777777" w:rsidTr="005911CF">
        <w:trPr>
          <w:trHeight w:val="355"/>
        </w:trPr>
        <w:tc>
          <w:tcPr>
            <w:tcW w:w="425" w:type="dxa"/>
          </w:tcPr>
          <w:p w14:paraId="1BDB1518" w14:textId="77777777" w:rsidR="005911CF" w:rsidRDefault="005911CF" w:rsidP="005911CF">
            <w:pPr>
              <w:spacing w:line="276" w:lineRule="auto"/>
              <w:jc w:val="both"/>
            </w:pPr>
            <w:r>
              <w:t>6.</w:t>
            </w:r>
          </w:p>
          <w:p w14:paraId="3EC5077F" w14:textId="77777777" w:rsidR="005911CF" w:rsidRPr="008A2EBD" w:rsidRDefault="005911CF" w:rsidP="005911CF">
            <w:pPr>
              <w:spacing w:line="276" w:lineRule="auto"/>
              <w:jc w:val="both"/>
            </w:pPr>
          </w:p>
        </w:tc>
        <w:tc>
          <w:tcPr>
            <w:tcW w:w="8591" w:type="dxa"/>
          </w:tcPr>
          <w:p w14:paraId="27BD5B72" w14:textId="77777777" w:rsidR="005911CF" w:rsidRPr="008A2EBD" w:rsidRDefault="005911CF" w:rsidP="005911CF">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Pr>
                <w:rFonts w:asciiTheme="minorHAnsi" w:eastAsiaTheme="minorHAnsi" w:hAnsiTheme="minorHAnsi"/>
                <w:color w:val="auto"/>
                <w:sz w:val="22"/>
                <w:szCs w:val="22"/>
                <w:lang w:val="en-IE"/>
              </w:rPr>
              <w:t>Satisfactory replies to closing s</w:t>
            </w:r>
            <w:r w:rsidRPr="008A2EBD">
              <w:rPr>
                <w:rFonts w:asciiTheme="minorHAnsi" w:eastAsiaTheme="minorHAnsi" w:hAnsiTheme="minorHAnsi"/>
                <w:color w:val="auto"/>
                <w:sz w:val="22"/>
                <w:szCs w:val="22"/>
                <w:lang w:val="en-IE"/>
              </w:rPr>
              <w:t>earches.</w:t>
            </w:r>
          </w:p>
        </w:tc>
      </w:tr>
      <w:tr w:rsidR="005911CF" w:rsidRPr="008A2EBD" w14:paraId="22344858" w14:textId="77777777" w:rsidTr="00E133F3">
        <w:tc>
          <w:tcPr>
            <w:tcW w:w="425" w:type="dxa"/>
          </w:tcPr>
          <w:p w14:paraId="472CE4BF" w14:textId="77777777" w:rsidR="005911CF" w:rsidRDefault="005911CF" w:rsidP="005911CF">
            <w:pPr>
              <w:spacing w:line="276" w:lineRule="auto"/>
              <w:jc w:val="both"/>
            </w:pPr>
            <w:r>
              <w:t>7.</w:t>
            </w:r>
          </w:p>
        </w:tc>
        <w:tc>
          <w:tcPr>
            <w:tcW w:w="8591" w:type="dxa"/>
          </w:tcPr>
          <w:p w14:paraId="20505D0A" w14:textId="77777777" w:rsidR="005911CF" w:rsidRDefault="005911CF" w:rsidP="005911CF">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Pr>
                <w:rFonts w:asciiTheme="minorHAnsi" w:eastAsiaTheme="minorHAnsi" w:hAnsiTheme="minorHAnsi"/>
                <w:color w:val="auto"/>
                <w:sz w:val="22"/>
                <w:szCs w:val="22"/>
                <w:lang w:val="en-IE"/>
              </w:rPr>
              <w:t xml:space="preserve">Keys </w:t>
            </w:r>
            <w:proofErr w:type="gramStart"/>
            <w:r>
              <w:rPr>
                <w:rFonts w:asciiTheme="minorHAnsi" w:eastAsiaTheme="minorHAnsi" w:hAnsiTheme="minorHAnsi"/>
                <w:color w:val="auto"/>
                <w:sz w:val="22"/>
                <w:szCs w:val="22"/>
                <w:lang w:val="en-IE"/>
              </w:rPr>
              <w:t>( to</w:t>
            </w:r>
            <w:proofErr w:type="gramEnd"/>
            <w:r>
              <w:rPr>
                <w:rFonts w:asciiTheme="minorHAnsi" w:eastAsiaTheme="minorHAnsi" w:hAnsiTheme="minorHAnsi"/>
                <w:color w:val="auto"/>
                <w:sz w:val="22"/>
                <w:szCs w:val="22"/>
                <w:lang w:val="en-IE"/>
              </w:rPr>
              <w:t xml:space="preserve"> include post box, bin shed keys if applicable), parking fobs/permits, alarm code and security codes, bin shed code  (if applicable).</w:t>
            </w:r>
          </w:p>
          <w:p w14:paraId="460E0074" w14:textId="77777777" w:rsidR="005911CF" w:rsidRDefault="005911CF" w:rsidP="005911CF">
            <w:pPr>
              <w:pStyle w:val="Default"/>
              <w:tabs>
                <w:tab w:val="left" w:pos="5670"/>
                <w:tab w:val="left" w:pos="7655"/>
              </w:tabs>
              <w:spacing w:line="276" w:lineRule="auto"/>
              <w:jc w:val="both"/>
              <w:rPr>
                <w:rFonts w:asciiTheme="minorHAnsi" w:eastAsiaTheme="minorHAnsi" w:hAnsiTheme="minorHAnsi"/>
                <w:color w:val="auto"/>
                <w:sz w:val="22"/>
                <w:szCs w:val="22"/>
                <w:lang w:val="en-IE"/>
              </w:rPr>
            </w:pPr>
          </w:p>
        </w:tc>
      </w:tr>
    </w:tbl>
    <w:p w14:paraId="4AC82884" w14:textId="77777777" w:rsidR="006B18AC" w:rsidRPr="003C5749" w:rsidRDefault="00FE327F" w:rsidP="003C5749">
      <w:pPr>
        <w:spacing w:line="276" w:lineRule="auto"/>
      </w:pPr>
      <w:r>
        <w:t>T</w:t>
      </w:r>
      <w:r w:rsidR="003C5749" w:rsidRPr="003C5749">
        <w:t xml:space="preserve">he Law Department </w:t>
      </w:r>
      <w:r w:rsidR="003C5749" w:rsidRPr="00E133F3">
        <w:rPr>
          <w:u w:val="single"/>
        </w:rPr>
        <w:t>must</w:t>
      </w:r>
      <w:r w:rsidR="003C5749" w:rsidRPr="003C5749">
        <w:t xml:space="preserve"> receive the following copy title for a property located within a </w:t>
      </w:r>
      <w:r w:rsidR="003C5749" w:rsidRPr="00E133F3">
        <w:rPr>
          <w:u w:val="single"/>
        </w:rPr>
        <w:t xml:space="preserve">managed </w:t>
      </w:r>
      <w:proofErr w:type="gramStart"/>
      <w:r w:rsidR="003C5749" w:rsidRPr="00E133F3">
        <w:rPr>
          <w:u w:val="single"/>
        </w:rPr>
        <w:t>development</w:t>
      </w:r>
      <w:r w:rsidR="003C5749" w:rsidRPr="003C5749">
        <w:t>:-</w:t>
      </w:r>
      <w:proofErr w:type="gramEnd"/>
    </w:p>
    <w:tbl>
      <w:tblPr>
        <w:tblStyle w:val="TableGrid"/>
        <w:tblW w:w="90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B97DBE" w:rsidRPr="008A2EBD" w14:paraId="5BA61393" w14:textId="77777777" w:rsidTr="00BA27B6">
        <w:tc>
          <w:tcPr>
            <w:tcW w:w="704" w:type="dxa"/>
          </w:tcPr>
          <w:p w14:paraId="7BC733E7" w14:textId="77777777" w:rsidR="00B97DBE" w:rsidRPr="008A2EBD" w:rsidRDefault="00B97DBE" w:rsidP="00BA27B6">
            <w:pPr>
              <w:pStyle w:val="ListParagraph"/>
              <w:numPr>
                <w:ilvl w:val="0"/>
                <w:numId w:val="22"/>
              </w:numPr>
              <w:spacing w:line="276" w:lineRule="auto"/>
              <w:jc w:val="both"/>
              <w:rPr>
                <w:b/>
              </w:rPr>
            </w:pPr>
          </w:p>
        </w:tc>
        <w:tc>
          <w:tcPr>
            <w:tcW w:w="8312" w:type="dxa"/>
          </w:tcPr>
          <w:p w14:paraId="241F30F6" w14:textId="77777777" w:rsidR="00B97DBE" w:rsidRPr="005678EF" w:rsidRDefault="00B97DBE" w:rsidP="00BA27B6">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5678EF">
              <w:rPr>
                <w:rFonts w:asciiTheme="minorHAnsi" w:eastAsiaTheme="minorHAnsi" w:hAnsiTheme="minorHAnsi"/>
                <w:color w:val="auto"/>
                <w:sz w:val="22"/>
                <w:szCs w:val="22"/>
                <w:lang w:val="en-IE"/>
              </w:rPr>
              <w:t xml:space="preserve">Indemnity re Roads and Services duly assigned. </w:t>
            </w:r>
          </w:p>
        </w:tc>
      </w:tr>
      <w:tr w:rsidR="00B97DBE" w:rsidRPr="008A2EBD" w14:paraId="5BA25282" w14:textId="77777777" w:rsidTr="00BA27B6">
        <w:tc>
          <w:tcPr>
            <w:tcW w:w="704" w:type="dxa"/>
          </w:tcPr>
          <w:p w14:paraId="0D49CFD0" w14:textId="77777777" w:rsidR="00B97DBE" w:rsidRPr="008A2EBD" w:rsidRDefault="00B97DBE" w:rsidP="00BA27B6">
            <w:pPr>
              <w:pStyle w:val="ListParagraph"/>
              <w:numPr>
                <w:ilvl w:val="0"/>
                <w:numId w:val="22"/>
              </w:numPr>
              <w:spacing w:line="276" w:lineRule="auto"/>
              <w:jc w:val="both"/>
              <w:rPr>
                <w:b/>
              </w:rPr>
            </w:pPr>
          </w:p>
        </w:tc>
        <w:tc>
          <w:tcPr>
            <w:tcW w:w="8312" w:type="dxa"/>
          </w:tcPr>
          <w:p w14:paraId="63B61722" w14:textId="77777777" w:rsidR="00B97DBE" w:rsidRPr="008A2EBD" w:rsidRDefault="00B97DBE" w:rsidP="00BA27B6">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8A2EBD">
              <w:rPr>
                <w:rFonts w:asciiTheme="minorHAnsi" w:eastAsiaTheme="minorHAnsi" w:hAnsiTheme="minorHAnsi"/>
                <w:color w:val="auto"/>
                <w:sz w:val="22"/>
                <w:szCs w:val="22"/>
                <w:lang w:val="en-IE"/>
              </w:rPr>
              <w:t xml:space="preserve">Evidence of proposed Lessor’s interest noted on Block Policy. </w:t>
            </w:r>
          </w:p>
        </w:tc>
      </w:tr>
      <w:tr w:rsidR="00B97DBE" w:rsidRPr="008A2EBD" w14:paraId="423443F4" w14:textId="77777777" w:rsidTr="00BA27B6">
        <w:tc>
          <w:tcPr>
            <w:tcW w:w="704" w:type="dxa"/>
          </w:tcPr>
          <w:p w14:paraId="7D443949" w14:textId="77777777" w:rsidR="00B97DBE" w:rsidRPr="008A2EBD" w:rsidRDefault="00B97DBE" w:rsidP="00BA27B6">
            <w:pPr>
              <w:pStyle w:val="ListParagraph"/>
              <w:numPr>
                <w:ilvl w:val="0"/>
                <w:numId w:val="22"/>
              </w:numPr>
              <w:spacing w:line="276" w:lineRule="auto"/>
              <w:jc w:val="both"/>
            </w:pPr>
          </w:p>
        </w:tc>
        <w:tc>
          <w:tcPr>
            <w:tcW w:w="8312" w:type="dxa"/>
          </w:tcPr>
          <w:p w14:paraId="3D56B396" w14:textId="77777777" w:rsidR="00B97DBE" w:rsidRPr="005678EF" w:rsidRDefault="00B97DBE" w:rsidP="00BA27B6">
            <w:pPr>
              <w:pStyle w:val="Default"/>
              <w:tabs>
                <w:tab w:val="left" w:pos="5670"/>
                <w:tab w:val="left" w:pos="7655"/>
              </w:tabs>
              <w:spacing w:line="276" w:lineRule="auto"/>
              <w:jc w:val="both"/>
              <w:rPr>
                <w:rFonts w:asciiTheme="minorHAnsi" w:eastAsiaTheme="minorHAnsi" w:hAnsiTheme="minorHAnsi"/>
                <w:color w:val="auto"/>
                <w:sz w:val="22"/>
                <w:szCs w:val="22"/>
                <w:lang w:val="en-IE"/>
              </w:rPr>
            </w:pPr>
            <w:r w:rsidRPr="005678EF">
              <w:rPr>
                <w:rFonts w:asciiTheme="minorHAnsi" w:eastAsiaTheme="minorHAnsi" w:hAnsiTheme="minorHAnsi"/>
                <w:color w:val="auto"/>
                <w:sz w:val="22"/>
                <w:szCs w:val="22"/>
                <w:lang w:val="en-IE"/>
              </w:rPr>
              <w:t>Lease of Easements duly assigned.</w:t>
            </w:r>
          </w:p>
        </w:tc>
      </w:tr>
    </w:tbl>
    <w:p w14:paraId="6A1FC5E6" w14:textId="77777777" w:rsidR="005678EF" w:rsidRDefault="005678EF" w:rsidP="003C5749">
      <w:pPr>
        <w:spacing w:line="360" w:lineRule="auto"/>
        <w:rPr>
          <w:sz w:val="24"/>
          <w:szCs w:val="24"/>
        </w:rPr>
      </w:pPr>
    </w:p>
    <w:sectPr w:rsidR="005678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0265F" w14:textId="77777777" w:rsidR="00C16179" w:rsidRDefault="00C16179" w:rsidP="00826A9C">
      <w:pPr>
        <w:spacing w:after="0" w:line="240" w:lineRule="auto"/>
      </w:pPr>
      <w:r>
        <w:separator/>
      </w:r>
    </w:p>
  </w:endnote>
  <w:endnote w:type="continuationSeparator" w:id="0">
    <w:p w14:paraId="3D6F30DA" w14:textId="77777777" w:rsidR="00C16179" w:rsidRDefault="00C16179" w:rsidP="0082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51691"/>
      <w:docPartObj>
        <w:docPartGallery w:val="Page Numbers (Bottom of Page)"/>
        <w:docPartUnique/>
      </w:docPartObj>
    </w:sdtPr>
    <w:sdtEndPr>
      <w:rPr>
        <w:noProof/>
      </w:rPr>
    </w:sdtEndPr>
    <w:sdtContent>
      <w:p w14:paraId="2843CF60" w14:textId="77777777" w:rsidR="003C35B4" w:rsidRPr="003C35B4" w:rsidRDefault="003C35B4" w:rsidP="003C35B4">
        <w:pPr>
          <w:pStyle w:val="Header"/>
          <w:rPr>
            <w:sz w:val="18"/>
            <w:szCs w:val="18"/>
          </w:rPr>
        </w:pPr>
        <w:r w:rsidRPr="003C35B4">
          <w:rPr>
            <w:sz w:val="18"/>
            <w:szCs w:val="18"/>
          </w:rPr>
          <w:t>Note: This document is for guidance only. It does not constitute and is not intended to constitute a representation and/or agreement as to what documents will be acceptable in any given title. This note is not nor is it intended to be an agreement note or memorandum in writing within the meaning of Section 51 of the Land &amp; Conveyancing Law Reform Act 2009</w:t>
        </w:r>
      </w:p>
      <w:p w14:paraId="4C777110" w14:textId="77777777" w:rsidR="00826A9C" w:rsidRDefault="00826A9C">
        <w:pPr>
          <w:pStyle w:val="Footer"/>
          <w:jc w:val="center"/>
        </w:pPr>
        <w:r>
          <w:fldChar w:fldCharType="begin"/>
        </w:r>
        <w:r>
          <w:instrText xml:space="preserve"> PAGE   \* MERGEFORMAT </w:instrText>
        </w:r>
        <w:r>
          <w:fldChar w:fldCharType="separate"/>
        </w:r>
        <w:r w:rsidR="00B97DBE">
          <w:rPr>
            <w:noProof/>
          </w:rPr>
          <w:t>2</w:t>
        </w:r>
        <w:r>
          <w:rPr>
            <w:noProof/>
          </w:rPr>
          <w:fldChar w:fldCharType="end"/>
        </w:r>
      </w:p>
    </w:sdtContent>
  </w:sdt>
  <w:p w14:paraId="1D394ED4" w14:textId="77777777" w:rsidR="00826A9C" w:rsidRDefault="0082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ACFF" w14:textId="77777777" w:rsidR="00C16179" w:rsidRDefault="00C16179" w:rsidP="00826A9C">
      <w:pPr>
        <w:spacing w:after="0" w:line="240" w:lineRule="auto"/>
      </w:pPr>
      <w:r>
        <w:separator/>
      </w:r>
    </w:p>
  </w:footnote>
  <w:footnote w:type="continuationSeparator" w:id="0">
    <w:p w14:paraId="070B63E4" w14:textId="77777777" w:rsidR="00C16179" w:rsidRDefault="00C16179" w:rsidP="0082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ECF" w14:textId="2A76654F" w:rsidR="007650B0" w:rsidRPr="00A036AF" w:rsidRDefault="00A036AF" w:rsidP="00A036AF">
    <w:pPr>
      <w:pStyle w:val="Header"/>
      <w:spacing w:before="240"/>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463A"/>
    <w:multiLevelType w:val="hybridMultilevel"/>
    <w:tmpl w:val="742880A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493FDF"/>
    <w:multiLevelType w:val="hybridMultilevel"/>
    <w:tmpl w:val="20D4AF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F05CED"/>
    <w:multiLevelType w:val="hybridMultilevel"/>
    <w:tmpl w:val="7EECAC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F06151E"/>
    <w:multiLevelType w:val="hybridMultilevel"/>
    <w:tmpl w:val="CA4436E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6617A8"/>
    <w:multiLevelType w:val="hybridMultilevel"/>
    <w:tmpl w:val="B9206EAA"/>
    <w:lvl w:ilvl="0" w:tplc="F1A843FE">
      <w:start w:val="1"/>
      <w:numFmt w:val="decimal"/>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3B410B4"/>
    <w:multiLevelType w:val="hybridMultilevel"/>
    <w:tmpl w:val="D3C48A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C481ED0"/>
    <w:multiLevelType w:val="hybridMultilevel"/>
    <w:tmpl w:val="56E87E58"/>
    <w:lvl w:ilvl="0" w:tplc="F1A843F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39394A"/>
    <w:multiLevelType w:val="hybridMultilevel"/>
    <w:tmpl w:val="CFE89A8C"/>
    <w:lvl w:ilvl="0" w:tplc="F1A843F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D2395B"/>
    <w:multiLevelType w:val="hybridMultilevel"/>
    <w:tmpl w:val="3BC2F066"/>
    <w:lvl w:ilvl="0" w:tplc="1809000F">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7159CE"/>
    <w:multiLevelType w:val="hybridMultilevel"/>
    <w:tmpl w:val="1D106AD6"/>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4A910F5"/>
    <w:multiLevelType w:val="hybridMultilevel"/>
    <w:tmpl w:val="7270BEF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7D96FAC"/>
    <w:multiLevelType w:val="hybridMultilevel"/>
    <w:tmpl w:val="ED8CB0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EA93B97"/>
    <w:multiLevelType w:val="hybridMultilevel"/>
    <w:tmpl w:val="08AC0192"/>
    <w:lvl w:ilvl="0" w:tplc="8DA6C04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EB6749"/>
    <w:multiLevelType w:val="hybridMultilevel"/>
    <w:tmpl w:val="50BA5A0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0EF52CC"/>
    <w:multiLevelType w:val="hybridMultilevel"/>
    <w:tmpl w:val="6DA4C3C4"/>
    <w:lvl w:ilvl="0" w:tplc="B0CAE86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1186DA6"/>
    <w:multiLevelType w:val="hybridMultilevel"/>
    <w:tmpl w:val="A2B210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544A9A"/>
    <w:multiLevelType w:val="hybridMultilevel"/>
    <w:tmpl w:val="3B34859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2922B0"/>
    <w:multiLevelType w:val="hybridMultilevel"/>
    <w:tmpl w:val="6FCA100E"/>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74002BE"/>
    <w:multiLevelType w:val="hybridMultilevel"/>
    <w:tmpl w:val="CFE89A8C"/>
    <w:lvl w:ilvl="0" w:tplc="F1A843FE">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A02516C"/>
    <w:multiLevelType w:val="hybridMultilevel"/>
    <w:tmpl w:val="B54C9B6A"/>
    <w:lvl w:ilvl="0" w:tplc="8DA6C04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2B2E8D"/>
    <w:multiLevelType w:val="hybridMultilevel"/>
    <w:tmpl w:val="474E10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2ED6BD8"/>
    <w:multiLevelType w:val="hybridMultilevel"/>
    <w:tmpl w:val="184C9A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0924EDA"/>
    <w:multiLevelType w:val="hybridMultilevel"/>
    <w:tmpl w:val="81D6516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73CD4A26"/>
    <w:multiLevelType w:val="hybridMultilevel"/>
    <w:tmpl w:val="3BC2F066"/>
    <w:lvl w:ilvl="0" w:tplc="1809000F">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1C7F7D"/>
    <w:multiLevelType w:val="hybridMultilevel"/>
    <w:tmpl w:val="E774E99E"/>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887242"/>
    <w:multiLevelType w:val="hybridMultilevel"/>
    <w:tmpl w:val="3BC2F066"/>
    <w:lvl w:ilvl="0" w:tplc="1809000F">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8F768D3"/>
    <w:multiLevelType w:val="hybridMultilevel"/>
    <w:tmpl w:val="43E4D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1"/>
  </w:num>
  <w:num w:numId="4">
    <w:abstractNumId w:val="0"/>
  </w:num>
  <w:num w:numId="5">
    <w:abstractNumId w:val="3"/>
  </w:num>
  <w:num w:numId="6">
    <w:abstractNumId w:val="10"/>
  </w:num>
  <w:num w:numId="7">
    <w:abstractNumId w:val="9"/>
  </w:num>
  <w:num w:numId="8">
    <w:abstractNumId w:val="5"/>
  </w:num>
  <w:num w:numId="9">
    <w:abstractNumId w:val="22"/>
  </w:num>
  <w:num w:numId="10">
    <w:abstractNumId w:val="13"/>
  </w:num>
  <w:num w:numId="11">
    <w:abstractNumId w:val="21"/>
  </w:num>
  <w:num w:numId="12">
    <w:abstractNumId w:val="2"/>
  </w:num>
  <w:num w:numId="13">
    <w:abstractNumId w:val="26"/>
  </w:num>
  <w:num w:numId="14">
    <w:abstractNumId w:val="1"/>
  </w:num>
  <w:num w:numId="15">
    <w:abstractNumId w:val="24"/>
  </w:num>
  <w:num w:numId="16">
    <w:abstractNumId w:val="16"/>
  </w:num>
  <w:num w:numId="17">
    <w:abstractNumId w:val="4"/>
  </w:num>
  <w:num w:numId="18">
    <w:abstractNumId w:val="6"/>
  </w:num>
  <w:num w:numId="19">
    <w:abstractNumId w:val="7"/>
  </w:num>
  <w:num w:numId="20">
    <w:abstractNumId w:val="18"/>
  </w:num>
  <w:num w:numId="21">
    <w:abstractNumId w:val="8"/>
  </w:num>
  <w:num w:numId="22">
    <w:abstractNumId w:val="25"/>
  </w:num>
  <w:num w:numId="23">
    <w:abstractNumId w:val="23"/>
  </w:num>
  <w:num w:numId="24">
    <w:abstractNumId w:val="12"/>
  </w:num>
  <w:num w:numId="25">
    <w:abstractNumId w:val="19"/>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7E"/>
    <w:rsid w:val="000153AA"/>
    <w:rsid w:val="000156E8"/>
    <w:rsid w:val="00030B03"/>
    <w:rsid w:val="00043AD5"/>
    <w:rsid w:val="00045CFA"/>
    <w:rsid w:val="0006036D"/>
    <w:rsid w:val="00070300"/>
    <w:rsid w:val="000865C8"/>
    <w:rsid w:val="00096B6D"/>
    <w:rsid w:val="000A0F8D"/>
    <w:rsid w:val="000B4F55"/>
    <w:rsid w:val="000D171C"/>
    <w:rsid w:val="000D40D6"/>
    <w:rsid w:val="000D5DE8"/>
    <w:rsid w:val="000E2AFA"/>
    <w:rsid w:val="000F09C0"/>
    <w:rsid w:val="000F3528"/>
    <w:rsid w:val="00106123"/>
    <w:rsid w:val="00111BE1"/>
    <w:rsid w:val="00117E85"/>
    <w:rsid w:val="001422B8"/>
    <w:rsid w:val="001703F0"/>
    <w:rsid w:val="00174923"/>
    <w:rsid w:val="00177E58"/>
    <w:rsid w:val="001A438F"/>
    <w:rsid w:val="001E3AFD"/>
    <w:rsid w:val="001E40D2"/>
    <w:rsid w:val="001F1BB8"/>
    <w:rsid w:val="00222648"/>
    <w:rsid w:val="00223F23"/>
    <w:rsid w:val="00234D78"/>
    <w:rsid w:val="002414C6"/>
    <w:rsid w:val="00273BEF"/>
    <w:rsid w:val="00277430"/>
    <w:rsid w:val="00290FF8"/>
    <w:rsid w:val="0029681A"/>
    <w:rsid w:val="00297071"/>
    <w:rsid w:val="002A213D"/>
    <w:rsid w:val="002B1E34"/>
    <w:rsid w:val="002C1FE2"/>
    <w:rsid w:val="002C4495"/>
    <w:rsid w:val="002D1F21"/>
    <w:rsid w:val="002E17EB"/>
    <w:rsid w:val="002E5C65"/>
    <w:rsid w:val="003037EF"/>
    <w:rsid w:val="00304197"/>
    <w:rsid w:val="00313085"/>
    <w:rsid w:val="00333170"/>
    <w:rsid w:val="003375BB"/>
    <w:rsid w:val="0034120B"/>
    <w:rsid w:val="00342006"/>
    <w:rsid w:val="00372DF3"/>
    <w:rsid w:val="00380A8F"/>
    <w:rsid w:val="003967DC"/>
    <w:rsid w:val="003B7FE1"/>
    <w:rsid w:val="003C35B4"/>
    <w:rsid w:val="003C5749"/>
    <w:rsid w:val="003E4A29"/>
    <w:rsid w:val="003F0E59"/>
    <w:rsid w:val="003F13CD"/>
    <w:rsid w:val="003F7CCE"/>
    <w:rsid w:val="00403FEB"/>
    <w:rsid w:val="00404CE6"/>
    <w:rsid w:val="00413EDA"/>
    <w:rsid w:val="0042240F"/>
    <w:rsid w:val="004257E3"/>
    <w:rsid w:val="004258B7"/>
    <w:rsid w:val="00436E22"/>
    <w:rsid w:val="00461313"/>
    <w:rsid w:val="004706B4"/>
    <w:rsid w:val="0047134A"/>
    <w:rsid w:val="004752FD"/>
    <w:rsid w:val="0047798C"/>
    <w:rsid w:val="0048677D"/>
    <w:rsid w:val="0048705A"/>
    <w:rsid w:val="004A02DE"/>
    <w:rsid w:val="004B336D"/>
    <w:rsid w:val="004B79EB"/>
    <w:rsid w:val="004C01F9"/>
    <w:rsid w:val="004C1027"/>
    <w:rsid w:val="004E648E"/>
    <w:rsid w:val="00501B28"/>
    <w:rsid w:val="0051702F"/>
    <w:rsid w:val="00521776"/>
    <w:rsid w:val="005256AA"/>
    <w:rsid w:val="00534257"/>
    <w:rsid w:val="00563B9B"/>
    <w:rsid w:val="00564854"/>
    <w:rsid w:val="005678EF"/>
    <w:rsid w:val="00573B10"/>
    <w:rsid w:val="00573C56"/>
    <w:rsid w:val="00575C93"/>
    <w:rsid w:val="00585FAD"/>
    <w:rsid w:val="005911CF"/>
    <w:rsid w:val="005A2DBC"/>
    <w:rsid w:val="005A34F9"/>
    <w:rsid w:val="005B249C"/>
    <w:rsid w:val="005B7AFF"/>
    <w:rsid w:val="005C3509"/>
    <w:rsid w:val="005C5B32"/>
    <w:rsid w:val="005C7CA1"/>
    <w:rsid w:val="005E5A3E"/>
    <w:rsid w:val="005F7BAC"/>
    <w:rsid w:val="0062314F"/>
    <w:rsid w:val="00643300"/>
    <w:rsid w:val="00646131"/>
    <w:rsid w:val="00657563"/>
    <w:rsid w:val="00657AAC"/>
    <w:rsid w:val="00686003"/>
    <w:rsid w:val="006931A0"/>
    <w:rsid w:val="006933C0"/>
    <w:rsid w:val="00695DC9"/>
    <w:rsid w:val="006A647E"/>
    <w:rsid w:val="006B18AC"/>
    <w:rsid w:val="006B2C84"/>
    <w:rsid w:val="00701B17"/>
    <w:rsid w:val="00713DAC"/>
    <w:rsid w:val="00717EE1"/>
    <w:rsid w:val="007226E9"/>
    <w:rsid w:val="007243B8"/>
    <w:rsid w:val="00740809"/>
    <w:rsid w:val="0074143E"/>
    <w:rsid w:val="00753336"/>
    <w:rsid w:val="007650B0"/>
    <w:rsid w:val="00765E29"/>
    <w:rsid w:val="007874E3"/>
    <w:rsid w:val="00791133"/>
    <w:rsid w:val="00794C74"/>
    <w:rsid w:val="00796C0A"/>
    <w:rsid w:val="00797320"/>
    <w:rsid w:val="0079755E"/>
    <w:rsid w:val="007B3A65"/>
    <w:rsid w:val="007D1EF7"/>
    <w:rsid w:val="007D7DC9"/>
    <w:rsid w:val="007E2D4F"/>
    <w:rsid w:val="007F0950"/>
    <w:rsid w:val="00811D72"/>
    <w:rsid w:val="008153C5"/>
    <w:rsid w:val="008252D5"/>
    <w:rsid w:val="00826A9C"/>
    <w:rsid w:val="00835B46"/>
    <w:rsid w:val="00835FC6"/>
    <w:rsid w:val="008578A6"/>
    <w:rsid w:val="008712AB"/>
    <w:rsid w:val="00894129"/>
    <w:rsid w:val="008A2B3D"/>
    <w:rsid w:val="008A2EBD"/>
    <w:rsid w:val="008A43C7"/>
    <w:rsid w:val="008A7FE7"/>
    <w:rsid w:val="008C50B3"/>
    <w:rsid w:val="008D6C35"/>
    <w:rsid w:val="008E7293"/>
    <w:rsid w:val="008E76D6"/>
    <w:rsid w:val="008F1465"/>
    <w:rsid w:val="0090401A"/>
    <w:rsid w:val="009062DF"/>
    <w:rsid w:val="009143E9"/>
    <w:rsid w:val="009172D0"/>
    <w:rsid w:val="00930D7B"/>
    <w:rsid w:val="00950847"/>
    <w:rsid w:val="00954FC8"/>
    <w:rsid w:val="0097247B"/>
    <w:rsid w:val="009A7670"/>
    <w:rsid w:val="009B4206"/>
    <w:rsid w:val="009C67A3"/>
    <w:rsid w:val="009E719B"/>
    <w:rsid w:val="009F095F"/>
    <w:rsid w:val="009F1F79"/>
    <w:rsid w:val="00A036AF"/>
    <w:rsid w:val="00A10031"/>
    <w:rsid w:val="00A22972"/>
    <w:rsid w:val="00A2634B"/>
    <w:rsid w:val="00A345B7"/>
    <w:rsid w:val="00A4320D"/>
    <w:rsid w:val="00A50954"/>
    <w:rsid w:val="00A6667E"/>
    <w:rsid w:val="00A75D59"/>
    <w:rsid w:val="00A77EB6"/>
    <w:rsid w:val="00A86486"/>
    <w:rsid w:val="00A931D9"/>
    <w:rsid w:val="00AA08C9"/>
    <w:rsid w:val="00AA15CF"/>
    <w:rsid w:val="00AA1AFE"/>
    <w:rsid w:val="00AA4D5C"/>
    <w:rsid w:val="00AA5ADB"/>
    <w:rsid w:val="00AA7F3B"/>
    <w:rsid w:val="00AE6347"/>
    <w:rsid w:val="00B00FE3"/>
    <w:rsid w:val="00B056DA"/>
    <w:rsid w:val="00B103DA"/>
    <w:rsid w:val="00B316F2"/>
    <w:rsid w:val="00B407D4"/>
    <w:rsid w:val="00B46AAA"/>
    <w:rsid w:val="00B526C7"/>
    <w:rsid w:val="00B60453"/>
    <w:rsid w:val="00B64984"/>
    <w:rsid w:val="00B82B5B"/>
    <w:rsid w:val="00B871C9"/>
    <w:rsid w:val="00B949C9"/>
    <w:rsid w:val="00B95CB1"/>
    <w:rsid w:val="00B97DBE"/>
    <w:rsid w:val="00BB2026"/>
    <w:rsid w:val="00BD1711"/>
    <w:rsid w:val="00BF7280"/>
    <w:rsid w:val="00C04588"/>
    <w:rsid w:val="00C05563"/>
    <w:rsid w:val="00C12B85"/>
    <w:rsid w:val="00C140F0"/>
    <w:rsid w:val="00C16179"/>
    <w:rsid w:val="00C21C9B"/>
    <w:rsid w:val="00C469C1"/>
    <w:rsid w:val="00C47C35"/>
    <w:rsid w:val="00C53A4D"/>
    <w:rsid w:val="00C71732"/>
    <w:rsid w:val="00C92D32"/>
    <w:rsid w:val="00CA6C91"/>
    <w:rsid w:val="00CB38D2"/>
    <w:rsid w:val="00CB7F48"/>
    <w:rsid w:val="00CC2EA2"/>
    <w:rsid w:val="00CC7075"/>
    <w:rsid w:val="00CF73F0"/>
    <w:rsid w:val="00D17AC1"/>
    <w:rsid w:val="00D36B22"/>
    <w:rsid w:val="00D37574"/>
    <w:rsid w:val="00D55EA6"/>
    <w:rsid w:val="00D57841"/>
    <w:rsid w:val="00D63D52"/>
    <w:rsid w:val="00D82345"/>
    <w:rsid w:val="00D9043E"/>
    <w:rsid w:val="00DB3D18"/>
    <w:rsid w:val="00DB55A1"/>
    <w:rsid w:val="00DC08AF"/>
    <w:rsid w:val="00DD75DC"/>
    <w:rsid w:val="00DE15A9"/>
    <w:rsid w:val="00DE5AD8"/>
    <w:rsid w:val="00DF205A"/>
    <w:rsid w:val="00DF3943"/>
    <w:rsid w:val="00DF4377"/>
    <w:rsid w:val="00E10F72"/>
    <w:rsid w:val="00E133F3"/>
    <w:rsid w:val="00E17220"/>
    <w:rsid w:val="00E26FE0"/>
    <w:rsid w:val="00E678FF"/>
    <w:rsid w:val="00E7483E"/>
    <w:rsid w:val="00E82F30"/>
    <w:rsid w:val="00E83FC6"/>
    <w:rsid w:val="00E95AAB"/>
    <w:rsid w:val="00EC210D"/>
    <w:rsid w:val="00ED50FC"/>
    <w:rsid w:val="00EF01C0"/>
    <w:rsid w:val="00F23878"/>
    <w:rsid w:val="00F24B4E"/>
    <w:rsid w:val="00F34AC5"/>
    <w:rsid w:val="00F40105"/>
    <w:rsid w:val="00F5276A"/>
    <w:rsid w:val="00F60BC2"/>
    <w:rsid w:val="00F60CCA"/>
    <w:rsid w:val="00F6246B"/>
    <w:rsid w:val="00F667D9"/>
    <w:rsid w:val="00F74EC0"/>
    <w:rsid w:val="00F772B8"/>
    <w:rsid w:val="00F84295"/>
    <w:rsid w:val="00F84D39"/>
    <w:rsid w:val="00F91F26"/>
    <w:rsid w:val="00FA0501"/>
    <w:rsid w:val="00FA23EC"/>
    <w:rsid w:val="00FA3E20"/>
    <w:rsid w:val="00FA5EE1"/>
    <w:rsid w:val="00FB367B"/>
    <w:rsid w:val="00FC5448"/>
    <w:rsid w:val="00FC6A0E"/>
    <w:rsid w:val="00FD25EB"/>
    <w:rsid w:val="00FD45D3"/>
    <w:rsid w:val="00FE327F"/>
    <w:rsid w:val="00FE36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1F3E0"/>
  <w15:chartTrackingRefBased/>
  <w15:docId w15:val="{926AB3D2-ABC3-419C-BB69-CF220234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7E"/>
    <w:pPr>
      <w:ind w:left="720"/>
      <w:contextualSpacing/>
    </w:pPr>
  </w:style>
  <w:style w:type="paragraph" w:customStyle="1" w:styleId="Default">
    <w:name w:val="Default"/>
    <w:uiPriority w:val="99"/>
    <w:rsid w:val="006A647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6A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A9C"/>
  </w:style>
  <w:style w:type="paragraph" w:styleId="Footer">
    <w:name w:val="footer"/>
    <w:basedOn w:val="Normal"/>
    <w:link w:val="FooterChar"/>
    <w:uiPriority w:val="99"/>
    <w:unhideWhenUsed/>
    <w:rsid w:val="00826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A9C"/>
  </w:style>
  <w:style w:type="paragraph" w:styleId="BalloonText">
    <w:name w:val="Balloon Text"/>
    <w:basedOn w:val="Normal"/>
    <w:link w:val="BalloonTextChar"/>
    <w:uiPriority w:val="99"/>
    <w:semiHidden/>
    <w:unhideWhenUsed/>
    <w:rsid w:val="002B1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Lynch</dc:creator>
  <cp:keywords/>
  <dc:description/>
  <cp:lastModifiedBy>Ann Concannon</cp:lastModifiedBy>
  <cp:revision>3</cp:revision>
  <cp:lastPrinted>2018-02-08T10:17:00Z</cp:lastPrinted>
  <dcterms:created xsi:type="dcterms:W3CDTF">2019-08-13T13:52:00Z</dcterms:created>
  <dcterms:modified xsi:type="dcterms:W3CDTF">2019-12-10T09:01:00Z</dcterms:modified>
</cp:coreProperties>
</file>