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7A7D" w14:textId="77777777" w:rsidR="00750A42" w:rsidRPr="00E568C7" w:rsidRDefault="00750A42" w:rsidP="00750A42">
      <w:pPr>
        <w:pStyle w:val="Heading1"/>
        <w:spacing w:line="312" w:lineRule="auto"/>
        <w:jc w:val="center"/>
        <w:rPr>
          <w:rFonts w:ascii="Arial" w:hAnsi="Arial" w:cs="Arial"/>
          <w:b/>
          <w:color w:val="ED7D31"/>
          <w:szCs w:val="24"/>
        </w:rPr>
      </w:pPr>
      <w:r w:rsidRPr="00E568C7">
        <w:rPr>
          <w:rFonts w:ascii="Arial" w:hAnsi="Arial" w:cs="Arial"/>
          <w:b/>
          <w:color w:val="ED7D31"/>
          <w:szCs w:val="24"/>
        </w:rPr>
        <w:t>Frequently Asked Questions</w:t>
      </w:r>
    </w:p>
    <w:p w14:paraId="29C4FD0E" w14:textId="77777777" w:rsidR="00750A42" w:rsidRPr="00E568C7" w:rsidRDefault="00750A42" w:rsidP="00750A42">
      <w:pPr>
        <w:pStyle w:val="Heading1"/>
        <w:spacing w:line="312" w:lineRule="auto"/>
        <w:rPr>
          <w:rFonts w:ascii="Arial" w:hAnsi="Arial" w:cs="Arial"/>
          <w:b/>
          <w:color w:val="ED7D31"/>
          <w:szCs w:val="24"/>
        </w:rPr>
      </w:pPr>
    </w:p>
    <w:p w14:paraId="052CCE4B" w14:textId="77777777" w:rsidR="00750A42" w:rsidRPr="00E568C7" w:rsidRDefault="00750A42" w:rsidP="00750A42">
      <w:pPr>
        <w:pStyle w:val="Heading1"/>
        <w:spacing w:line="312" w:lineRule="auto"/>
        <w:rPr>
          <w:rFonts w:ascii="Arial" w:hAnsi="Arial" w:cs="Arial"/>
          <w:b/>
          <w:color w:val="ED7D31"/>
          <w:szCs w:val="24"/>
        </w:rPr>
      </w:pPr>
    </w:p>
    <w:p w14:paraId="22F2BC4F" w14:textId="77777777" w:rsidR="00750A42" w:rsidRPr="00E568C7" w:rsidRDefault="00750A42" w:rsidP="00750A42">
      <w:pPr>
        <w:pStyle w:val="Heading1"/>
        <w:spacing w:line="312" w:lineRule="auto"/>
        <w:rPr>
          <w:rFonts w:ascii="Arial" w:hAnsi="Arial" w:cs="Arial"/>
          <w:b/>
          <w:color w:val="ED7D31"/>
          <w:szCs w:val="24"/>
        </w:rPr>
      </w:pPr>
      <w:r w:rsidRPr="00E568C7">
        <w:rPr>
          <w:rFonts w:ascii="Arial" w:hAnsi="Arial" w:cs="Arial"/>
          <w:b/>
          <w:color w:val="ED7D31"/>
          <w:szCs w:val="24"/>
        </w:rPr>
        <w:t>Who is eligible to purchase?</w:t>
      </w:r>
    </w:p>
    <w:p w14:paraId="552EEADB" w14:textId="5D713AB0" w:rsidR="00750A42" w:rsidRPr="00E568C7" w:rsidRDefault="00750A42" w:rsidP="00C64672">
      <w:pPr>
        <w:pStyle w:val="BodyText2"/>
        <w:jc w:val="both"/>
        <w:rPr>
          <w:rFonts w:ascii="Arial" w:hAnsi="Arial" w:cs="Arial"/>
          <w:b w:val="0"/>
          <w:sz w:val="24"/>
          <w:szCs w:val="24"/>
        </w:rPr>
      </w:pPr>
      <w:r w:rsidRPr="00E568C7">
        <w:rPr>
          <w:rFonts w:ascii="Arial" w:hAnsi="Arial" w:cs="Arial"/>
          <w:b w:val="0"/>
          <w:sz w:val="24"/>
          <w:szCs w:val="24"/>
        </w:rPr>
        <w:t xml:space="preserve">If </w:t>
      </w:r>
      <w:r w:rsidRPr="00E43BAC">
        <w:rPr>
          <w:rFonts w:ascii="Arial" w:hAnsi="Arial" w:cs="Arial"/>
          <w:b w:val="0"/>
          <w:sz w:val="24"/>
          <w:szCs w:val="24"/>
        </w:rPr>
        <w:t>you have been a tenant (or joint tenant</w:t>
      </w:r>
      <w:r w:rsidR="00C64672">
        <w:rPr>
          <w:rFonts w:ascii="Arial" w:hAnsi="Arial" w:cs="Arial"/>
          <w:b w:val="0"/>
          <w:sz w:val="24"/>
          <w:szCs w:val="24"/>
        </w:rPr>
        <w:t>s</w:t>
      </w:r>
      <w:r w:rsidRPr="00E43BAC">
        <w:rPr>
          <w:rFonts w:ascii="Arial" w:hAnsi="Arial" w:cs="Arial"/>
          <w:b w:val="0"/>
          <w:sz w:val="24"/>
          <w:szCs w:val="24"/>
        </w:rPr>
        <w:t xml:space="preserve">) of a Local Authority for a minimum of at least </w:t>
      </w:r>
      <w:r w:rsidR="00C216F2" w:rsidRPr="00E43BAC">
        <w:rPr>
          <w:rFonts w:ascii="Arial" w:hAnsi="Arial" w:cs="Arial"/>
          <w:b w:val="0"/>
          <w:sz w:val="24"/>
          <w:szCs w:val="24"/>
        </w:rPr>
        <w:t>10</w:t>
      </w:r>
      <w:r w:rsidRPr="00E43BAC">
        <w:rPr>
          <w:rFonts w:ascii="Arial" w:hAnsi="Arial" w:cs="Arial"/>
          <w:b w:val="0"/>
          <w:sz w:val="24"/>
          <w:szCs w:val="24"/>
        </w:rPr>
        <w:t xml:space="preserve"> year</w:t>
      </w:r>
      <w:r w:rsidR="00C216F2" w:rsidRPr="00E43BAC">
        <w:rPr>
          <w:rFonts w:ascii="Arial" w:hAnsi="Arial" w:cs="Arial"/>
          <w:b w:val="0"/>
          <w:sz w:val="24"/>
          <w:szCs w:val="24"/>
        </w:rPr>
        <w:t>s</w:t>
      </w:r>
      <w:r w:rsidRPr="00E43BAC">
        <w:rPr>
          <w:rFonts w:ascii="Arial" w:hAnsi="Arial" w:cs="Arial"/>
          <w:b w:val="0"/>
          <w:sz w:val="24"/>
          <w:szCs w:val="24"/>
        </w:rPr>
        <w:t>, you may apply to purchase your property under the Increment Tenant Purchase Scheme</w:t>
      </w:r>
      <w:r w:rsidRPr="00E568C7">
        <w:rPr>
          <w:rFonts w:ascii="Arial" w:hAnsi="Arial" w:cs="Arial"/>
          <w:b w:val="0"/>
          <w:sz w:val="24"/>
          <w:szCs w:val="24"/>
        </w:rPr>
        <w:t xml:space="preserve"> 2016</w:t>
      </w:r>
    </w:p>
    <w:p w14:paraId="03F4AA54" w14:textId="77777777" w:rsidR="00750A42" w:rsidRPr="00E568C7" w:rsidRDefault="00750A42" w:rsidP="00750A42">
      <w:pPr>
        <w:spacing w:line="312" w:lineRule="auto"/>
        <w:jc w:val="both"/>
        <w:rPr>
          <w:rFonts w:ascii="Arial" w:hAnsi="Arial" w:cs="Arial"/>
          <w:sz w:val="24"/>
          <w:szCs w:val="24"/>
        </w:rPr>
      </w:pPr>
    </w:p>
    <w:p w14:paraId="5C371907"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Is there a closing date for the scheme?</w:t>
      </w:r>
    </w:p>
    <w:p w14:paraId="48C80A71"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There is no closing date for the Incremental Tenant Purchase Scheme 2016  </w:t>
      </w:r>
    </w:p>
    <w:p w14:paraId="3D457648" w14:textId="77777777" w:rsidR="00750A42" w:rsidRPr="00E568C7" w:rsidRDefault="00750A42" w:rsidP="00750A42">
      <w:pPr>
        <w:spacing w:line="312" w:lineRule="auto"/>
        <w:jc w:val="both"/>
        <w:rPr>
          <w:rFonts w:ascii="Arial" w:hAnsi="Arial" w:cs="Arial"/>
          <w:sz w:val="24"/>
          <w:szCs w:val="24"/>
        </w:rPr>
      </w:pPr>
    </w:p>
    <w:p w14:paraId="2CD76AD8"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How is the purchase price calculated?</w:t>
      </w:r>
    </w:p>
    <w:p w14:paraId="5F2AAD45"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The purchase price of a house is the value of the house for the purposes of calculating the applicable discount and will be calculated as the greater of –</w:t>
      </w:r>
    </w:p>
    <w:p w14:paraId="034610E1" w14:textId="77777777" w:rsidR="00750A42" w:rsidRPr="00E568C7" w:rsidRDefault="00750A42" w:rsidP="00750A42">
      <w:pPr>
        <w:numPr>
          <w:ilvl w:val="0"/>
          <w:numId w:val="3"/>
        </w:numPr>
        <w:spacing w:line="312" w:lineRule="auto"/>
        <w:jc w:val="both"/>
        <w:rPr>
          <w:rFonts w:ascii="Arial" w:hAnsi="Arial" w:cs="Arial"/>
          <w:sz w:val="24"/>
          <w:szCs w:val="24"/>
        </w:rPr>
      </w:pPr>
      <w:r w:rsidRPr="00E568C7">
        <w:rPr>
          <w:rFonts w:ascii="Arial" w:hAnsi="Arial" w:cs="Arial"/>
          <w:sz w:val="24"/>
          <w:szCs w:val="24"/>
        </w:rPr>
        <w:t>The market value of the house (which reflects its prevailing state of repair and condition) or</w:t>
      </w:r>
    </w:p>
    <w:p w14:paraId="32022EED" w14:textId="77777777" w:rsidR="00750A42" w:rsidRPr="00E568C7" w:rsidRDefault="00750A42" w:rsidP="00750A42">
      <w:pPr>
        <w:numPr>
          <w:ilvl w:val="0"/>
          <w:numId w:val="3"/>
        </w:numPr>
        <w:spacing w:line="312" w:lineRule="auto"/>
        <w:jc w:val="both"/>
        <w:rPr>
          <w:rFonts w:ascii="Arial" w:hAnsi="Arial" w:cs="Arial"/>
          <w:sz w:val="24"/>
          <w:szCs w:val="24"/>
        </w:rPr>
      </w:pPr>
      <w:r w:rsidRPr="00E568C7">
        <w:rPr>
          <w:rFonts w:ascii="Arial" w:hAnsi="Arial" w:cs="Arial"/>
          <w:sz w:val="24"/>
          <w:szCs w:val="24"/>
        </w:rPr>
        <w:t>Half the estimated cost to the council of providing a replacement house to modern standards in its housing stock to accommodate a household in the same class as that for which the house was designed</w:t>
      </w:r>
    </w:p>
    <w:p w14:paraId="18CF13DE" w14:textId="77777777" w:rsidR="00750A42" w:rsidRPr="00E568C7" w:rsidRDefault="00750A42" w:rsidP="00750A42">
      <w:pPr>
        <w:spacing w:line="312" w:lineRule="auto"/>
        <w:jc w:val="both"/>
        <w:rPr>
          <w:rFonts w:ascii="Arial" w:hAnsi="Arial" w:cs="Arial"/>
          <w:sz w:val="24"/>
          <w:szCs w:val="24"/>
        </w:rPr>
      </w:pPr>
    </w:p>
    <w:p w14:paraId="5B39E6FE"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Can a tenant contest a local authority valuation?</w:t>
      </w:r>
    </w:p>
    <w:p w14:paraId="575F72B7"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Yes, but you must submit a valuation certificate from a qualified valuer to support your claim. In the event of a significant difference between the </w:t>
      </w:r>
      <w:r w:rsidR="00045AD3">
        <w:rPr>
          <w:rFonts w:ascii="Arial" w:hAnsi="Arial" w:cs="Arial"/>
          <w:sz w:val="24"/>
          <w:szCs w:val="24"/>
        </w:rPr>
        <w:t>authorities</w:t>
      </w:r>
      <w:r w:rsidRPr="00E568C7">
        <w:rPr>
          <w:rFonts w:ascii="Arial" w:hAnsi="Arial" w:cs="Arial"/>
          <w:sz w:val="24"/>
          <w:szCs w:val="24"/>
        </w:rPr>
        <w:t xml:space="preserve"> original valuation and that submitted by the tenant, the authority will refer the matter to the </w:t>
      </w:r>
      <w:r w:rsidR="00A70BA8" w:rsidRPr="00E568C7">
        <w:rPr>
          <w:rFonts w:ascii="Arial" w:hAnsi="Arial" w:cs="Arial"/>
          <w:sz w:val="24"/>
          <w:szCs w:val="24"/>
        </w:rPr>
        <w:t>panel of independent valuers. You must pay the cost of this independent valuation</w:t>
      </w:r>
      <w:r w:rsidRPr="00E568C7">
        <w:rPr>
          <w:rFonts w:ascii="Arial" w:hAnsi="Arial" w:cs="Arial"/>
          <w:sz w:val="24"/>
          <w:szCs w:val="24"/>
        </w:rPr>
        <w:t>.</w:t>
      </w:r>
    </w:p>
    <w:p w14:paraId="03C0CB86" w14:textId="77777777" w:rsidR="00A70BA8" w:rsidRPr="00E568C7" w:rsidRDefault="00A70BA8" w:rsidP="00750A42">
      <w:pPr>
        <w:spacing w:line="312" w:lineRule="auto"/>
        <w:jc w:val="both"/>
        <w:rPr>
          <w:rFonts w:ascii="Arial" w:hAnsi="Arial" w:cs="Arial"/>
          <w:sz w:val="24"/>
          <w:szCs w:val="24"/>
        </w:rPr>
      </w:pPr>
    </w:p>
    <w:p w14:paraId="164C7C85"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What discounts are available?</w:t>
      </w:r>
    </w:p>
    <w:p w14:paraId="0F51AD92" w14:textId="77777777" w:rsidR="00750A42" w:rsidRPr="00E568C7" w:rsidRDefault="00750A42" w:rsidP="00750A42">
      <w:pPr>
        <w:pStyle w:val="Heading1"/>
        <w:spacing w:line="312" w:lineRule="auto"/>
        <w:jc w:val="both"/>
        <w:rPr>
          <w:rFonts w:ascii="Arial" w:hAnsi="Arial" w:cs="Arial"/>
          <w:szCs w:val="24"/>
        </w:rPr>
      </w:pPr>
      <w:r w:rsidRPr="00E568C7">
        <w:rPr>
          <w:rFonts w:ascii="Arial" w:hAnsi="Arial" w:cs="Arial"/>
          <w:szCs w:val="24"/>
        </w:rPr>
        <w:t>The discount given to a tenant purchaser depends on the reckonable tenant income, as follows:</w:t>
      </w:r>
    </w:p>
    <w:p w14:paraId="4B7C76CE" w14:textId="426C2A6E" w:rsidR="00750A42" w:rsidRPr="00E43BAC" w:rsidRDefault="00750A42" w:rsidP="00750A42">
      <w:pPr>
        <w:numPr>
          <w:ilvl w:val="0"/>
          <w:numId w:val="2"/>
        </w:numPr>
        <w:spacing w:line="360" w:lineRule="auto"/>
        <w:rPr>
          <w:rFonts w:ascii="Arial" w:hAnsi="Arial" w:cs="Arial"/>
          <w:sz w:val="24"/>
          <w:szCs w:val="24"/>
        </w:rPr>
      </w:pPr>
      <w:r w:rsidRPr="00E43BAC">
        <w:rPr>
          <w:rFonts w:ascii="Arial" w:hAnsi="Arial" w:cs="Arial"/>
          <w:sz w:val="24"/>
          <w:szCs w:val="24"/>
        </w:rPr>
        <w:t>A discount of 60% off the purchase price applies where the reckonable tenant income is in the range of €1</w:t>
      </w:r>
      <w:r w:rsidR="00C216F2" w:rsidRPr="00E43BAC">
        <w:rPr>
          <w:rFonts w:ascii="Arial" w:hAnsi="Arial" w:cs="Arial"/>
          <w:sz w:val="24"/>
          <w:szCs w:val="24"/>
        </w:rPr>
        <w:t>2</w:t>
      </w:r>
      <w:r w:rsidRPr="00E43BAC">
        <w:rPr>
          <w:rFonts w:ascii="Arial" w:hAnsi="Arial" w:cs="Arial"/>
          <w:sz w:val="24"/>
          <w:szCs w:val="24"/>
        </w:rPr>
        <w:t>,</w:t>
      </w:r>
      <w:r w:rsidR="00C216F2" w:rsidRPr="00E43BAC">
        <w:rPr>
          <w:rFonts w:ascii="Arial" w:hAnsi="Arial" w:cs="Arial"/>
          <w:sz w:val="24"/>
          <w:szCs w:val="24"/>
        </w:rPr>
        <w:t>5</w:t>
      </w:r>
      <w:r w:rsidRPr="00E43BAC">
        <w:rPr>
          <w:rFonts w:ascii="Arial" w:hAnsi="Arial" w:cs="Arial"/>
          <w:sz w:val="24"/>
          <w:szCs w:val="24"/>
        </w:rPr>
        <w:t xml:space="preserve">00 to </w:t>
      </w:r>
      <w:proofErr w:type="gramStart"/>
      <w:r w:rsidRPr="00E43BAC">
        <w:rPr>
          <w:rFonts w:ascii="Arial" w:hAnsi="Arial" w:cs="Arial"/>
          <w:sz w:val="24"/>
          <w:szCs w:val="24"/>
        </w:rPr>
        <w:t>€20,000;</w:t>
      </w:r>
      <w:proofErr w:type="gramEnd"/>
    </w:p>
    <w:p w14:paraId="00E6A298" w14:textId="77777777" w:rsidR="00750A42" w:rsidRPr="00E568C7" w:rsidRDefault="00750A42" w:rsidP="00750A42">
      <w:pPr>
        <w:numPr>
          <w:ilvl w:val="0"/>
          <w:numId w:val="2"/>
        </w:numPr>
        <w:spacing w:line="360" w:lineRule="auto"/>
        <w:rPr>
          <w:rFonts w:ascii="Arial" w:hAnsi="Arial" w:cs="Arial"/>
          <w:sz w:val="24"/>
          <w:szCs w:val="24"/>
        </w:rPr>
      </w:pPr>
      <w:r w:rsidRPr="00E43BAC">
        <w:rPr>
          <w:rFonts w:ascii="Arial" w:hAnsi="Arial" w:cs="Arial"/>
          <w:sz w:val="24"/>
          <w:szCs w:val="24"/>
        </w:rPr>
        <w:t>A discount of 50% off the purchase</w:t>
      </w:r>
      <w:r w:rsidRPr="00E568C7">
        <w:rPr>
          <w:rFonts w:ascii="Arial" w:hAnsi="Arial" w:cs="Arial"/>
          <w:sz w:val="24"/>
          <w:szCs w:val="24"/>
        </w:rPr>
        <w:t xml:space="preserve"> price applies where reckonable tenant income is in the range €20,001 to €29,999;</w:t>
      </w:r>
    </w:p>
    <w:p w14:paraId="2AF847F5" w14:textId="77777777" w:rsidR="00750A42" w:rsidRPr="00E568C7" w:rsidRDefault="00750A42" w:rsidP="00750A42">
      <w:pPr>
        <w:numPr>
          <w:ilvl w:val="0"/>
          <w:numId w:val="2"/>
        </w:numPr>
        <w:spacing w:line="360" w:lineRule="auto"/>
        <w:rPr>
          <w:rFonts w:ascii="Arial" w:hAnsi="Arial" w:cs="Arial"/>
          <w:sz w:val="24"/>
          <w:szCs w:val="24"/>
        </w:rPr>
      </w:pPr>
      <w:r w:rsidRPr="00E568C7">
        <w:rPr>
          <w:rFonts w:ascii="Arial" w:hAnsi="Arial" w:cs="Arial"/>
          <w:sz w:val="24"/>
          <w:szCs w:val="24"/>
        </w:rPr>
        <w:t>A discount of 40% off the purchase price applies where reckonable tenant income is equal to or greater than €30,000</w:t>
      </w:r>
    </w:p>
    <w:p w14:paraId="11ED5853" w14:textId="77777777" w:rsidR="00750A42" w:rsidRPr="00E568C7" w:rsidRDefault="00750A42" w:rsidP="00750A42">
      <w:pPr>
        <w:rPr>
          <w:rFonts w:ascii="Arial" w:hAnsi="Arial" w:cs="Arial"/>
          <w:sz w:val="24"/>
          <w:szCs w:val="24"/>
        </w:rPr>
      </w:pPr>
    </w:p>
    <w:p w14:paraId="596230B8" w14:textId="77777777" w:rsidR="00750A42" w:rsidRPr="00E568C7" w:rsidRDefault="00750A42" w:rsidP="00750A42">
      <w:pPr>
        <w:spacing w:line="312" w:lineRule="auto"/>
        <w:jc w:val="both"/>
        <w:rPr>
          <w:rFonts w:ascii="Arial" w:hAnsi="Arial" w:cs="Arial"/>
          <w:sz w:val="24"/>
          <w:szCs w:val="24"/>
        </w:rPr>
      </w:pPr>
    </w:p>
    <w:p w14:paraId="26F3ECC2" w14:textId="77777777" w:rsidR="00E568C7" w:rsidRDefault="00E568C7">
      <w:pPr>
        <w:spacing w:after="160" w:line="259" w:lineRule="auto"/>
        <w:rPr>
          <w:rFonts w:ascii="Arial" w:hAnsi="Arial" w:cs="Arial"/>
          <w:b/>
          <w:color w:val="ED7D31"/>
          <w:sz w:val="24"/>
          <w:szCs w:val="24"/>
        </w:rPr>
      </w:pPr>
      <w:r>
        <w:rPr>
          <w:rFonts w:ascii="Arial" w:hAnsi="Arial" w:cs="Arial"/>
          <w:b/>
          <w:color w:val="ED7D31"/>
          <w:szCs w:val="24"/>
        </w:rPr>
        <w:br w:type="page"/>
      </w:r>
    </w:p>
    <w:p w14:paraId="76CE8B77"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lastRenderedPageBreak/>
        <w:t>Are any houses not for sale?</w:t>
      </w:r>
    </w:p>
    <w:p w14:paraId="6CC94EE3" w14:textId="3192AE76" w:rsidR="00E568C7" w:rsidRDefault="00E568C7" w:rsidP="00750A42">
      <w:pPr>
        <w:spacing w:line="312" w:lineRule="auto"/>
        <w:jc w:val="both"/>
        <w:rPr>
          <w:rFonts w:ascii="Arial" w:hAnsi="Arial" w:cs="Arial"/>
          <w:sz w:val="24"/>
          <w:szCs w:val="24"/>
        </w:rPr>
      </w:pPr>
      <w:r w:rsidRPr="00E568C7">
        <w:rPr>
          <w:rFonts w:ascii="Arial" w:hAnsi="Arial" w:cs="Arial"/>
          <w:sz w:val="24"/>
          <w:szCs w:val="24"/>
        </w:rPr>
        <w:t xml:space="preserve">The Incremental Tenant Purchase scheme </w:t>
      </w:r>
      <w:r w:rsidRPr="00E43BAC">
        <w:rPr>
          <w:rFonts w:ascii="Arial" w:hAnsi="Arial" w:cs="Arial"/>
          <w:b/>
          <w:bCs/>
          <w:sz w:val="24"/>
          <w:szCs w:val="24"/>
        </w:rPr>
        <w:t>excludes</w:t>
      </w:r>
      <w:r w:rsidRPr="00E568C7">
        <w:rPr>
          <w:rFonts w:ascii="Arial" w:hAnsi="Arial" w:cs="Arial"/>
          <w:sz w:val="24"/>
          <w:szCs w:val="24"/>
        </w:rPr>
        <w:t xml:space="preserve"> the </w:t>
      </w:r>
      <w:r w:rsidR="002D0E48" w:rsidRPr="00E568C7">
        <w:rPr>
          <w:rFonts w:ascii="Arial" w:hAnsi="Arial" w:cs="Arial"/>
          <w:sz w:val="24"/>
          <w:szCs w:val="24"/>
        </w:rPr>
        <w:t>following.</w:t>
      </w:r>
    </w:p>
    <w:p w14:paraId="6875AE14" w14:textId="77777777" w:rsidR="002D0E48" w:rsidRPr="00E568C7" w:rsidRDefault="002D0E48" w:rsidP="00750A42">
      <w:pPr>
        <w:spacing w:line="312" w:lineRule="auto"/>
        <w:jc w:val="both"/>
        <w:rPr>
          <w:rFonts w:ascii="Arial" w:hAnsi="Arial" w:cs="Arial"/>
          <w:sz w:val="24"/>
          <w:szCs w:val="24"/>
        </w:rPr>
      </w:pPr>
    </w:p>
    <w:p w14:paraId="47DBA369"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Cost Rental Accommodation</w:t>
      </w:r>
    </w:p>
    <w:p w14:paraId="5018D706"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 xml:space="preserve"> Acquisitions</w:t>
      </w:r>
    </w:p>
    <w:p w14:paraId="63FDDFE3"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 xml:space="preserve">Social Housing Public Private Partnership (PPP) Units </w:t>
      </w:r>
    </w:p>
    <w:p w14:paraId="1D82F816"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 xml:space="preserve">Houses designed for occupation by older persons (Age Friendly Homes) </w:t>
      </w:r>
    </w:p>
    <w:p w14:paraId="447417B1"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 xml:space="preserve">Houses provided for persons with disabilities making the transition from congregated settings to community-based living under the National De-institutionalisation Programme. </w:t>
      </w:r>
    </w:p>
    <w:p w14:paraId="34BDC7E1"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 xml:space="preserve">Group Traveller housing </w:t>
      </w:r>
    </w:p>
    <w:p w14:paraId="6FA9CFC3"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 xml:space="preserve">Caravans, mobile homes, etc. </w:t>
      </w:r>
    </w:p>
    <w:p w14:paraId="6094618D"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Part V dwellings provided in private estates.</w:t>
      </w:r>
    </w:p>
    <w:p w14:paraId="376F45D9"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Local authority apartments and other dwellings (including maisonettes, flats, and duplexes) that require regular upkeep and management of common areas etc., in conjunction with other dwellings or properties are excluded from sale under the scheme.</w:t>
      </w:r>
    </w:p>
    <w:p w14:paraId="42D777B0"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Houses that are under-occupied</w:t>
      </w:r>
    </w:p>
    <w:p w14:paraId="5F177D51"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Where Remedial works are proposed</w:t>
      </w:r>
    </w:p>
    <w:p w14:paraId="232F7939"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Tenant subject to Debt Relief</w:t>
      </w:r>
    </w:p>
    <w:p w14:paraId="6F4A4FA7"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Record of Anti- Social Behaviour</w:t>
      </w:r>
    </w:p>
    <w:p w14:paraId="10DEB29B" w14:textId="77777777" w:rsidR="002D0E48" w:rsidRPr="007611CB" w:rsidRDefault="002D0E48" w:rsidP="002D0E48">
      <w:pPr>
        <w:pStyle w:val="ListParagraph"/>
        <w:numPr>
          <w:ilvl w:val="0"/>
          <w:numId w:val="6"/>
        </w:numPr>
        <w:spacing w:line="360" w:lineRule="auto"/>
        <w:rPr>
          <w:rFonts w:ascii="Arial" w:hAnsi="Arial" w:cs="Arial"/>
          <w:sz w:val="24"/>
          <w:szCs w:val="24"/>
        </w:rPr>
      </w:pPr>
      <w:r w:rsidRPr="007611CB">
        <w:rPr>
          <w:rFonts w:ascii="Arial" w:hAnsi="Arial" w:cs="Arial"/>
          <w:sz w:val="24"/>
          <w:szCs w:val="24"/>
        </w:rPr>
        <w:t>Tenant who has not submitted all relevant income details.</w:t>
      </w:r>
    </w:p>
    <w:p w14:paraId="4CC95EC2" w14:textId="77777777" w:rsidR="002D0E48" w:rsidRPr="002D0E48" w:rsidRDefault="002D0E48" w:rsidP="002D0E48">
      <w:pPr>
        <w:spacing w:line="360" w:lineRule="auto"/>
        <w:rPr>
          <w:rFonts w:ascii="Arial" w:hAnsi="Arial" w:cs="Arial"/>
          <w:sz w:val="24"/>
          <w:szCs w:val="24"/>
        </w:rPr>
      </w:pPr>
      <w:r w:rsidRPr="002D0E48">
        <w:rPr>
          <w:rFonts w:ascii="Arial" w:hAnsi="Arial" w:cs="Arial"/>
          <w:sz w:val="24"/>
          <w:szCs w:val="24"/>
        </w:rPr>
        <w:t>Unsold Affordable Units will only be considered for sale under the scheme if the Council is satisfied that the unit is no longer required for the purpose of the provision of affordable housing, social housing, or cost rental accommodation. In accordance with (section 96(11) of the Planning and Development Act 2000, as amended)</w:t>
      </w:r>
    </w:p>
    <w:p w14:paraId="06F5AC2E" w14:textId="77777777" w:rsidR="00E568C7" w:rsidRPr="00E568C7" w:rsidRDefault="00E568C7" w:rsidP="00750A42">
      <w:pPr>
        <w:spacing w:line="312" w:lineRule="auto"/>
        <w:jc w:val="both"/>
        <w:rPr>
          <w:rFonts w:ascii="Arial" w:hAnsi="Arial" w:cs="Arial"/>
          <w:sz w:val="24"/>
          <w:szCs w:val="24"/>
        </w:rPr>
      </w:pPr>
    </w:p>
    <w:p w14:paraId="19DB0E1F" w14:textId="77777777" w:rsidR="00A70BA8" w:rsidRPr="00E568C7" w:rsidRDefault="00E568C7" w:rsidP="00750A42">
      <w:pPr>
        <w:spacing w:line="312" w:lineRule="auto"/>
        <w:jc w:val="both"/>
        <w:rPr>
          <w:rFonts w:ascii="Arial" w:hAnsi="Arial" w:cs="Arial"/>
          <w:sz w:val="24"/>
          <w:szCs w:val="24"/>
        </w:rPr>
      </w:pPr>
      <w:r>
        <w:rPr>
          <w:rFonts w:ascii="Arial" w:hAnsi="Arial" w:cs="Arial"/>
          <w:sz w:val="24"/>
          <w:szCs w:val="24"/>
        </w:rPr>
        <w:t xml:space="preserve">South Dublin County Council </w:t>
      </w:r>
      <w:r w:rsidR="00750A42" w:rsidRPr="00E568C7">
        <w:rPr>
          <w:rFonts w:ascii="Arial" w:hAnsi="Arial" w:cs="Arial"/>
          <w:sz w:val="24"/>
          <w:szCs w:val="24"/>
        </w:rPr>
        <w:t>may, at their discretion, exclude houses for reasons of housing stock management, good estate management or because of their structural condition or if they have proposals to carry out remedial works to them</w:t>
      </w:r>
      <w:r w:rsidR="001E7B6A">
        <w:rPr>
          <w:rFonts w:ascii="Arial" w:hAnsi="Arial" w:cs="Arial"/>
          <w:sz w:val="24"/>
          <w:szCs w:val="24"/>
        </w:rPr>
        <w:t>.</w:t>
      </w:r>
    </w:p>
    <w:p w14:paraId="03B97197" w14:textId="77777777" w:rsidR="00750A42" w:rsidRPr="00E568C7" w:rsidRDefault="00750A42" w:rsidP="00750A42">
      <w:pPr>
        <w:spacing w:line="312" w:lineRule="auto"/>
        <w:jc w:val="both"/>
        <w:rPr>
          <w:rFonts w:ascii="Arial" w:hAnsi="Arial" w:cs="Arial"/>
          <w:sz w:val="24"/>
          <w:szCs w:val="24"/>
        </w:rPr>
      </w:pPr>
    </w:p>
    <w:p w14:paraId="143E54F0" w14:textId="77777777" w:rsidR="002D0E48" w:rsidRDefault="002D0E48" w:rsidP="00750A42">
      <w:pPr>
        <w:pStyle w:val="BodyText"/>
        <w:spacing w:line="312" w:lineRule="auto"/>
        <w:jc w:val="both"/>
        <w:rPr>
          <w:rFonts w:ascii="Arial" w:hAnsi="Arial" w:cs="Arial"/>
          <w:b/>
          <w:color w:val="ED7D31"/>
          <w:szCs w:val="24"/>
        </w:rPr>
      </w:pPr>
    </w:p>
    <w:p w14:paraId="4B5CF1E9" w14:textId="77777777" w:rsidR="002D0E48" w:rsidRDefault="002D0E48" w:rsidP="00750A42">
      <w:pPr>
        <w:pStyle w:val="BodyText"/>
        <w:spacing w:line="312" w:lineRule="auto"/>
        <w:jc w:val="both"/>
        <w:rPr>
          <w:rFonts w:ascii="Arial" w:hAnsi="Arial" w:cs="Arial"/>
          <w:b/>
          <w:color w:val="ED7D31"/>
          <w:szCs w:val="24"/>
        </w:rPr>
      </w:pPr>
    </w:p>
    <w:p w14:paraId="2C078D41" w14:textId="77777777" w:rsidR="002D0E48" w:rsidRDefault="002D0E48" w:rsidP="00750A42">
      <w:pPr>
        <w:pStyle w:val="BodyText"/>
        <w:spacing w:line="312" w:lineRule="auto"/>
        <w:jc w:val="both"/>
        <w:rPr>
          <w:rFonts w:ascii="Arial" w:hAnsi="Arial" w:cs="Arial"/>
          <w:b/>
          <w:color w:val="ED7D31"/>
          <w:szCs w:val="24"/>
        </w:rPr>
      </w:pPr>
    </w:p>
    <w:p w14:paraId="7C47556A" w14:textId="47B9553B" w:rsidR="00750A42" w:rsidRPr="00E568C7" w:rsidRDefault="00750A42" w:rsidP="00750A42">
      <w:pPr>
        <w:pStyle w:val="BodyText"/>
        <w:spacing w:line="312" w:lineRule="auto"/>
        <w:jc w:val="both"/>
        <w:rPr>
          <w:rFonts w:ascii="Arial" w:hAnsi="Arial" w:cs="Arial"/>
          <w:b/>
          <w:color w:val="ED7D31"/>
          <w:szCs w:val="24"/>
        </w:rPr>
      </w:pPr>
      <w:r w:rsidRPr="00E568C7">
        <w:rPr>
          <w:rFonts w:ascii="Arial" w:hAnsi="Arial" w:cs="Arial"/>
          <w:b/>
          <w:color w:val="ED7D31"/>
          <w:szCs w:val="24"/>
        </w:rPr>
        <w:lastRenderedPageBreak/>
        <w:t>Does the local authority have to put the house into good structural condition?</w:t>
      </w:r>
    </w:p>
    <w:p w14:paraId="57A4C01D"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No. The sale price of your house will reflect its existing state of repair and condition.  The local authority is under no obligation to put any house being purchased into good structural condition prior to sale. No warranty by the local authority shall apply, or be deemed to be implied, as to the state of repair or condition, or the fitness for human habitation of any house sold under the purchase scheme.</w:t>
      </w:r>
    </w:p>
    <w:p w14:paraId="666AF512" w14:textId="77777777" w:rsidR="00750A42" w:rsidRPr="00E568C7" w:rsidRDefault="00750A42" w:rsidP="00750A42">
      <w:pPr>
        <w:spacing w:line="312" w:lineRule="auto"/>
        <w:jc w:val="both"/>
        <w:rPr>
          <w:rFonts w:ascii="Arial" w:hAnsi="Arial" w:cs="Arial"/>
          <w:sz w:val="24"/>
          <w:szCs w:val="24"/>
        </w:rPr>
      </w:pPr>
    </w:p>
    <w:p w14:paraId="304899E4" w14:textId="77777777" w:rsidR="00750A42" w:rsidRPr="00E568C7" w:rsidRDefault="00750A42" w:rsidP="00750A42">
      <w:pPr>
        <w:pStyle w:val="Heading1"/>
        <w:spacing w:line="312" w:lineRule="auto"/>
        <w:jc w:val="both"/>
        <w:rPr>
          <w:rFonts w:ascii="Arial" w:hAnsi="Arial" w:cs="Arial"/>
          <w:b/>
          <w:color w:val="ED7D31" w:themeColor="accent2"/>
          <w:szCs w:val="24"/>
        </w:rPr>
      </w:pPr>
      <w:r w:rsidRPr="00E568C7">
        <w:rPr>
          <w:rFonts w:ascii="Arial" w:hAnsi="Arial" w:cs="Arial"/>
          <w:b/>
          <w:color w:val="ED7D31" w:themeColor="accent2"/>
          <w:szCs w:val="24"/>
        </w:rPr>
        <w:t>Who is responsible for the maintenance after purchase?</w:t>
      </w:r>
    </w:p>
    <w:p w14:paraId="6C449E4F"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Like all homeowners, you will be fully responsible for the upkeep and maintenance of your house from the date you sign the purchase agreement with the local authority.</w:t>
      </w:r>
    </w:p>
    <w:p w14:paraId="1F7A3EC7" w14:textId="77777777" w:rsidR="00750A42" w:rsidRPr="00E568C7" w:rsidRDefault="00750A42" w:rsidP="00750A42">
      <w:pPr>
        <w:spacing w:line="312" w:lineRule="auto"/>
        <w:jc w:val="both"/>
        <w:rPr>
          <w:rFonts w:ascii="Arial" w:hAnsi="Arial" w:cs="Arial"/>
          <w:sz w:val="24"/>
          <w:szCs w:val="24"/>
        </w:rPr>
      </w:pPr>
    </w:p>
    <w:p w14:paraId="2FC7185C" w14:textId="77777777" w:rsidR="00750A42" w:rsidRPr="00E568C7" w:rsidRDefault="00750A42" w:rsidP="00750A42">
      <w:pPr>
        <w:pStyle w:val="Heading1"/>
        <w:spacing w:line="312" w:lineRule="auto"/>
        <w:jc w:val="both"/>
        <w:rPr>
          <w:rFonts w:ascii="Arial" w:hAnsi="Arial" w:cs="Arial"/>
          <w:color w:val="ED7D31" w:themeColor="accent2"/>
          <w:szCs w:val="24"/>
        </w:rPr>
      </w:pPr>
      <w:r w:rsidRPr="00E568C7">
        <w:rPr>
          <w:rFonts w:ascii="Arial" w:hAnsi="Arial" w:cs="Arial"/>
          <w:b/>
          <w:color w:val="ED7D31" w:themeColor="accent2"/>
          <w:szCs w:val="24"/>
        </w:rPr>
        <w:t>How is the purchase of the property financed?</w:t>
      </w:r>
    </w:p>
    <w:p w14:paraId="03FE4084" w14:textId="7E3783D5" w:rsidR="00750A42" w:rsidRPr="00E568C7" w:rsidRDefault="00750A42" w:rsidP="00750A42">
      <w:pPr>
        <w:spacing w:line="312" w:lineRule="auto"/>
        <w:jc w:val="both"/>
        <w:rPr>
          <w:rFonts w:ascii="Arial" w:hAnsi="Arial" w:cs="Arial"/>
          <w:b/>
          <w:sz w:val="24"/>
          <w:szCs w:val="24"/>
        </w:rPr>
      </w:pPr>
      <w:r w:rsidRPr="00E568C7">
        <w:rPr>
          <w:rFonts w:ascii="Arial" w:hAnsi="Arial" w:cs="Arial"/>
          <w:sz w:val="24"/>
          <w:szCs w:val="24"/>
        </w:rPr>
        <w:t xml:space="preserve">The purchase price will be payable at the point of sale and the tenant, as purchaser, will be responsible for raising the necessary finance. If you need to get a mortgage loan, as most purchasers will, you have the choice of applying to your local authority or to a bank or building society. </w:t>
      </w:r>
      <w:r w:rsidRPr="00AD6721">
        <w:rPr>
          <w:rFonts w:ascii="Arial" w:hAnsi="Arial" w:cs="Arial"/>
          <w:b/>
          <w:sz w:val="24"/>
          <w:szCs w:val="24"/>
        </w:rPr>
        <w:t xml:space="preserve">Please note that only the person/persons who appear on the current Tenancy Agreement </w:t>
      </w:r>
      <w:r w:rsidR="00C216F2" w:rsidRPr="00AD6721">
        <w:rPr>
          <w:rFonts w:ascii="Arial" w:hAnsi="Arial" w:cs="Arial"/>
          <w:b/>
          <w:sz w:val="24"/>
          <w:szCs w:val="24"/>
        </w:rPr>
        <w:t xml:space="preserve">and are registered as Tenants for a period of 10 years </w:t>
      </w:r>
      <w:r w:rsidRPr="00AD6721">
        <w:rPr>
          <w:rFonts w:ascii="Arial" w:hAnsi="Arial" w:cs="Arial"/>
          <w:b/>
          <w:sz w:val="24"/>
          <w:szCs w:val="24"/>
        </w:rPr>
        <w:t>may apply for loan approval.</w:t>
      </w:r>
    </w:p>
    <w:p w14:paraId="4BFDB92E" w14:textId="77777777" w:rsidR="00750A42" w:rsidRPr="00E568C7" w:rsidRDefault="00750A42" w:rsidP="00750A42">
      <w:pPr>
        <w:spacing w:line="312" w:lineRule="auto"/>
        <w:jc w:val="both"/>
        <w:rPr>
          <w:rFonts w:ascii="Arial" w:hAnsi="Arial" w:cs="Arial"/>
          <w:b/>
          <w:sz w:val="24"/>
          <w:szCs w:val="24"/>
        </w:rPr>
      </w:pPr>
    </w:p>
    <w:p w14:paraId="5FB60083" w14:textId="77777777" w:rsidR="00750A42" w:rsidRPr="00E568C7" w:rsidRDefault="00750A42" w:rsidP="00750A42">
      <w:pPr>
        <w:spacing w:line="312" w:lineRule="auto"/>
        <w:jc w:val="both"/>
        <w:rPr>
          <w:rFonts w:ascii="Arial" w:hAnsi="Arial" w:cs="Arial"/>
          <w:b/>
          <w:sz w:val="24"/>
          <w:szCs w:val="24"/>
        </w:rPr>
      </w:pPr>
      <w:r w:rsidRPr="00E568C7">
        <w:rPr>
          <w:rFonts w:ascii="Arial" w:hAnsi="Arial" w:cs="Arial"/>
          <w:b/>
          <w:sz w:val="24"/>
          <w:szCs w:val="24"/>
        </w:rPr>
        <w:t xml:space="preserve"> </w:t>
      </w:r>
      <w:r w:rsidRPr="00E568C7">
        <w:rPr>
          <w:rFonts w:ascii="Arial" w:hAnsi="Arial" w:cs="Arial"/>
          <w:sz w:val="24"/>
          <w:szCs w:val="24"/>
        </w:rPr>
        <w:t>The local authority will be able to offer you (subject to certain conditions)</w:t>
      </w:r>
    </w:p>
    <w:p w14:paraId="643E8385" w14:textId="72EB2F89" w:rsidR="00750A42" w:rsidRPr="00BC18BF" w:rsidRDefault="00750A42" w:rsidP="00750A42">
      <w:pPr>
        <w:numPr>
          <w:ilvl w:val="0"/>
          <w:numId w:val="1"/>
        </w:numPr>
        <w:spacing w:line="312" w:lineRule="auto"/>
        <w:jc w:val="both"/>
        <w:rPr>
          <w:rFonts w:ascii="Arial" w:hAnsi="Arial" w:cs="Arial"/>
          <w:sz w:val="24"/>
          <w:szCs w:val="24"/>
        </w:rPr>
      </w:pPr>
      <w:r w:rsidRPr="00AD6721">
        <w:rPr>
          <w:rFonts w:ascii="Arial" w:hAnsi="Arial" w:cs="Arial"/>
          <w:bCs/>
          <w:sz w:val="24"/>
          <w:szCs w:val="24"/>
        </w:rPr>
        <w:t xml:space="preserve">A </w:t>
      </w:r>
      <w:r w:rsidR="00AD6721" w:rsidRPr="00AD6721">
        <w:rPr>
          <w:rFonts w:ascii="Arial" w:hAnsi="Arial" w:cs="Arial"/>
          <w:bCs/>
          <w:sz w:val="24"/>
          <w:szCs w:val="24"/>
        </w:rPr>
        <w:t>L</w:t>
      </w:r>
      <w:r w:rsidR="00AD6721" w:rsidRPr="00AD6721">
        <w:rPr>
          <w:rFonts w:ascii="Arial" w:hAnsi="Arial" w:cs="Arial"/>
          <w:sz w:val="24"/>
          <w:szCs w:val="24"/>
        </w:rPr>
        <w:t xml:space="preserve">ocal Authority Home Loan </w:t>
      </w:r>
      <w:r w:rsidRPr="00E568C7">
        <w:rPr>
          <w:rFonts w:ascii="Arial" w:hAnsi="Arial" w:cs="Arial"/>
          <w:sz w:val="24"/>
          <w:szCs w:val="24"/>
        </w:rPr>
        <w:t>(</w:t>
      </w:r>
      <w:r w:rsidR="00AD6721">
        <w:rPr>
          <w:rFonts w:ascii="Arial" w:hAnsi="Arial" w:cs="Arial"/>
          <w:sz w:val="24"/>
          <w:szCs w:val="24"/>
        </w:rPr>
        <w:t xml:space="preserve">details can be found on </w:t>
      </w:r>
      <w:hyperlink r:id="rId6" w:history="1">
        <w:r w:rsidR="00AD6721" w:rsidRPr="00924EC0">
          <w:rPr>
            <w:rStyle w:val="Hyperlink"/>
            <w:rFonts w:ascii="Arial" w:hAnsi="Arial" w:cs="Arial"/>
            <w:sz w:val="24"/>
            <w:szCs w:val="24"/>
          </w:rPr>
          <w:t>www.sdcc.ie</w:t>
        </w:r>
      </w:hyperlink>
      <w:r w:rsidR="00AD6721">
        <w:rPr>
          <w:rFonts w:ascii="Arial" w:hAnsi="Arial" w:cs="Arial"/>
          <w:sz w:val="24"/>
          <w:szCs w:val="24"/>
        </w:rPr>
        <w:t xml:space="preserve"> and </w:t>
      </w:r>
      <w:hyperlink r:id="rId7" w:history="1">
        <w:r w:rsidR="00AD6721" w:rsidRPr="00924EC0">
          <w:rPr>
            <w:rStyle w:val="Hyperlink"/>
            <w:rFonts w:ascii="Arial" w:hAnsi="Arial" w:cs="Arial"/>
            <w:sz w:val="24"/>
            <w:szCs w:val="24"/>
          </w:rPr>
          <w:t>www.localauthorityhomeloan.ie</w:t>
        </w:r>
      </w:hyperlink>
      <w:r w:rsidR="00AD6721">
        <w:rPr>
          <w:rFonts w:ascii="Arial" w:hAnsi="Arial" w:cs="Arial"/>
          <w:sz w:val="24"/>
          <w:szCs w:val="24"/>
        </w:rPr>
        <w:t xml:space="preserve"> )</w:t>
      </w:r>
      <w:r w:rsidRPr="003A564F">
        <w:rPr>
          <w:rFonts w:ascii="Arial" w:hAnsi="Arial" w:cs="Arial"/>
          <w:sz w:val="24"/>
          <w:szCs w:val="24"/>
        </w:rPr>
        <w:t xml:space="preserve"> </w:t>
      </w:r>
    </w:p>
    <w:p w14:paraId="4D486EAA" w14:textId="77777777" w:rsidR="00BC18BF" w:rsidRDefault="00BC18BF" w:rsidP="00BC18BF">
      <w:pPr>
        <w:spacing w:line="312" w:lineRule="auto"/>
        <w:jc w:val="both"/>
        <w:rPr>
          <w:rFonts w:ascii="Arial" w:hAnsi="Arial" w:cs="Arial"/>
          <w:sz w:val="24"/>
          <w:szCs w:val="24"/>
        </w:rPr>
      </w:pPr>
    </w:p>
    <w:p w14:paraId="6ECA586E" w14:textId="77777777" w:rsidR="00447765" w:rsidRDefault="00447765" w:rsidP="00BC18BF">
      <w:pPr>
        <w:spacing w:line="312" w:lineRule="auto"/>
        <w:jc w:val="both"/>
        <w:rPr>
          <w:rFonts w:ascii="Arial" w:hAnsi="Arial" w:cs="Arial"/>
          <w:color w:val="FF0000"/>
          <w:sz w:val="24"/>
          <w:szCs w:val="24"/>
        </w:rPr>
      </w:pPr>
    </w:p>
    <w:p w14:paraId="63AF6AA5" w14:textId="77777777" w:rsidR="00447765" w:rsidRDefault="00447765" w:rsidP="00BC18BF">
      <w:pPr>
        <w:spacing w:line="312" w:lineRule="auto"/>
        <w:jc w:val="both"/>
        <w:rPr>
          <w:rFonts w:ascii="Arial" w:hAnsi="Arial" w:cs="Arial"/>
          <w:b/>
          <w:color w:val="ED7D31" w:themeColor="accent2"/>
          <w:sz w:val="24"/>
          <w:szCs w:val="24"/>
        </w:rPr>
      </w:pPr>
      <w:r w:rsidRPr="00447765">
        <w:rPr>
          <w:rFonts w:ascii="Arial" w:hAnsi="Arial" w:cs="Arial"/>
          <w:b/>
          <w:color w:val="ED7D31" w:themeColor="accent2"/>
          <w:sz w:val="24"/>
          <w:szCs w:val="24"/>
        </w:rPr>
        <w:t>Is</w:t>
      </w:r>
      <w:r>
        <w:rPr>
          <w:rFonts w:ascii="Arial" w:hAnsi="Arial" w:cs="Arial"/>
          <w:b/>
          <w:color w:val="ED7D31" w:themeColor="accent2"/>
          <w:sz w:val="24"/>
          <w:szCs w:val="24"/>
        </w:rPr>
        <w:t xml:space="preserve"> a deposit required when purchasing a property?</w:t>
      </w:r>
    </w:p>
    <w:p w14:paraId="5B9B315A" w14:textId="77777777" w:rsidR="0005602B" w:rsidRDefault="0005602B" w:rsidP="00BC18BF">
      <w:pPr>
        <w:spacing w:line="312" w:lineRule="auto"/>
        <w:jc w:val="both"/>
        <w:rPr>
          <w:rFonts w:ascii="Arial" w:hAnsi="Arial" w:cs="Arial"/>
          <w:b/>
          <w:color w:val="ED7D31" w:themeColor="accent2"/>
          <w:sz w:val="24"/>
          <w:szCs w:val="24"/>
        </w:rPr>
      </w:pPr>
    </w:p>
    <w:p w14:paraId="6BC13BBC" w14:textId="77777777" w:rsidR="00447765" w:rsidRPr="003A564F" w:rsidRDefault="00447765" w:rsidP="00BC18BF">
      <w:pPr>
        <w:spacing w:line="312" w:lineRule="auto"/>
        <w:jc w:val="both"/>
        <w:rPr>
          <w:rFonts w:ascii="Arial" w:hAnsi="Arial" w:cs="Arial"/>
          <w:sz w:val="24"/>
          <w:szCs w:val="24"/>
        </w:rPr>
      </w:pPr>
      <w:r w:rsidRPr="003A564F">
        <w:rPr>
          <w:rFonts w:ascii="Arial" w:hAnsi="Arial" w:cs="Arial"/>
          <w:sz w:val="24"/>
          <w:szCs w:val="24"/>
        </w:rPr>
        <w:t>A Deposit is not required if you are funding the purchase of the property through a loan from a private lending ins</w:t>
      </w:r>
      <w:r w:rsidR="003A564F">
        <w:rPr>
          <w:rFonts w:ascii="Arial" w:hAnsi="Arial" w:cs="Arial"/>
          <w:sz w:val="24"/>
          <w:szCs w:val="24"/>
        </w:rPr>
        <w:t>titution</w:t>
      </w:r>
      <w:r w:rsidRPr="003A564F">
        <w:rPr>
          <w:rFonts w:ascii="Arial" w:hAnsi="Arial" w:cs="Arial"/>
          <w:sz w:val="24"/>
          <w:szCs w:val="24"/>
        </w:rPr>
        <w:t>.</w:t>
      </w:r>
    </w:p>
    <w:p w14:paraId="6F1D86AB" w14:textId="77777777" w:rsidR="00447765" w:rsidRPr="003A564F" w:rsidRDefault="00447765" w:rsidP="00BC18BF">
      <w:pPr>
        <w:spacing w:line="312" w:lineRule="auto"/>
        <w:jc w:val="both"/>
        <w:rPr>
          <w:rFonts w:ascii="Arial" w:hAnsi="Arial" w:cs="Arial"/>
          <w:sz w:val="24"/>
          <w:szCs w:val="24"/>
        </w:rPr>
      </w:pPr>
    </w:p>
    <w:p w14:paraId="5AC43333" w14:textId="47350571" w:rsidR="00447765" w:rsidRPr="003A564F" w:rsidRDefault="00E43BAC" w:rsidP="00BC18BF">
      <w:pPr>
        <w:spacing w:line="312" w:lineRule="auto"/>
        <w:jc w:val="both"/>
        <w:rPr>
          <w:rFonts w:ascii="Arial" w:hAnsi="Arial" w:cs="Arial"/>
          <w:sz w:val="24"/>
          <w:szCs w:val="24"/>
        </w:rPr>
      </w:pPr>
      <w:r w:rsidRPr="00AD6721">
        <w:rPr>
          <w:rFonts w:ascii="Arial" w:hAnsi="Arial" w:cs="Arial"/>
          <w:sz w:val="24"/>
          <w:szCs w:val="24"/>
        </w:rPr>
        <w:t>However,</w:t>
      </w:r>
      <w:r w:rsidR="00447765" w:rsidRPr="00AD6721">
        <w:rPr>
          <w:rFonts w:ascii="Arial" w:hAnsi="Arial" w:cs="Arial"/>
          <w:sz w:val="24"/>
          <w:szCs w:val="24"/>
        </w:rPr>
        <w:t xml:space="preserve"> </w:t>
      </w:r>
      <w:r w:rsidR="00AD6721" w:rsidRPr="00AD6721">
        <w:rPr>
          <w:rFonts w:ascii="Arial" w:hAnsi="Arial" w:cs="Arial"/>
          <w:sz w:val="24"/>
          <w:szCs w:val="24"/>
        </w:rPr>
        <w:t>you may also</w:t>
      </w:r>
      <w:r w:rsidR="00447765" w:rsidRPr="00AD6721">
        <w:rPr>
          <w:rFonts w:ascii="Arial" w:hAnsi="Arial" w:cs="Arial"/>
          <w:sz w:val="24"/>
          <w:szCs w:val="24"/>
        </w:rPr>
        <w:t xml:space="preserve"> apply for </w:t>
      </w:r>
      <w:bookmarkStart w:id="0" w:name="_Hlk94620735"/>
      <w:r w:rsidR="00447765" w:rsidRPr="00AD6721">
        <w:rPr>
          <w:rFonts w:ascii="Arial" w:hAnsi="Arial" w:cs="Arial"/>
          <w:sz w:val="24"/>
          <w:szCs w:val="24"/>
        </w:rPr>
        <w:t xml:space="preserve">a </w:t>
      </w:r>
      <w:r w:rsidR="00AA7A4C" w:rsidRPr="00AD6721">
        <w:rPr>
          <w:rFonts w:ascii="Arial" w:hAnsi="Arial" w:cs="Arial"/>
          <w:sz w:val="24"/>
          <w:szCs w:val="24"/>
        </w:rPr>
        <w:t xml:space="preserve">Local Authority Home Loan </w:t>
      </w:r>
      <w:bookmarkEnd w:id="0"/>
      <w:r w:rsidR="00AA7A4C" w:rsidRPr="00AD6721">
        <w:rPr>
          <w:rFonts w:ascii="Arial" w:hAnsi="Arial" w:cs="Arial"/>
          <w:sz w:val="24"/>
          <w:szCs w:val="24"/>
        </w:rPr>
        <w:t>from</w:t>
      </w:r>
      <w:r w:rsidR="00447765" w:rsidRPr="00AD6721">
        <w:rPr>
          <w:rFonts w:ascii="Arial" w:hAnsi="Arial" w:cs="Arial"/>
          <w:sz w:val="24"/>
          <w:szCs w:val="24"/>
        </w:rPr>
        <w:t xml:space="preserve"> South Dublin County Council.</w:t>
      </w:r>
      <w:r w:rsidR="00447765" w:rsidRPr="003A564F">
        <w:rPr>
          <w:rFonts w:ascii="Arial" w:hAnsi="Arial" w:cs="Arial"/>
          <w:sz w:val="24"/>
          <w:szCs w:val="24"/>
        </w:rPr>
        <w:t xml:space="preserve">  </w:t>
      </w:r>
    </w:p>
    <w:p w14:paraId="33ED06B7" w14:textId="77777777" w:rsidR="00447765" w:rsidRPr="003A564F" w:rsidRDefault="00447765" w:rsidP="00BC18BF">
      <w:pPr>
        <w:spacing w:line="312" w:lineRule="auto"/>
        <w:jc w:val="both"/>
        <w:rPr>
          <w:rFonts w:ascii="Arial" w:hAnsi="Arial" w:cs="Arial"/>
          <w:sz w:val="24"/>
          <w:szCs w:val="24"/>
        </w:rPr>
      </w:pPr>
    </w:p>
    <w:p w14:paraId="2727767F" w14:textId="77777777" w:rsidR="00750A42" w:rsidRPr="00E568C7" w:rsidRDefault="00750A42" w:rsidP="00750A42">
      <w:pPr>
        <w:spacing w:line="312" w:lineRule="auto"/>
        <w:jc w:val="both"/>
        <w:rPr>
          <w:rFonts w:ascii="Arial" w:hAnsi="Arial" w:cs="Arial"/>
          <w:sz w:val="24"/>
          <w:szCs w:val="24"/>
        </w:rPr>
      </w:pPr>
    </w:p>
    <w:p w14:paraId="2FF99BB6" w14:textId="77777777" w:rsidR="00750A42" w:rsidRPr="00E568C7" w:rsidRDefault="00750A42" w:rsidP="00750A42">
      <w:pPr>
        <w:pStyle w:val="Heading1"/>
        <w:spacing w:line="312" w:lineRule="auto"/>
        <w:jc w:val="both"/>
        <w:rPr>
          <w:rFonts w:ascii="Arial" w:hAnsi="Arial" w:cs="Arial"/>
          <w:b/>
          <w:color w:val="ED7D31" w:themeColor="accent2"/>
          <w:szCs w:val="24"/>
        </w:rPr>
      </w:pPr>
      <w:r w:rsidRPr="00E568C7">
        <w:rPr>
          <w:rFonts w:ascii="Arial" w:hAnsi="Arial" w:cs="Arial"/>
          <w:b/>
          <w:color w:val="ED7D31" w:themeColor="accent2"/>
          <w:szCs w:val="24"/>
        </w:rPr>
        <w:t>Is mortgage protection insurance required?</w:t>
      </w:r>
    </w:p>
    <w:p w14:paraId="15D76A17" w14:textId="581EA919"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Mortgage protection insurance is compulsory in the case of a local authority mortg</w:t>
      </w:r>
      <w:r w:rsidR="00BC18BF">
        <w:rPr>
          <w:rFonts w:ascii="Arial" w:hAnsi="Arial" w:cs="Arial"/>
          <w:sz w:val="24"/>
          <w:szCs w:val="24"/>
        </w:rPr>
        <w:t xml:space="preserve">age and is </w:t>
      </w:r>
      <w:r w:rsidR="00BC18BF" w:rsidRPr="003A564F">
        <w:rPr>
          <w:rFonts w:ascii="Arial" w:hAnsi="Arial" w:cs="Arial"/>
          <w:sz w:val="24"/>
          <w:szCs w:val="24"/>
        </w:rPr>
        <w:t>currently</w:t>
      </w:r>
      <w:r w:rsidR="00177708">
        <w:rPr>
          <w:rFonts w:ascii="Arial" w:hAnsi="Arial" w:cs="Arial"/>
          <w:sz w:val="24"/>
          <w:szCs w:val="24"/>
        </w:rPr>
        <w:t xml:space="preserve"> </w:t>
      </w:r>
      <w:r w:rsidRPr="00E568C7">
        <w:rPr>
          <w:rFonts w:ascii="Arial" w:hAnsi="Arial" w:cs="Arial"/>
          <w:sz w:val="24"/>
          <w:szCs w:val="24"/>
        </w:rPr>
        <w:t>added to the interest rate on your loan.  Building societies and banks also normally require and arrange mortgage protection insurance.</w:t>
      </w:r>
    </w:p>
    <w:p w14:paraId="040DA716" w14:textId="77777777" w:rsidR="00750A42" w:rsidRPr="00E568C7" w:rsidRDefault="00750A42" w:rsidP="00750A42">
      <w:pPr>
        <w:spacing w:line="312" w:lineRule="auto"/>
        <w:jc w:val="both"/>
        <w:rPr>
          <w:rFonts w:ascii="Arial" w:hAnsi="Arial" w:cs="Arial"/>
          <w:sz w:val="24"/>
          <w:szCs w:val="24"/>
        </w:rPr>
      </w:pPr>
    </w:p>
    <w:p w14:paraId="1ACFA959" w14:textId="77777777" w:rsidR="00750A42" w:rsidRPr="00E568C7" w:rsidRDefault="00750A42" w:rsidP="00750A42">
      <w:pPr>
        <w:spacing w:line="312" w:lineRule="auto"/>
        <w:jc w:val="both"/>
        <w:rPr>
          <w:rFonts w:ascii="Arial" w:hAnsi="Arial" w:cs="Arial"/>
          <w:sz w:val="24"/>
          <w:szCs w:val="24"/>
        </w:rPr>
      </w:pPr>
    </w:p>
    <w:p w14:paraId="2BA07135" w14:textId="77777777" w:rsidR="00750A42" w:rsidRPr="00E568C7" w:rsidRDefault="00750A42" w:rsidP="00750A42">
      <w:pPr>
        <w:spacing w:line="312" w:lineRule="auto"/>
        <w:jc w:val="both"/>
        <w:rPr>
          <w:rFonts w:ascii="Arial" w:hAnsi="Arial" w:cs="Arial"/>
          <w:b/>
          <w:color w:val="ED7D31" w:themeColor="accent2"/>
          <w:sz w:val="24"/>
          <w:szCs w:val="24"/>
        </w:rPr>
      </w:pPr>
      <w:r w:rsidRPr="00E568C7">
        <w:rPr>
          <w:rFonts w:ascii="Arial" w:hAnsi="Arial" w:cs="Arial"/>
          <w:b/>
          <w:color w:val="ED7D31" w:themeColor="accent2"/>
          <w:sz w:val="24"/>
          <w:szCs w:val="24"/>
        </w:rPr>
        <w:lastRenderedPageBreak/>
        <w:t>Are there restrictions on the use/resale of the house?</w:t>
      </w:r>
    </w:p>
    <w:p w14:paraId="4523C8BC" w14:textId="77777777" w:rsidR="00750A42"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Yes. The house must, unless the local authority otherwise allow, be occupied as a normal place of residence by the purchaser, the purchasers family or successor in title. If you wish to sell, re-mortgage or transfer the ownership of the house within a </w:t>
      </w:r>
      <w:r w:rsidRPr="001E7B6A">
        <w:rPr>
          <w:rFonts w:ascii="Arial" w:hAnsi="Arial" w:cs="Arial"/>
          <w:sz w:val="24"/>
          <w:szCs w:val="24"/>
        </w:rPr>
        <w:t xml:space="preserve">period of </w:t>
      </w:r>
      <w:r w:rsidR="00BC18BF" w:rsidRPr="001E7B6A">
        <w:rPr>
          <w:rFonts w:ascii="Arial" w:hAnsi="Arial" w:cs="Arial"/>
          <w:sz w:val="24"/>
          <w:szCs w:val="24"/>
        </w:rPr>
        <w:t xml:space="preserve">20 to 30 </w:t>
      </w:r>
      <w:r w:rsidRPr="001E7B6A">
        <w:rPr>
          <w:rFonts w:ascii="Arial" w:hAnsi="Arial" w:cs="Arial"/>
          <w:sz w:val="24"/>
          <w:szCs w:val="24"/>
        </w:rPr>
        <w:t xml:space="preserve">years </w:t>
      </w:r>
      <w:r w:rsidRPr="00E568C7">
        <w:rPr>
          <w:rFonts w:ascii="Arial" w:hAnsi="Arial" w:cs="Arial"/>
          <w:sz w:val="24"/>
          <w:szCs w:val="24"/>
        </w:rPr>
        <w:t xml:space="preserve">from the date of purchase </w:t>
      </w:r>
      <w:r w:rsidRPr="00E568C7">
        <w:rPr>
          <w:rFonts w:ascii="Arial" w:hAnsi="Arial" w:cs="Arial"/>
          <w:b/>
          <w:sz w:val="24"/>
          <w:szCs w:val="24"/>
          <w:u w:val="single"/>
        </w:rPr>
        <w:t>you must get the consent of the local authority</w:t>
      </w:r>
      <w:r w:rsidRPr="00E568C7">
        <w:rPr>
          <w:rFonts w:ascii="Arial" w:hAnsi="Arial" w:cs="Arial"/>
          <w:sz w:val="24"/>
          <w:szCs w:val="24"/>
        </w:rPr>
        <w:t>.</w:t>
      </w:r>
    </w:p>
    <w:p w14:paraId="08D89CE8" w14:textId="77777777" w:rsidR="00685FB5" w:rsidRDefault="00685FB5" w:rsidP="00750A42">
      <w:pPr>
        <w:spacing w:line="312" w:lineRule="auto"/>
        <w:jc w:val="both"/>
        <w:rPr>
          <w:rFonts w:ascii="Arial" w:hAnsi="Arial" w:cs="Arial"/>
          <w:sz w:val="24"/>
          <w:szCs w:val="24"/>
        </w:rPr>
      </w:pPr>
    </w:p>
    <w:p w14:paraId="79082421" w14:textId="77777777" w:rsidR="00BC18BF" w:rsidRDefault="00BC18BF" w:rsidP="00750A42">
      <w:pPr>
        <w:spacing w:line="312" w:lineRule="auto"/>
        <w:jc w:val="both"/>
        <w:rPr>
          <w:rFonts w:ascii="Arial" w:hAnsi="Arial" w:cs="Arial"/>
          <w:sz w:val="24"/>
          <w:szCs w:val="24"/>
        </w:rPr>
      </w:pPr>
    </w:p>
    <w:p w14:paraId="485EFA80" w14:textId="77777777" w:rsidR="00C62411" w:rsidRDefault="00C62411" w:rsidP="00BC18BF">
      <w:pPr>
        <w:spacing w:line="312" w:lineRule="auto"/>
        <w:jc w:val="both"/>
        <w:rPr>
          <w:rFonts w:ascii="Arial" w:hAnsi="Arial" w:cs="Arial"/>
          <w:b/>
          <w:color w:val="ED7D31" w:themeColor="accent2"/>
          <w:sz w:val="24"/>
          <w:szCs w:val="24"/>
        </w:rPr>
      </w:pPr>
    </w:p>
    <w:p w14:paraId="7EBCEBB8" w14:textId="77777777" w:rsidR="004068F8" w:rsidRDefault="004068F8" w:rsidP="00BC18BF">
      <w:pPr>
        <w:spacing w:line="312" w:lineRule="auto"/>
        <w:jc w:val="both"/>
        <w:rPr>
          <w:rFonts w:ascii="Arial" w:hAnsi="Arial" w:cs="Arial"/>
          <w:b/>
          <w:color w:val="ED7D31" w:themeColor="accent2"/>
          <w:sz w:val="24"/>
          <w:szCs w:val="24"/>
        </w:rPr>
      </w:pPr>
    </w:p>
    <w:p w14:paraId="30ABEF46" w14:textId="77777777" w:rsidR="00BC18BF" w:rsidRDefault="00BC18BF" w:rsidP="00BC18BF">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Will I incur legal costs?</w:t>
      </w:r>
    </w:p>
    <w:p w14:paraId="4F072CF7" w14:textId="77777777" w:rsidR="00BC18BF" w:rsidRPr="003A564F" w:rsidRDefault="00177708" w:rsidP="00BC18BF">
      <w:pPr>
        <w:spacing w:line="312" w:lineRule="auto"/>
        <w:jc w:val="both"/>
        <w:rPr>
          <w:rFonts w:ascii="Arial" w:hAnsi="Arial" w:cs="Arial"/>
          <w:sz w:val="24"/>
          <w:szCs w:val="24"/>
        </w:rPr>
      </w:pPr>
      <w:r>
        <w:rPr>
          <w:rFonts w:ascii="Arial" w:hAnsi="Arial" w:cs="Arial"/>
          <w:sz w:val="24"/>
          <w:szCs w:val="24"/>
        </w:rPr>
        <w:t xml:space="preserve">Yes, there will be legal fees associated with purchasing your local authority rented property, </w:t>
      </w:r>
      <w:r w:rsidR="00BC18BF" w:rsidRPr="003A564F">
        <w:rPr>
          <w:rFonts w:ascii="Arial" w:hAnsi="Arial" w:cs="Arial"/>
          <w:sz w:val="24"/>
          <w:szCs w:val="24"/>
        </w:rPr>
        <w:t xml:space="preserve">payable to South Dublin County Council.  </w:t>
      </w:r>
    </w:p>
    <w:p w14:paraId="6154E615" w14:textId="77777777" w:rsidR="00BC18BF" w:rsidRPr="003A564F" w:rsidRDefault="00BC18BF" w:rsidP="00BC18BF">
      <w:pPr>
        <w:spacing w:line="312" w:lineRule="auto"/>
        <w:jc w:val="both"/>
        <w:rPr>
          <w:rFonts w:ascii="Arial" w:hAnsi="Arial" w:cs="Arial"/>
          <w:b/>
          <w:sz w:val="24"/>
          <w:szCs w:val="24"/>
        </w:rPr>
      </w:pPr>
    </w:p>
    <w:p w14:paraId="110B921E" w14:textId="77777777" w:rsidR="00BC18BF" w:rsidRPr="003A564F" w:rsidRDefault="00BC18BF" w:rsidP="00BC18BF">
      <w:pPr>
        <w:spacing w:line="312" w:lineRule="auto"/>
        <w:jc w:val="both"/>
        <w:rPr>
          <w:rFonts w:ascii="Arial" w:hAnsi="Arial" w:cs="Arial"/>
          <w:sz w:val="24"/>
          <w:szCs w:val="24"/>
        </w:rPr>
      </w:pPr>
      <w:r w:rsidRPr="003A564F">
        <w:rPr>
          <w:rFonts w:ascii="Arial" w:hAnsi="Arial" w:cs="Arial"/>
          <w:sz w:val="24"/>
          <w:szCs w:val="24"/>
        </w:rPr>
        <w:t xml:space="preserve">South Dublin County Council also advise that you must engage the services of a Solicitor to </w:t>
      </w:r>
      <w:r w:rsidR="00B42CF5" w:rsidRPr="003A564F">
        <w:rPr>
          <w:rFonts w:ascii="Arial" w:hAnsi="Arial" w:cs="Arial"/>
          <w:sz w:val="24"/>
          <w:szCs w:val="24"/>
        </w:rPr>
        <w:t>complete purchase of the property.</w:t>
      </w:r>
    </w:p>
    <w:p w14:paraId="03F13E40" w14:textId="77777777" w:rsidR="00B42CF5" w:rsidRDefault="00B42CF5" w:rsidP="00BC18BF">
      <w:pPr>
        <w:spacing w:line="312" w:lineRule="auto"/>
        <w:jc w:val="both"/>
        <w:rPr>
          <w:rFonts w:ascii="Arial" w:hAnsi="Arial" w:cs="Arial"/>
          <w:b/>
          <w:color w:val="FF0000"/>
          <w:sz w:val="24"/>
          <w:szCs w:val="24"/>
        </w:rPr>
      </w:pPr>
    </w:p>
    <w:p w14:paraId="58EDDD50" w14:textId="77777777" w:rsidR="00B42CF5" w:rsidRDefault="00B42CF5"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 xml:space="preserve">Will I </w:t>
      </w:r>
      <w:r w:rsidR="00685FB5">
        <w:rPr>
          <w:rFonts w:ascii="Arial" w:hAnsi="Arial" w:cs="Arial"/>
          <w:b/>
          <w:color w:val="ED7D31" w:themeColor="accent2"/>
          <w:sz w:val="24"/>
          <w:szCs w:val="24"/>
        </w:rPr>
        <w:t>need to insure my property</w:t>
      </w:r>
      <w:r w:rsidR="00BC18BF" w:rsidRPr="00E568C7">
        <w:rPr>
          <w:rFonts w:ascii="Arial" w:hAnsi="Arial" w:cs="Arial"/>
          <w:b/>
          <w:color w:val="ED7D31" w:themeColor="accent2"/>
          <w:sz w:val="24"/>
          <w:szCs w:val="24"/>
        </w:rPr>
        <w:t>?</w:t>
      </w:r>
    </w:p>
    <w:p w14:paraId="38502B84" w14:textId="77777777" w:rsidR="00B42CF5" w:rsidRPr="003A564F" w:rsidRDefault="00B42CF5" w:rsidP="00750A42">
      <w:pPr>
        <w:spacing w:line="312" w:lineRule="auto"/>
        <w:jc w:val="both"/>
        <w:rPr>
          <w:rFonts w:ascii="Arial" w:hAnsi="Arial" w:cs="Arial"/>
          <w:sz w:val="24"/>
          <w:szCs w:val="24"/>
        </w:rPr>
      </w:pPr>
      <w:r w:rsidRPr="003A564F">
        <w:rPr>
          <w:rFonts w:ascii="Arial" w:hAnsi="Arial" w:cs="Arial"/>
          <w:sz w:val="24"/>
          <w:szCs w:val="24"/>
        </w:rPr>
        <w:t>Yes, once the sale is complete you will become responsible for the full insurance cover on the property.  If the purchase of the property is by loan advanced by</w:t>
      </w:r>
      <w:r w:rsidRPr="003A564F">
        <w:rPr>
          <w:rFonts w:ascii="Arial" w:hAnsi="Arial" w:cs="Arial"/>
          <w:b/>
          <w:sz w:val="24"/>
          <w:szCs w:val="24"/>
        </w:rPr>
        <w:t xml:space="preserve"> </w:t>
      </w:r>
      <w:r w:rsidRPr="003A564F">
        <w:rPr>
          <w:rFonts w:ascii="Arial" w:hAnsi="Arial" w:cs="Arial"/>
          <w:sz w:val="24"/>
          <w:szCs w:val="24"/>
        </w:rPr>
        <w:t>South Dublin County Council you must also indemnify the Council on this policy.</w:t>
      </w:r>
    </w:p>
    <w:p w14:paraId="76A23E8B" w14:textId="77777777" w:rsidR="00B42CF5" w:rsidRPr="003A564F" w:rsidRDefault="00B42CF5" w:rsidP="00750A42">
      <w:pPr>
        <w:spacing w:line="312" w:lineRule="auto"/>
        <w:jc w:val="both"/>
        <w:rPr>
          <w:rFonts w:ascii="Arial" w:hAnsi="Arial" w:cs="Arial"/>
          <w:b/>
          <w:sz w:val="24"/>
          <w:szCs w:val="24"/>
        </w:rPr>
      </w:pPr>
    </w:p>
    <w:p w14:paraId="4946414C" w14:textId="77777777" w:rsidR="00AD470C" w:rsidRDefault="00AD470C"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 xml:space="preserve">Will I be responsible for the maintenance and upkeep of the property? </w:t>
      </w:r>
    </w:p>
    <w:p w14:paraId="2743E28B" w14:textId="77777777" w:rsidR="00AD470C" w:rsidRPr="003A564F" w:rsidRDefault="00AD470C" w:rsidP="00750A42">
      <w:pPr>
        <w:spacing w:line="312" w:lineRule="auto"/>
        <w:jc w:val="both"/>
        <w:rPr>
          <w:rFonts w:ascii="Arial" w:hAnsi="Arial" w:cs="Arial"/>
          <w:sz w:val="24"/>
          <w:szCs w:val="24"/>
        </w:rPr>
      </w:pPr>
      <w:r w:rsidRPr="003A564F">
        <w:rPr>
          <w:rFonts w:ascii="Arial" w:hAnsi="Arial" w:cs="Arial"/>
          <w:sz w:val="24"/>
          <w:szCs w:val="24"/>
        </w:rPr>
        <w:t>Yes.  Once the property is purchased you will be solely responsible for the maintenance and upkeep of same.  South Dublin County Council will no longer provide a maintenance service to you as you will now be the property owner.</w:t>
      </w:r>
    </w:p>
    <w:p w14:paraId="7256B17B" w14:textId="77777777" w:rsidR="00AD470C" w:rsidRPr="00AD470C" w:rsidRDefault="00AD470C" w:rsidP="00750A42">
      <w:pPr>
        <w:spacing w:line="312" w:lineRule="auto"/>
        <w:jc w:val="both"/>
        <w:rPr>
          <w:rFonts w:ascii="Arial" w:hAnsi="Arial" w:cs="Arial"/>
          <w:b/>
          <w:color w:val="FF0000"/>
          <w:sz w:val="24"/>
          <w:szCs w:val="24"/>
        </w:rPr>
      </w:pPr>
    </w:p>
    <w:p w14:paraId="02E3A45D" w14:textId="77777777" w:rsidR="00447765" w:rsidRDefault="00447765"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What charges will need to be paid in full prior to application</w:t>
      </w:r>
      <w:r w:rsidR="00685FB5">
        <w:rPr>
          <w:rFonts w:ascii="Arial" w:hAnsi="Arial" w:cs="Arial"/>
          <w:b/>
          <w:color w:val="ED7D31" w:themeColor="accent2"/>
          <w:sz w:val="24"/>
          <w:szCs w:val="24"/>
        </w:rPr>
        <w:t xml:space="preserve"> being made</w:t>
      </w:r>
      <w:r>
        <w:rPr>
          <w:rFonts w:ascii="Arial" w:hAnsi="Arial" w:cs="Arial"/>
          <w:b/>
          <w:color w:val="ED7D31" w:themeColor="accent2"/>
          <w:sz w:val="24"/>
          <w:szCs w:val="24"/>
        </w:rPr>
        <w:t xml:space="preserve"> for Incremental Tenant Purchase?</w:t>
      </w:r>
    </w:p>
    <w:p w14:paraId="72252DD1" w14:textId="77777777" w:rsidR="00447765" w:rsidRPr="003A564F" w:rsidRDefault="00447765" w:rsidP="00750A42">
      <w:pPr>
        <w:spacing w:line="312" w:lineRule="auto"/>
        <w:jc w:val="both"/>
        <w:rPr>
          <w:rFonts w:ascii="Arial" w:hAnsi="Arial" w:cs="Arial"/>
          <w:sz w:val="24"/>
          <w:szCs w:val="24"/>
        </w:rPr>
      </w:pPr>
      <w:r w:rsidRPr="003A564F">
        <w:rPr>
          <w:rFonts w:ascii="Arial" w:hAnsi="Arial" w:cs="Arial"/>
          <w:sz w:val="24"/>
          <w:szCs w:val="24"/>
        </w:rPr>
        <w:t>You must have paid</w:t>
      </w:r>
      <w:r w:rsidR="00177708">
        <w:rPr>
          <w:rFonts w:ascii="Arial" w:hAnsi="Arial" w:cs="Arial"/>
          <w:sz w:val="24"/>
          <w:szCs w:val="24"/>
        </w:rPr>
        <w:t xml:space="preserve"> </w:t>
      </w:r>
      <w:r w:rsidRPr="003A564F">
        <w:rPr>
          <w:rFonts w:ascii="Arial" w:hAnsi="Arial" w:cs="Arial"/>
          <w:sz w:val="24"/>
          <w:szCs w:val="24"/>
        </w:rPr>
        <w:t>in</w:t>
      </w:r>
      <w:r w:rsidR="00685FB5" w:rsidRPr="003A564F">
        <w:rPr>
          <w:rFonts w:ascii="Arial" w:hAnsi="Arial" w:cs="Arial"/>
          <w:sz w:val="24"/>
          <w:szCs w:val="24"/>
        </w:rPr>
        <w:t xml:space="preserve"> full and any monies outstanding</w:t>
      </w:r>
      <w:r w:rsidRPr="003A564F">
        <w:rPr>
          <w:rFonts w:ascii="Arial" w:hAnsi="Arial" w:cs="Arial"/>
          <w:sz w:val="24"/>
          <w:szCs w:val="24"/>
        </w:rPr>
        <w:t xml:space="preserve"> to the Local Authority.  Documentary evidence</w:t>
      </w:r>
      <w:r w:rsidR="00685FB5" w:rsidRPr="003A564F">
        <w:rPr>
          <w:rFonts w:ascii="Arial" w:hAnsi="Arial" w:cs="Arial"/>
          <w:sz w:val="24"/>
          <w:szCs w:val="24"/>
        </w:rPr>
        <w:t xml:space="preserve"> will be required to ensure that payment has been made in full</w:t>
      </w:r>
      <w:r w:rsidRPr="003A564F">
        <w:rPr>
          <w:rFonts w:ascii="Arial" w:hAnsi="Arial" w:cs="Arial"/>
          <w:sz w:val="24"/>
          <w:szCs w:val="24"/>
        </w:rPr>
        <w:t>.</w:t>
      </w:r>
    </w:p>
    <w:p w14:paraId="175BA750" w14:textId="77777777" w:rsidR="0067293B" w:rsidRPr="00E568C7" w:rsidRDefault="0067293B">
      <w:pPr>
        <w:rPr>
          <w:rFonts w:ascii="Arial" w:hAnsi="Arial" w:cs="Arial"/>
          <w:sz w:val="24"/>
          <w:szCs w:val="24"/>
        </w:rPr>
      </w:pPr>
    </w:p>
    <w:sectPr w:rsidR="0067293B" w:rsidRPr="00E56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193"/>
    <w:multiLevelType w:val="multilevel"/>
    <w:tmpl w:val="857434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587666A3"/>
    <w:multiLevelType w:val="hybridMultilevel"/>
    <w:tmpl w:val="6DF86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135670"/>
    <w:multiLevelType w:val="hybridMultilevel"/>
    <w:tmpl w:val="A7B2F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F039CA"/>
    <w:multiLevelType w:val="hybridMultilevel"/>
    <w:tmpl w:val="938C0972"/>
    <w:lvl w:ilvl="0" w:tplc="6590DB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E4239CF"/>
    <w:multiLevelType w:val="singleLevel"/>
    <w:tmpl w:val="DA9E69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730839"/>
    <w:multiLevelType w:val="hybridMultilevel"/>
    <w:tmpl w:val="6524B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27074335">
    <w:abstractNumId w:val="4"/>
  </w:num>
  <w:num w:numId="2" w16cid:durableId="1022242006">
    <w:abstractNumId w:val="5"/>
  </w:num>
  <w:num w:numId="3" w16cid:durableId="219244008">
    <w:abstractNumId w:val="3"/>
  </w:num>
  <w:num w:numId="4" w16cid:durableId="1923756515">
    <w:abstractNumId w:val="2"/>
  </w:num>
  <w:num w:numId="5" w16cid:durableId="9720555">
    <w:abstractNumId w:val="0"/>
  </w:num>
  <w:num w:numId="6" w16cid:durableId="81102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42"/>
    <w:rsid w:val="00045AD3"/>
    <w:rsid w:val="0005602B"/>
    <w:rsid w:val="00177708"/>
    <w:rsid w:val="001E7B6A"/>
    <w:rsid w:val="002D0E48"/>
    <w:rsid w:val="003A564F"/>
    <w:rsid w:val="004068F8"/>
    <w:rsid w:val="00447765"/>
    <w:rsid w:val="0067293B"/>
    <w:rsid w:val="00685FB5"/>
    <w:rsid w:val="00750A42"/>
    <w:rsid w:val="00844B8A"/>
    <w:rsid w:val="00A70BA8"/>
    <w:rsid w:val="00AA7A4C"/>
    <w:rsid w:val="00AD470C"/>
    <w:rsid w:val="00AD6721"/>
    <w:rsid w:val="00B42CF5"/>
    <w:rsid w:val="00B629B8"/>
    <w:rsid w:val="00BC18BF"/>
    <w:rsid w:val="00C216F2"/>
    <w:rsid w:val="00C62411"/>
    <w:rsid w:val="00C64672"/>
    <w:rsid w:val="00E43BAC"/>
    <w:rsid w:val="00E568C7"/>
    <w:rsid w:val="00F82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8687"/>
  <w15:chartTrackingRefBased/>
  <w15:docId w15:val="{8B6B0A3C-ECFF-44E0-B58C-BF467A44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4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50A4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A42"/>
    <w:rPr>
      <w:rFonts w:ascii="Times New Roman" w:eastAsia="Times New Roman" w:hAnsi="Times New Roman" w:cs="Times New Roman"/>
      <w:sz w:val="24"/>
      <w:szCs w:val="20"/>
      <w:lang w:val="en-GB"/>
    </w:rPr>
  </w:style>
  <w:style w:type="paragraph" w:styleId="BodyText">
    <w:name w:val="Body Text"/>
    <w:basedOn w:val="Normal"/>
    <w:link w:val="BodyTextChar"/>
    <w:rsid w:val="00750A42"/>
    <w:rPr>
      <w:sz w:val="24"/>
    </w:rPr>
  </w:style>
  <w:style w:type="character" w:customStyle="1" w:styleId="BodyTextChar">
    <w:name w:val="Body Text Char"/>
    <w:basedOn w:val="DefaultParagraphFont"/>
    <w:link w:val="BodyText"/>
    <w:rsid w:val="00750A42"/>
    <w:rPr>
      <w:rFonts w:ascii="Times New Roman" w:eastAsia="Times New Roman" w:hAnsi="Times New Roman" w:cs="Times New Roman"/>
      <w:sz w:val="24"/>
      <w:szCs w:val="20"/>
      <w:lang w:val="en-GB"/>
    </w:rPr>
  </w:style>
  <w:style w:type="paragraph" w:styleId="BodyText2">
    <w:name w:val="Body Text 2"/>
    <w:basedOn w:val="Normal"/>
    <w:link w:val="BodyText2Char"/>
    <w:rsid w:val="00750A42"/>
    <w:rPr>
      <w:b/>
      <w:sz w:val="22"/>
    </w:rPr>
  </w:style>
  <w:style w:type="character" w:customStyle="1" w:styleId="BodyText2Char">
    <w:name w:val="Body Text 2 Char"/>
    <w:basedOn w:val="DefaultParagraphFont"/>
    <w:link w:val="BodyText2"/>
    <w:rsid w:val="00750A42"/>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A70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A8"/>
    <w:rPr>
      <w:rFonts w:ascii="Segoe UI" w:eastAsia="Times New Roman" w:hAnsi="Segoe UI" w:cs="Segoe UI"/>
      <w:sz w:val="18"/>
      <w:szCs w:val="18"/>
      <w:lang w:val="en-GB"/>
    </w:rPr>
  </w:style>
  <w:style w:type="paragraph" w:customStyle="1" w:styleId="Default">
    <w:name w:val="Default"/>
    <w:rsid w:val="00E568C7"/>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629B8"/>
    <w:rPr>
      <w:color w:val="0563C1" w:themeColor="hyperlink"/>
      <w:u w:val="single"/>
    </w:rPr>
  </w:style>
  <w:style w:type="character" w:styleId="UnresolvedMention">
    <w:name w:val="Unresolved Mention"/>
    <w:basedOn w:val="DefaultParagraphFont"/>
    <w:uiPriority w:val="99"/>
    <w:semiHidden/>
    <w:unhideWhenUsed/>
    <w:rsid w:val="00AD6721"/>
    <w:rPr>
      <w:color w:val="605E5C"/>
      <w:shd w:val="clear" w:color="auto" w:fill="E1DFDD"/>
    </w:rPr>
  </w:style>
  <w:style w:type="paragraph" w:styleId="ListParagraph">
    <w:name w:val="List Paragraph"/>
    <w:basedOn w:val="Normal"/>
    <w:uiPriority w:val="34"/>
    <w:qFormat/>
    <w:rsid w:val="002D0E48"/>
    <w:pPr>
      <w:spacing w:after="160" w:line="259"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calauthorityhomelo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c.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CDF2-E446-4BC3-87F9-5A455DCB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Basil Skaria</cp:lastModifiedBy>
  <cp:revision>11</cp:revision>
  <cp:lastPrinted>2016-04-08T12:08:00Z</cp:lastPrinted>
  <dcterms:created xsi:type="dcterms:W3CDTF">2016-04-15T13:34:00Z</dcterms:created>
  <dcterms:modified xsi:type="dcterms:W3CDTF">2023-06-07T11:46:00Z</dcterms:modified>
</cp:coreProperties>
</file>