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392A" w14:textId="77777777" w:rsidR="001A3E29" w:rsidRDefault="001A3E29" w:rsidP="001A3E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IE"/>
        </w:rPr>
      </w:pPr>
      <w:r>
        <w:rPr>
          <w:rFonts w:ascii="Arial" w:eastAsia="Times New Roman" w:hAnsi="Arial" w:cs="Arial"/>
          <w:b/>
          <w:lang w:eastAsia="en-IE"/>
        </w:rPr>
        <w:t>Exclusions under the Tenant Purchase Scheme</w:t>
      </w:r>
    </w:p>
    <w:p w14:paraId="61CD702B" w14:textId="71B30400" w:rsidR="00EF07D9" w:rsidRPr="00EF07D9" w:rsidRDefault="001A3E29" w:rsidP="00EF07D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A tenant</w:t>
      </w:r>
      <w:r w:rsidR="00044679">
        <w:rPr>
          <w:rFonts w:ascii="Arial" w:eastAsia="Times New Roman" w:hAnsi="Arial" w:cs="Arial"/>
          <w:lang w:eastAsia="en-IE"/>
        </w:rPr>
        <w:t xml:space="preserve">, or joint tenants, </w:t>
      </w:r>
      <w:r>
        <w:rPr>
          <w:rFonts w:ascii="Arial" w:eastAsia="Times New Roman" w:hAnsi="Arial" w:cs="Arial"/>
          <w:lang w:eastAsia="en-IE"/>
        </w:rPr>
        <w:t xml:space="preserve">is </w:t>
      </w:r>
      <w:r w:rsidRPr="00DC312C">
        <w:rPr>
          <w:rFonts w:ascii="Arial" w:eastAsia="Times New Roman" w:hAnsi="Arial" w:cs="Arial"/>
          <w:b/>
          <w:bCs/>
          <w:lang w:eastAsia="en-IE"/>
        </w:rPr>
        <w:t>not entitled</w:t>
      </w:r>
      <w:r>
        <w:rPr>
          <w:rFonts w:ascii="Arial" w:eastAsia="Times New Roman" w:hAnsi="Arial" w:cs="Arial"/>
          <w:lang w:eastAsia="en-IE"/>
        </w:rPr>
        <w:t xml:space="preserve"> to purchase under the scheme if he or she –</w:t>
      </w:r>
    </w:p>
    <w:p w14:paraId="31C90718" w14:textId="77777777" w:rsidR="001A3E29" w:rsidRDefault="001A3E29" w:rsidP="001A3E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previously purchased a dwelling under a tenant purchase scheme, </w:t>
      </w:r>
    </w:p>
    <w:p w14:paraId="0822043B" w14:textId="77777777" w:rsidR="001A3E29" w:rsidRPr="000F7613" w:rsidRDefault="001A3E29" w:rsidP="000F7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has significant rent arrears and is not complying with arrangements agreed with the C</w:t>
      </w:r>
      <w:r w:rsidR="00F47DDF">
        <w:rPr>
          <w:rFonts w:ascii="Arial" w:eastAsia="Times New Roman" w:hAnsi="Arial" w:cs="Arial"/>
          <w:lang w:eastAsia="en-IE"/>
        </w:rPr>
        <w:t>ouncil to pay off those arrears</w:t>
      </w:r>
      <w:r>
        <w:rPr>
          <w:rFonts w:ascii="Arial" w:eastAsia="Times New Roman" w:hAnsi="Arial" w:cs="Arial"/>
          <w:lang w:eastAsia="en-IE"/>
        </w:rPr>
        <w:t xml:space="preserve"> </w:t>
      </w:r>
      <w:r w:rsidR="000F7613">
        <w:rPr>
          <w:rFonts w:ascii="Arial" w:eastAsia="Times New Roman" w:hAnsi="Arial" w:cs="Arial"/>
          <w:lang w:eastAsia="en-IE"/>
        </w:rPr>
        <w:t>or</w:t>
      </w:r>
      <w:r w:rsidRPr="000F7613">
        <w:rPr>
          <w:rFonts w:ascii="Arial" w:eastAsia="Times New Roman" w:hAnsi="Arial" w:cs="Arial"/>
          <w:lang w:eastAsia="en-IE"/>
        </w:rPr>
        <w:t xml:space="preserve"> </w:t>
      </w:r>
    </w:p>
    <w:p w14:paraId="1C08FD1D" w14:textId="1CBB798E" w:rsidR="001A3E29" w:rsidRPr="002056A8" w:rsidRDefault="001A3E29" w:rsidP="001A3E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has </w:t>
      </w:r>
      <w:r w:rsidRPr="002056A8">
        <w:rPr>
          <w:rFonts w:ascii="Arial" w:eastAsia="Times New Roman" w:hAnsi="Arial" w:cs="Arial"/>
          <w:lang w:eastAsia="en-IE"/>
        </w:rPr>
        <w:t>or is engaged in anti-social behaviour (this prohibition also applies to household members)</w:t>
      </w:r>
    </w:p>
    <w:p w14:paraId="5F32F288" w14:textId="030CFD13" w:rsidR="00EF07D9" w:rsidRPr="002056A8" w:rsidRDefault="00044679" w:rsidP="001A3E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has had </w:t>
      </w:r>
      <w:r w:rsidR="002056A8" w:rsidRPr="002056A8">
        <w:rPr>
          <w:rFonts w:ascii="Arial" w:eastAsia="Times New Roman" w:hAnsi="Arial" w:cs="Arial"/>
          <w:lang w:eastAsia="en-IE"/>
        </w:rPr>
        <w:t>the</w:t>
      </w:r>
      <w:r w:rsidR="00EF07D9" w:rsidRPr="002056A8">
        <w:rPr>
          <w:rFonts w:ascii="Arial" w:eastAsia="Times New Roman" w:hAnsi="Arial" w:cs="Arial"/>
          <w:lang w:eastAsia="en-IE"/>
        </w:rPr>
        <w:t xml:space="preserve"> tenancy </w:t>
      </w:r>
      <w:r w:rsidR="00DC312C">
        <w:rPr>
          <w:rFonts w:ascii="Arial" w:eastAsia="Times New Roman" w:hAnsi="Arial" w:cs="Arial"/>
          <w:lang w:eastAsia="en-IE"/>
        </w:rPr>
        <w:t xml:space="preserve">for a period less than </w:t>
      </w:r>
      <w:r w:rsidR="00EF07D9" w:rsidRPr="002056A8">
        <w:rPr>
          <w:rFonts w:ascii="Arial" w:eastAsia="Times New Roman" w:hAnsi="Arial" w:cs="Arial"/>
          <w:lang w:eastAsia="en-IE"/>
        </w:rPr>
        <w:t>10 years.</w:t>
      </w:r>
    </w:p>
    <w:p w14:paraId="1FE3056C" w14:textId="77777777" w:rsidR="001A3E29" w:rsidRDefault="001A3E29" w:rsidP="001A3E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bCs/>
          <w:iCs/>
          <w:lang w:eastAsia="en-IE"/>
        </w:rPr>
        <w:t>South Dublin County Council also exclude the following:</w:t>
      </w:r>
    </w:p>
    <w:p w14:paraId="6353C970" w14:textId="77777777" w:rsidR="001A3E29" w:rsidRDefault="001A3E29" w:rsidP="001A3E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bCs/>
          <w:iCs/>
          <w:lang w:eastAsia="en-IE"/>
        </w:rPr>
        <w:t>Tenant (or one of the joint tenants) subject to a Debt Relief Notice which is inclusive of rent arrears</w:t>
      </w:r>
      <w:r>
        <w:rPr>
          <w:rFonts w:ascii="Arial" w:eastAsia="Times New Roman" w:hAnsi="Arial" w:cs="Arial"/>
          <w:lang w:eastAsia="en-IE"/>
        </w:rPr>
        <w:t xml:space="preserve"> </w:t>
      </w:r>
    </w:p>
    <w:p w14:paraId="2063B949" w14:textId="77777777" w:rsidR="001A3E29" w:rsidRDefault="001A3E29" w:rsidP="001A3E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bCs/>
          <w:iCs/>
          <w:lang w:eastAsia="en-IE"/>
        </w:rPr>
        <w:t>Tenant who has not submitted all relevant income details for an up-to-date Rent Assessment (this applies to all household members)</w:t>
      </w:r>
      <w:r>
        <w:rPr>
          <w:rFonts w:ascii="Arial" w:eastAsia="Times New Roman" w:hAnsi="Arial" w:cs="Arial"/>
          <w:lang w:eastAsia="en-IE"/>
        </w:rPr>
        <w:br/>
        <w:t xml:space="preserve">  </w:t>
      </w:r>
    </w:p>
    <w:p w14:paraId="2CC7F911" w14:textId="77777777" w:rsidR="001A3E29" w:rsidRDefault="001A3E29" w:rsidP="001A3E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bCs/>
          <w:lang w:eastAsia="en-IE"/>
        </w:rPr>
        <w:t>Properties that cannot be sold under the scheme</w:t>
      </w:r>
    </w:p>
    <w:p w14:paraId="0EAAC8F6" w14:textId="77777777" w:rsidR="001A3E29" w:rsidRDefault="001A3E29" w:rsidP="001A3E29">
      <w:pPr>
        <w:pStyle w:val="ListParagraph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lang w:eastAsia="en-IE"/>
        </w:rPr>
      </w:pPr>
    </w:p>
    <w:p w14:paraId="48EC394B" w14:textId="77777777" w:rsidR="001A3E29" w:rsidRDefault="001A3E29" w:rsidP="001A3E2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Affordable Housing;</w:t>
      </w:r>
    </w:p>
    <w:p w14:paraId="295EC75E" w14:textId="77777777" w:rsidR="001A3E29" w:rsidRDefault="001A3E29" w:rsidP="001A3E2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Houses designed for occupation by elderly persons;</w:t>
      </w:r>
    </w:p>
    <w:p w14:paraId="341321D0" w14:textId="77777777" w:rsidR="001A3E29" w:rsidRDefault="001A3E29" w:rsidP="001A3E2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Houses provided for persons with disabilities making the transition from congregated settings to community based living under the National De-institutionalisation Programme,</w:t>
      </w:r>
    </w:p>
    <w:p w14:paraId="5D04F909" w14:textId="77777777" w:rsidR="001A3E29" w:rsidRDefault="001A3E29" w:rsidP="001A3E2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Group traveller housing,</w:t>
      </w:r>
    </w:p>
    <w:p w14:paraId="22D2AB42" w14:textId="77777777" w:rsidR="001A3E29" w:rsidRDefault="001A3E29" w:rsidP="001A3E2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Caravans, mobile homes, etc.,</w:t>
      </w:r>
    </w:p>
    <w:p w14:paraId="0700C66A" w14:textId="77777777" w:rsidR="001A3E29" w:rsidRDefault="001A3E29" w:rsidP="001A3E2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Part V dwellings provided in private estates,</w:t>
      </w:r>
    </w:p>
    <w:p w14:paraId="43C89644" w14:textId="77777777" w:rsidR="001A3E29" w:rsidRDefault="001A3E29" w:rsidP="001A3E2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Local authority apartments and other dwellings (including maisonettes</w:t>
      </w:r>
      <w:r w:rsidR="00826C64">
        <w:rPr>
          <w:rFonts w:ascii="Arial" w:eastAsia="Times New Roman" w:hAnsi="Arial" w:cs="Arial"/>
          <w:lang w:eastAsia="en-IE"/>
        </w:rPr>
        <w:t>, flats and duplexes)</w:t>
      </w:r>
      <w:r>
        <w:rPr>
          <w:rFonts w:ascii="Arial" w:eastAsia="Times New Roman" w:hAnsi="Arial" w:cs="Arial"/>
          <w:lang w:eastAsia="en-IE"/>
        </w:rPr>
        <w:t xml:space="preserve"> that require regular upkeep and management of common areas etc., in conjunction with other dwellings or properties are excluded from sale under the scheme</w:t>
      </w:r>
    </w:p>
    <w:p w14:paraId="01398CAB" w14:textId="77777777" w:rsidR="001A3E29" w:rsidRDefault="001A3E29" w:rsidP="001A3E29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en-IE"/>
        </w:rPr>
      </w:pPr>
    </w:p>
    <w:p w14:paraId="17D6270F" w14:textId="77777777" w:rsidR="001A3E29" w:rsidRDefault="001A3E29" w:rsidP="001A3E2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bCs/>
          <w:iCs/>
          <w:lang w:eastAsia="en-IE"/>
        </w:rPr>
        <w:t xml:space="preserve">South Dublin County Council in the interest of proper estate management or on account of their structural condition exclude: </w:t>
      </w:r>
    </w:p>
    <w:p w14:paraId="0DA52100" w14:textId="230DEB4E" w:rsidR="001A3E29" w:rsidRDefault="001A3E29" w:rsidP="001A3E29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Houses that are under-</w:t>
      </w:r>
      <w:r w:rsidR="00AA59A5">
        <w:rPr>
          <w:rFonts w:ascii="Arial" w:eastAsia="Times New Roman" w:hAnsi="Arial" w:cs="Arial"/>
          <w:lang w:eastAsia="en-IE"/>
        </w:rPr>
        <w:t>occupied</w:t>
      </w:r>
    </w:p>
    <w:p w14:paraId="12EFC4F9" w14:textId="77777777" w:rsidR="001A3E29" w:rsidRDefault="001A3E29" w:rsidP="001A3E29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Unsold Affordable Houses </w:t>
      </w:r>
    </w:p>
    <w:p w14:paraId="136436A0" w14:textId="77777777" w:rsidR="001A3E29" w:rsidRDefault="001A3E29" w:rsidP="001A3E29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Remedial works proposed </w:t>
      </w:r>
    </w:p>
    <w:p w14:paraId="06904FC3" w14:textId="77777777" w:rsidR="001A3E29" w:rsidRDefault="001A3E29" w:rsidP="001A3E29">
      <w:pPr>
        <w:numPr>
          <w:ilvl w:val="0"/>
          <w:numId w:val="5"/>
        </w:numPr>
        <w:spacing w:after="100" w:afterAutospacing="1" w:line="240" w:lineRule="auto"/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Tenant subject to Debt Relief</w:t>
      </w:r>
    </w:p>
    <w:p w14:paraId="6950AD70" w14:textId="77777777" w:rsidR="001A3E29" w:rsidRDefault="001A3E29" w:rsidP="001A3E29">
      <w:pPr>
        <w:numPr>
          <w:ilvl w:val="0"/>
          <w:numId w:val="5"/>
        </w:numPr>
        <w:spacing w:after="100" w:afterAutospacing="1" w:line="240" w:lineRule="auto"/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Tenant who has not submitted all relevant income details</w:t>
      </w:r>
    </w:p>
    <w:p w14:paraId="571A8FB8" w14:textId="77777777" w:rsidR="001A3E29" w:rsidRDefault="001A3E29" w:rsidP="001A3E29">
      <w:pPr>
        <w:numPr>
          <w:ilvl w:val="0"/>
          <w:numId w:val="5"/>
        </w:numPr>
        <w:spacing w:after="100" w:afterAutospacing="1" w:line="240" w:lineRule="auto"/>
        <w:rPr>
          <w:rFonts w:ascii="Arial" w:hAnsi="Arial" w:cs="Arial"/>
          <w:lang w:eastAsia="en-IE"/>
        </w:rPr>
      </w:pPr>
      <w:r>
        <w:rPr>
          <w:rFonts w:ascii="Arial" w:hAnsi="Arial" w:cs="Arial"/>
          <w:lang w:eastAsia="en-IE"/>
        </w:rPr>
        <w:t>All one bed units</w:t>
      </w:r>
    </w:p>
    <w:p w14:paraId="310868E6" w14:textId="77777777" w:rsidR="001A3E29" w:rsidRDefault="001A3E29" w:rsidP="001A3E29">
      <w:pPr>
        <w:spacing w:after="100" w:afterAutospacing="1" w:line="240" w:lineRule="auto"/>
        <w:ind w:left="1080"/>
        <w:rPr>
          <w:rFonts w:ascii="Arial" w:eastAsia="Times New Roman" w:hAnsi="Arial" w:cs="Arial"/>
          <w:lang w:eastAsia="en-IE"/>
        </w:rPr>
      </w:pPr>
    </w:p>
    <w:p w14:paraId="2AAD1E57" w14:textId="77777777" w:rsidR="001A3E29" w:rsidRDefault="001A3E29" w:rsidP="001A3E2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 </w:t>
      </w:r>
    </w:p>
    <w:p w14:paraId="4E71C0D4" w14:textId="77777777" w:rsidR="001A3E29" w:rsidRDefault="001A3E29" w:rsidP="001A3E2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" w:eastAsia="en-IE"/>
        </w:rPr>
      </w:pPr>
    </w:p>
    <w:p w14:paraId="7CFF5AF4" w14:textId="77777777" w:rsidR="00156D8A" w:rsidRDefault="00156D8A"/>
    <w:sectPr w:rsidR="00156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C2193"/>
    <w:multiLevelType w:val="multilevel"/>
    <w:tmpl w:val="85743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16AD5"/>
    <w:multiLevelType w:val="hybridMultilevel"/>
    <w:tmpl w:val="8424D222"/>
    <w:lvl w:ilvl="0" w:tplc="1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2900B7B"/>
    <w:multiLevelType w:val="multilevel"/>
    <w:tmpl w:val="3A46EF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96252"/>
    <w:multiLevelType w:val="hybridMultilevel"/>
    <w:tmpl w:val="4AB678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2018" w:hanging="360"/>
      </w:pPr>
    </w:lvl>
    <w:lvl w:ilvl="2" w:tplc="1809001B">
      <w:start w:val="1"/>
      <w:numFmt w:val="lowerRoman"/>
      <w:lvlText w:val="%3."/>
      <w:lvlJc w:val="right"/>
      <w:pPr>
        <w:ind w:left="2738" w:hanging="180"/>
      </w:pPr>
    </w:lvl>
    <w:lvl w:ilvl="3" w:tplc="1809000F">
      <w:start w:val="1"/>
      <w:numFmt w:val="decimal"/>
      <w:lvlText w:val="%4."/>
      <w:lvlJc w:val="left"/>
      <w:pPr>
        <w:ind w:left="3458" w:hanging="360"/>
      </w:pPr>
    </w:lvl>
    <w:lvl w:ilvl="4" w:tplc="18090019">
      <w:start w:val="1"/>
      <w:numFmt w:val="lowerLetter"/>
      <w:lvlText w:val="%5."/>
      <w:lvlJc w:val="left"/>
      <w:pPr>
        <w:ind w:left="4178" w:hanging="360"/>
      </w:pPr>
    </w:lvl>
    <w:lvl w:ilvl="5" w:tplc="1809001B">
      <w:start w:val="1"/>
      <w:numFmt w:val="lowerRoman"/>
      <w:lvlText w:val="%6."/>
      <w:lvlJc w:val="right"/>
      <w:pPr>
        <w:ind w:left="4898" w:hanging="180"/>
      </w:pPr>
    </w:lvl>
    <w:lvl w:ilvl="6" w:tplc="1809000F">
      <w:start w:val="1"/>
      <w:numFmt w:val="decimal"/>
      <w:lvlText w:val="%7."/>
      <w:lvlJc w:val="left"/>
      <w:pPr>
        <w:ind w:left="5618" w:hanging="360"/>
      </w:pPr>
    </w:lvl>
    <w:lvl w:ilvl="7" w:tplc="18090019">
      <w:start w:val="1"/>
      <w:numFmt w:val="lowerLetter"/>
      <w:lvlText w:val="%8."/>
      <w:lvlJc w:val="left"/>
      <w:pPr>
        <w:ind w:left="6338" w:hanging="360"/>
      </w:pPr>
    </w:lvl>
    <w:lvl w:ilvl="8" w:tplc="1809001B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6D8B4280"/>
    <w:multiLevelType w:val="hybridMultilevel"/>
    <w:tmpl w:val="86362D92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61884"/>
    <w:multiLevelType w:val="multilevel"/>
    <w:tmpl w:val="4A7CF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29"/>
    <w:rsid w:val="00044679"/>
    <w:rsid w:val="000F7613"/>
    <w:rsid w:val="00156D8A"/>
    <w:rsid w:val="001A3E29"/>
    <w:rsid w:val="002056A8"/>
    <w:rsid w:val="00826C64"/>
    <w:rsid w:val="00AA59A5"/>
    <w:rsid w:val="00DC312C"/>
    <w:rsid w:val="00EF07D9"/>
    <w:rsid w:val="00F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33A9"/>
  <w15:chartTrackingRefBased/>
  <w15:docId w15:val="{8738A827-4BFD-40B0-8AB0-C3A2787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Davin</dc:creator>
  <cp:keywords/>
  <dc:description/>
  <cp:lastModifiedBy>Eamon Conlon</cp:lastModifiedBy>
  <cp:revision>5</cp:revision>
  <cp:lastPrinted>2020-01-07T14:28:00Z</cp:lastPrinted>
  <dcterms:created xsi:type="dcterms:W3CDTF">2022-02-02T14:02:00Z</dcterms:created>
  <dcterms:modified xsi:type="dcterms:W3CDTF">2022-02-02T14:41:00Z</dcterms:modified>
</cp:coreProperties>
</file>