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226"/>
        <w:tblW w:w="8758" w:type="dxa"/>
        <w:tblLook w:val="04A0" w:firstRow="1" w:lastRow="0" w:firstColumn="1" w:lastColumn="0" w:noHBand="0" w:noVBand="1"/>
      </w:tblPr>
      <w:tblGrid>
        <w:gridCol w:w="2529"/>
        <w:gridCol w:w="1020"/>
        <w:gridCol w:w="1128"/>
        <w:gridCol w:w="1282"/>
        <w:gridCol w:w="1381"/>
        <w:gridCol w:w="1418"/>
      </w:tblGrid>
      <w:tr w:rsidR="00F07991" w:rsidRPr="00710F7F" w14:paraId="0A685437" w14:textId="77777777" w:rsidTr="00F07991">
        <w:trPr>
          <w:trHeight w:val="144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AECC9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 xml:space="preserve">Property Type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A9C0E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Number of Homes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1C6C9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Open Market Value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3F70A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Minimum Purchase Price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73DC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Approximate % reduction from market 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AB396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b/>
                <w:bCs/>
                <w:kern w:val="0"/>
                <w:lang w:eastAsia="en-IE"/>
                <w14:ligatures w14:val="none"/>
              </w:rPr>
              <w:t>Typical Gross Household Income Limit*</w:t>
            </w:r>
          </w:p>
        </w:tc>
      </w:tr>
      <w:tr w:rsidR="00F07991" w:rsidRPr="00710F7F" w14:paraId="0E735D68" w14:textId="77777777" w:rsidTr="00F07991">
        <w:trPr>
          <w:trHeight w:val="47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89D6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3 </w:t>
            </w:r>
            <w:proofErr w:type="gramStart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bedroom</w:t>
            </w:r>
            <w:proofErr w:type="gramEnd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, 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br/>
              <w:t xml:space="preserve">mid-terrace house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B7FF" w14:textId="77777777" w:rsidR="00F07991" w:rsidRPr="00710F7F" w:rsidRDefault="00F07991" w:rsidP="009A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A900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€475,000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261D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€350,000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1EC3" w14:textId="499622FE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26.</w:t>
            </w:r>
            <w:r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32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0AF6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€101,531</w:t>
            </w:r>
          </w:p>
        </w:tc>
      </w:tr>
      <w:tr w:rsidR="00F07991" w:rsidRPr="00710F7F" w14:paraId="667296A3" w14:textId="77777777" w:rsidTr="00F07991">
        <w:trPr>
          <w:trHeight w:val="47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10AE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3 </w:t>
            </w:r>
            <w:proofErr w:type="gramStart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bedroom</w:t>
            </w:r>
            <w:proofErr w:type="gramEnd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, 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br/>
              <w:t xml:space="preserve">end of terrace house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E25E" w14:textId="77777777" w:rsidR="00F07991" w:rsidRPr="00710F7F" w:rsidRDefault="00F07991" w:rsidP="009A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ED10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€500,000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7282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€360,000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2746" w14:textId="3195F659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8.00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C9BD2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€106,875</w:t>
            </w:r>
          </w:p>
        </w:tc>
      </w:tr>
      <w:tr w:rsidR="00F07991" w:rsidRPr="00710F7F" w14:paraId="480D96B0" w14:textId="77777777" w:rsidTr="00F07991">
        <w:trPr>
          <w:trHeight w:val="47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D2C4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3 </w:t>
            </w:r>
            <w:proofErr w:type="gramStart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bedroom</w:t>
            </w:r>
            <w:proofErr w:type="gramEnd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, 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br/>
              <w:t xml:space="preserve">end of terrace w/side entrance house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8417" w14:textId="77777777" w:rsidR="00F07991" w:rsidRPr="00710F7F" w:rsidRDefault="00F07991" w:rsidP="009A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34CDB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€515,000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59FC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€360,000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E5EB8" w14:textId="0A3D140A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30.10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6CC5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€110,081</w:t>
            </w:r>
          </w:p>
        </w:tc>
      </w:tr>
      <w:tr w:rsidR="00F07991" w:rsidRPr="00710F7F" w14:paraId="5DD112F5" w14:textId="77777777" w:rsidTr="00F07991">
        <w:trPr>
          <w:trHeight w:val="477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B59A" w14:textId="77777777" w:rsidR="00F07991" w:rsidRPr="00710F7F" w:rsidRDefault="00F07991" w:rsidP="009A579C">
            <w:pPr>
              <w:spacing w:after="0" w:line="240" w:lineRule="auto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3 </w:t>
            </w:r>
            <w:proofErr w:type="gramStart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bedroom</w:t>
            </w:r>
            <w:proofErr w:type="gramEnd"/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 xml:space="preserve">, 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br/>
              <w:t xml:space="preserve">semi-detached house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5C2B7" w14:textId="77777777" w:rsidR="00F07991" w:rsidRPr="00710F7F" w:rsidRDefault="00F07991" w:rsidP="009A57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C44A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€520,000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6349C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€360,000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AA7F2" w14:textId="4F7DA70C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0.77</w:t>
            </w: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E632" w14:textId="77777777" w:rsidR="00F07991" w:rsidRPr="00710F7F" w:rsidRDefault="00F07991" w:rsidP="009A57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</w:pPr>
            <w:r w:rsidRPr="00710F7F">
              <w:rPr>
                <w:rFonts w:ascii="Aptos Narrow" w:eastAsia="Times New Roman" w:hAnsi="Aptos Narrow" w:cs="Times New Roman"/>
                <w:color w:val="153D63" w:themeColor="text2" w:themeTint="E6"/>
                <w:kern w:val="0"/>
                <w:lang w:eastAsia="en-IE"/>
                <w14:ligatures w14:val="none"/>
              </w:rPr>
              <w:t>€111,150</w:t>
            </w:r>
          </w:p>
        </w:tc>
      </w:tr>
    </w:tbl>
    <w:p w14:paraId="20E25425" w14:textId="32474545" w:rsidR="007E5957" w:rsidRPr="00710F7F" w:rsidRDefault="00710F7F" w:rsidP="00710F7F">
      <w:pPr>
        <w:jc w:val="center"/>
        <w:rPr>
          <w:b/>
          <w:bCs/>
          <w:color w:val="153D63" w:themeColor="text2" w:themeTint="E6"/>
          <w:sz w:val="44"/>
          <w:szCs w:val="44"/>
        </w:rPr>
      </w:pPr>
      <w:proofErr w:type="spellStart"/>
      <w:r w:rsidRPr="00710F7F">
        <w:rPr>
          <w:b/>
          <w:bCs/>
          <w:color w:val="153D63" w:themeColor="text2" w:themeTint="E6"/>
          <w:sz w:val="44"/>
          <w:szCs w:val="44"/>
        </w:rPr>
        <w:t>Swiftbanks</w:t>
      </w:r>
      <w:proofErr w:type="spellEnd"/>
      <w:r w:rsidRPr="00710F7F">
        <w:rPr>
          <w:b/>
          <w:bCs/>
          <w:color w:val="153D63" w:themeColor="text2" w:themeTint="E6"/>
          <w:sz w:val="44"/>
          <w:szCs w:val="44"/>
        </w:rPr>
        <w:t xml:space="preserve">, </w:t>
      </w:r>
      <w:proofErr w:type="spellStart"/>
      <w:r w:rsidRPr="00710F7F">
        <w:rPr>
          <w:b/>
          <w:bCs/>
          <w:color w:val="153D63" w:themeColor="text2" w:themeTint="E6"/>
          <w:sz w:val="44"/>
          <w:szCs w:val="44"/>
        </w:rPr>
        <w:t>Saggart</w:t>
      </w:r>
      <w:proofErr w:type="spellEnd"/>
      <w:r w:rsidRPr="00710F7F">
        <w:rPr>
          <w:b/>
          <w:bCs/>
          <w:color w:val="153D63" w:themeColor="text2" w:themeTint="E6"/>
          <w:sz w:val="44"/>
          <w:szCs w:val="44"/>
        </w:rPr>
        <w:t>, Co. Dublin</w:t>
      </w:r>
    </w:p>
    <w:sectPr w:rsidR="007E5957" w:rsidRPr="00710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F"/>
    <w:rsid w:val="0032423E"/>
    <w:rsid w:val="00671D9B"/>
    <w:rsid w:val="00710F7F"/>
    <w:rsid w:val="007E5957"/>
    <w:rsid w:val="00E34BE7"/>
    <w:rsid w:val="00F07991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587A"/>
  <w15:chartTrackingRefBased/>
  <w15:docId w15:val="{528934CF-6705-44C1-A45F-362394E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7F"/>
  </w:style>
  <w:style w:type="paragraph" w:styleId="Heading1">
    <w:name w:val="heading 1"/>
    <w:basedOn w:val="Normal"/>
    <w:next w:val="Normal"/>
    <w:link w:val="Heading1Char"/>
    <w:uiPriority w:val="9"/>
    <w:qFormat/>
    <w:rsid w:val="00710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Cummins</dc:creator>
  <cp:keywords/>
  <dc:description/>
  <cp:lastModifiedBy>Jane Kiernan</cp:lastModifiedBy>
  <cp:revision>2</cp:revision>
  <cp:lastPrinted>2025-09-02T08:26:00Z</cp:lastPrinted>
  <dcterms:created xsi:type="dcterms:W3CDTF">2025-09-24T10:20:00Z</dcterms:created>
  <dcterms:modified xsi:type="dcterms:W3CDTF">2025-09-24T10:20:00Z</dcterms:modified>
</cp:coreProperties>
</file>