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D4769" w14:textId="1101549F" w:rsidR="005A73EF" w:rsidRPr="005A73EF" w:rsidRDefault="005A73EF" w:rsidP="005A73EF">
      <w:pPr>
        <w:pStyle w:val="Default"/>
        <w:jc w:val="right"/>
        <w:rPr>
          <w:color w:val="C45911" w:themeColor="accent2" w:themeShade="BF"/>
          <w:sz w:val="28"/>
          <w:szCs w:val="28"/>
        </w:rPr>
      </w:pPr>
      <w:r w:rsidRPr="005A73EF">
        <w:rPr>
          <w:color w:val="C45911" w:themeColor="accent2" w:themeShade="BF"/>
          <w:sz w:val="28"/>
          <w:szCs w:val="28"/>
        </w:rPr>
        <w:drawing>
          <wp:inline distT="0" distB="0" distL="0" distR="0" wp14:anchorId="0ABE7B4F" wp14:editId="6370093E">
            <wp:extent cx="2793769" cy="1552575"/>
            <wp:effectExtent l="0" t="0" r="6985" b="0"/>
            <wp:docPr id="368381888" name="Picture 4" descr="A logo for a county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81888" name="Picture 4" descr="A logo for a county council&#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1597" cy="1562482"/>
                    </a:xfrm>
                    <a:prstGeom prst="rect">
                      <a:avLst/>
                    </a:prstGeom>
                    <a:noFill/>
                    <a:ln>
                      <a:noFill/>
                    </a:ln>
                  </pic:spPr>
                </pic:pic>
              </a:graphicData>
            </a:graphic>
          </wp:inline>
        </w:drawing>
      </w:r>
    </w:p>
    <w:p w14:paraId="30A492AA" w14:textId="34154CFF" w:rsidR="005A73EF" w:rsidRPr="005A73EF" w:rsidRDefault="005A73EF" w:rsidP="005A73EF">
      <w:pPr>
        <w:pStyle w:val="Default"/>
        <w:jc w:val="right"/>
        <w:rPr>
          <w:color w:val="C45911" w:themeColor="accent2" w:themeShade="BF"/>
          <w:sz w:val="28"/>
          <w:szCs w:val="28"/>
        </w:rPr>
      </w:pPr>
    </w:p>
    <w:p w14:paraId="423A0F60" w14:textId="31307E77" w:rsidR="005A73EF" w:rsidRPr="005A73EF" w:rsidRDefault="005A73EF" w:rsidP="005A73EF">
      <w:pPr>
        <w:pStyle w:val="Default"/>
        <w:jc w:val="right"/>
        <w:rPr>
          <w:color w:val="C45911" w:themeColor="accent2" w:themeShade="BF"/>
          <w:sz w:val="28"/>
          <w:szCs w:val="28"/>
        </w:rPr>
      </w:pPr>
    </w:p>
    <w:p w14:paraId="3468BD3C" w14:textId="77777777" w:rsidR="005A73EF" w:rsidRDefault="005A73EF" w:rsidP="005A73EF">
      <w:pPr>
        <w:pStyle w:val="Default"/>
        <w:jc w:val="center"/>
        <w:rPr>
          <w:b/>
          <w:bCs/>
          <w:color w:val="C45911" w:themeColor="accent2" w:themeShade="BF"/>
          <w:sz w:val="28"/>
          <w:szCs w:val="28"/>
        </w:rPr>
      </w:pPr>
    </w:p>
    <w:p w14:paraId="423FAFF4" w14:textId="301F1B58" w:rsidR="00681038" w:rsidRPr="005A73EF" w:rsidRDefault="00681038" w:rsidP="005A73EF">
      <w:pPr>
        <w:pStyle w:val="Default"/>
        <w:jc w:val="center"/>
        <w:rPr>
          <w:b/>
          <w:bCs/>
          <w:color w:val="C45911" w:themeColor="accent2" w:themeShade="BF"/>
          <w:sz w:val="28"/>
          <w:szCs w:val="28"/>
          <w:u w:val="single"/>
        </w:rPr>
      </w:pPr>
      <w:r w:rsidRPr="005A73EF">
        <w:rPr>
          <w:b/>
          <w:bCs/>
          <w:color w:val="C45911" w:themeColor="accent2" w:themeShade="BF"/>
          <w:sz w:val="28"/>
          <w:szCs w:val="28"/>
          <w:u w:val="single"/>
        </w:rPr>
        <w:t>Fresh Start Principle</w:t>
      </w:r>
    </w:p>
    <w:p w14:paraId="73BE37D0" w14:textId="77777777" w:rsidR="005A73EF" w:rsidRDefault="005A73EF" w:rsidP="005A73EF">
      <w:pPr>
        <w:pStyle w:val="Default"/>
        <w:jc w:val="center"/>
        <w:rPr>
          <w:b/>
          <w:bCs/>
          <w:color w:val="C45911" w:themeColor="accent2" w:themeShade="BF"/>
          <w:sz w:val="28"/>
          <w:szCs w:val="28"/>
        </w:rPr>
      </w:pPr>
    </w:p>
    <w:p w14:paraId="204DF0BE" w14:textId="77777777" w:rsidR="00681038" w:rsidRDefault="00681038" w:rsidP="00681038">
      <w:pPr>
        <w:pStyle w:val="Default"/>
        <w:rPr>
          <w:b/>
          <w:bCs/>
          <w:color w:val="C45911" w:themeColor="accent2" w:themeShade="BF"/>
          <w:sz w:val="28"/>
          <w:szCs w:val="28"/>
        </w:rPr>
      </w:pPr>
    </w:p>
    <w:p w14:paraId="69197F57" w14:textId="77777777" w:rsidR="00681038" w:rsidRDefault="00681038" w:rsidP="00681038">
      <w:pPr>
        <w:autoSpaceDE w:val="0"/>
        <w:autoSpaceDN w:val="0"/>
        <w:adjustRightInd w:val="0"/>
        <w:spacing w:after="0" w:line="240" w:lineRule="auto"/>
        <w:rPr>
          <w:rFonts w:ascii="Arial" w:hAnsi="Arial" w:cs="Arial"/>
          <w:color w:val="000000"/>
        </w:rPr>
      </w:pPr>
      <w:r w:rsidRPr="00376B4D">
        <w:rPr>
          <w:rFonts w:ascii="Arial" w:hAnsi="Arial" w:cs="Arial"/>
          <w:color w:val="000000"/>
        </w:rPr>
        <w:t>A ‘Fresh Start’ principle applies for applications to State affordable housing schemes. This means that the following categories of persons may be eligible to apply for an affordable home</w:t>
      </w:r>
      <w:r>
        <w:rPr>
          <w:rFonts w:ascii="Arial" w:hAnsi="Arial" w:cs="Arial"/>
          <w:color w:val="000000"/>
        </w:rPr>
        <w:t xml:space="preserve">: </w:t>
      </w:r>
    </w:p>
    <w:p w14:paraId="1237100A" w14:textId="77777777" w:rsidR="00681038" w:rsidRPr="00376B4D" w:rsidRDefault="00681038" w:rsidP="00681038">
      <w:pPr>
        <w:autoSpaceDE w:val="0"/>
        <w:autoSpaceDN w:val="0"/>
        <w:adjustRightInd w:val="0"/>
        <w:spacing w:after="0" w:line="240" w:lineRule="auto"/>
        <w:rPr>
          <w:rFonts w:ascii="Arial" w:hAnsi="Arial" w:cs="Arial"/>
          <w:color w:val="000000"/>
        </w:rPr>
      </w:pPr>
    </w:p>
    <w:p w14:paraId="656F0488" w14:textId="77777777" w:rsidR="00681038" w:rsidRPr="00376B4D" w:rsidRDefault="00681038" w:rsidP="00681038">
      <w:pPr>
        <w:pStyle w:val="ListParagraph"/>
        <w:numPr>
          <w:ilvl w:val="0"/>
          <w:numId w:val="1"/>
        </w:num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Applicant(s) that previously purchased or built a residential property but is divorced and has left the property and divested themselves of their interest in the property may be eligible to apply. </w:t>
      </w:r>
    </w:p>
    <w:p w14:paraId="6F0DB862" w14:textId="77777777" w:rsidR="00681038" w:rsidRPr="00376B4D" w:rsidRDefault="00681038" w:rsidP="00681038">
      <w:pPr>
        <w:autoSpaceDE w:val="0"/>
        <w:autoSpaceDN w:val="0"/>
        <w:adjustRightInd w:val="0"/>
        <w:spacing w:after="0" w:line="240" w:lineRule="auto"/>
        <w:rPr>
          <w:rFonts w:ascii="Arial" w:hAnsi="Arial" w:cs="Arial"/>
          <w:color w:val="000000"/>
        </w:rPr>
      </w:pPr>
    </w:p>
    <w:p w14:paraId="7C6785C7" w14:textId="77777777" w:rsidR="00681038" w:rsidRPr="00376B4D" w:rsidRDefault="00681038" w:rsidP="00681038">
      <w:p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Examples of documentary evidence will be: </w:t>
      </w:r>
    </w:p>
    <w:p w14:paraId="2A841F00" w14:textId="77777777" w:rsidR="00681038" w:rsidRPr="00376B4D" w:rsidRDefault="00681038" w:rsidP="00681038">
      <w:pPr>
        <w:autoSpaceDE w:val="0"/>
        <w:autoSpaceDN w:val="0"/>
        <w:adjustRightInd w:val="0"/>
        <w:spacing w:after="42" w:line="240" w:lineRule="auto"/>
        <w:rPr>
          <w:rFonts w:ascii="Arial" w:hAnsi="Arial" w:cs="Arial"/>
          <w:color w:val="000000"/>
        </w:rPr>
      </w:pPr>
      <w:r w:rsidRPr="00376B4D">
        <w:rPr>
          <w:rFonts w:ascii="Arial" w:hAnsi="Arial" w:cs="Arial"/>
          <w:color w:val="000000"/>
        </w:rPr>
        <w:t xml:space="preserve">• separation agreement </w:t>
      </w:r>
    </w:p>
    <w:p w14:paraId="29A618A5" w14:textId="77777777" w:rsidR="00681038" w:rsidRPr="00376B4D" w:rsidRDefault="00681038" w:rsidP="00681038">
      <w:pPr>
        <w:autoSpaceDE w:val="0"/>
        <w:autoSpaceDN w:val="0"/>
        <w:adjustRightInd w:val="0"/>
        <w:spacing w:after="42" w:line="240" w:lineRule="auto"/>
        <w:rPr>
          <w:rFonts w:ascii="Arial" w:hAnsi="Arial" w:cs="Arial"/>
          <w:color w:val="000000"/>
        </w:rPr>
      </w:pPr>
      <w:r w:rsidRPr="00376B4D">
        <w:rPr>
          <w:rFonts w:ascii="Arial" w:hAnsi="Arial" w:cs="Arial"/>
          <w:color w:val="000000"/>
        </w:rPr>
        <w:t xml:space="preserve">• court order </w:t>
      </w:r>
    </w:p>
    <w:p w14:paraId="640C3D05" w14:textId="77777777" w:rsidR="00681038" w:rsidRPr="00376B4D" w:rsidRDefault="00681038" w:rsidP="00681038">
      <w:p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 affidavit from a Solicitor confirming the separation or divorce. </w:t>
      </w:r>
    </w:p>
    <w:p w14:paraId="448DC2CE" w14:textId="77777777" w:rsidR="00681038" w:rsidRPr="00376B4D" w:rsidRDefault="00681038" w:rsidP="00681038">
      <w:pPr>
        <w:autoSpaceDE w:val="0"/>
        <w:autoSpaceDN w:val="0"/>
        <w:adjustRightInd w:val="0"/>
        <w:spacing w:after="0" w:line="240" w:lineRule="auto"/>
        <w:rPr>
          <w:rFonts w:ascii="Arial" w:hAnsi="Arial" w:cs="Arial"/>
          <w:color w:val="000000"/>
        </w:rPr>
      </w:pPr>
    </w:p>
    <w:p w14:paraId="0D773873" w14:textId="77777777" w:rsidR="00681038" w:rsidRPr="00376B4D" w:rsidRDefault="00681038" w:rsidP="00681038">
      <w:pPr>
        <w:pStyle w:val="ListParagraph"/>
        <w:numPr>
          <w:ilvl w:val="0"/>
          <w:numId w:val="1"/>
        </w:num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Applicant(s) that previously purchased or built a residential property but has been divested of this through insolvency or bankruptcy proceedings, may be eligible to apply. </w:t>
      </w:r>
    </w:p>
    <w:p w14:paraId="31BD3E90" w14:textId="77777777" w:rsidR="00681038" w:rsidRPr="00376B4D" w:rsidRDefault="00681038" w:rsidP="00681038">
      <w:pPr>
        <w:autoSpaceDE w:val="0"/>
        <w:autoSpaceDN w:val="0"/>
        <w:adjustRightInd w:val="0"/>
        <w:spacing w:after="0" w:line="240" w:lineRule="auto"/>
        <w:rPr>
          <w:rFonts w:ascii="Arial" w:hAnsi="Arial" w:cs="Arial"/>
          <w:color w:val="000000"/>
        </w:rPr>
      </w:pPr>
    </w:p>
    <w:p w14:paraId="4415E949" w14:textId="77777777" w:rsidR="00681038" w:rsidRPr="00376B4D" w:rsidRDefault="00681038" w:rsidP="00681038">
      <w:p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Examples of documentary evidence will be: </w:t>
      </w:r>
    </w:p>
    <w:p w14:paraId="17A38098" w14:textId="77777777" w:rsidR="00681038" w:rsidRPr="00376B4D" w:rsidRDefault="00681038" w:rsidP="00681038">
      <w:p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 Solicitors Letter confirming the applicant has exited insolvency or bankruptcy and that any previously purchased home has been sold or they have fully divested of that home as result of such process. </w:t>
      </w:r>
    </w:p>
    <w:p w14:paraId="76891059" w14:textId="77777777" w:rsidR="00681038" w:rsidRPr="00376B4D" w:rsidRDefault="00681038" w:rsidP="00681038">
      <w:pPr>
        <w:autoSpaceDE w:val="0"/>
        <w:autoSpaceDN w:val="0"/>
        <w:adjustRightInd w:val="0"/>
        <w:spacing w:after="0" w:line="240" w:lineRule="auto"/>
        <w:rPr>
          <w:rFonts w:ascii="Arial" w:hAnsi="Arial" w:cs="Arial"/>
          <w:color w:val="000000"/>
        </w:rPr>
      </w:pPr>
    </w:p>
    <w:p w14:paraId="03450AF7" w14:textId="77777777" w:rsidR="00681038" w:rsidRPr="00376B4D" w:rsidRDefault="00681038" w:rsidP="00681038">
      <w:pPr>
        <w:pStyle w:val="ListParagraph"/>
        <w:numPr>
          <w:ilvl w:val="0"/>
          <w:numId w:val="1"/>
        </w:num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Applicant(s) that previously owned, was beneficially entitled to, or have an interest in a dwelling in the state and that this dwelling, because of its size, is not suited to the current accommodation needs of the applicant’s household i.e., house overcrowded, may be eligible to apply. </w:t>
      </w:r>
    </w:p>
    <w:p w14:paraId="0AC2571D" w14:textId="77777777" w:rsidR="00681038" w:rsidRPr="00023829" w:rsidRDefault="00681038" w:rsidP="00681038">
      <w:pPr>
        <w:pStyle w:val="NormalWeb"/>
        <w:spacing w:before="0" w:beforeAutospacing="0" w:after="360" w:afterAutospacing="0"/>
        <w:rPr>
          <w:rFonts w:ascii="Open Sans" w:hAnsi="Open Sans" w:cs="Open Sans"/>
          <w:color w:val="2C3643"/>
        </w:rPr>
      </w:pPr>
    </w:p>
    <w:p w14:paraId="7ADEBABF" w14:textId="77777777" w:rsidR="005A73EF" w:rsidRDefault="005A73EF"/>
    <w:sectPr w:rsidR="00FE4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3F24"/>
    <w:multiLevelType w:val="hybridMultilevel"/>
    <w:tmpl w:val="4FCC9E60"/>
    <w:lvl w:ilvl="0" w:tplc="555654C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5315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38"/>
    <w:rsid w:val="001F4DCF"/>
    <w:rsid w:val="00453B22"/>
    <w:rsid w:val="005A73EF"/>
    <w:rsid w:val="00681038"/>
    <w:rsid w:val="00B06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B5A4"/>
  <w15:chartTrackingRefBased/>
  <w15:docId w15:val="{E36A85B9-5427-457F-B173-97F52149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3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03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681038"/>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68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738">
      <w:bodyDiv w:val="1"/>
      <w:marLeft w:val="0"/>
      <w:marRight w:val="0"/>
      <w:marTop w:val="0"/>
      <w:marBottom w:val="0"/>
      <w:divBdr>
        <w:top w:val="none" w:sz="0" w:space="0" w:color="auto"/>
        <w:left w:val="none" w:sz="0" w:space="0" w:color="auto"/>
        <w:bottom w:val="none" w:sz="0" w:space="0" w:color="auto"/>
        <w:right w:val="none" w:sz="0" w:space="0" w:color="auto"/>
      </w:divBdr>
    </w:div>
    <w:div w:id="1664506593">
      <w:bodyDiv w:val="1"/>
      <w:marLeft w:val="0"/>
      <w:marRight w:val="0"/>
      <w:marTop w:val="0"/>
      <w:marBottom w:val="0"/>
      <w:divBdr>
        <w:top w:val="none" w:sz="0" w:space="0" w:color="auto"/>
        <w:left w:val="none" w:sz="0" w:space="0" w:color="auto"/>
        <w:bottom w:val="none" w:sz="0" w:space="0" w:color="auto"/>
        <w:right w:val="none" w:sz="0" w:space="0" w:color="auto"/>
      </w:divBdr>
    </w:div>
    <w:div w:id="1864005692">
      <w:bodyDiv w:val="1"/>
      <w:marLeft w:val="0"/>
      <w:marRight w:val="0"/>
      <w:marTop w:val="0"/>
      <w:marBottom w:val="0"/>
      <w:divBdr>
        <w:top w:val="none" w:sz="0" w:space="0" w:color="auto"/>
        <w:left w:val="none" w:sz="0" w:space="0" w:color="auto"/>
        <w:bottom w:val="none" w:sz="0" w:space="0" w:color="auto"/>
        <w:right w:val="none" w:sz="0" w:space="0" w:color="auto"/>
      </w:divBdr>
    </w:div>
    <w:div w:id="206898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Redmond</dc:creator>
  <cp:keywords/>
  <dc:description/>
  <cp:lastModifiedBy>Julie Cummins</cp:lastModifiedBy>
  <cp:revision>2</cp:revision>
  <dcterms:created xsi:type="dcterms:W3CDTF">2025-04-07T11:03:00Z</dcterms:created>
  <dcterms:modified xsi:type="dcterms:W3CDTF">2025-04-07T11:03:00Z</dcterms:modified>
</cp:coreProperties>
</file>