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D2C0" w14:textId="2A5128A4" w:rsidR="005F7A31" w:rsidRPr="00B3701A" w:rsidRDefault="0093392A" w:rsidP="00B3701A">
      <w:pPr>
        <w:pStyle w:val="NoSpacing"/>
        <w:jc w:val="right"/>
        <w:rPr>
          <w:b/>
        </w:rPr>
      </w:pPr>
      <w:r>
        <w:rPr>
          <w:b/>
        </w:rPr>
        <w:t>AL90</w:t>
      </w:r>
      <w:r w:rsidR="00FC0A93">
        <w:rPr>
          <w:b/>
        </w:rPr>
        <w:t>403</w:t>
      </w:r>
      <w:r w:rsidR="0049007A" w:rsidRPr="00B3701A">
        <w:rPr>
          <w:b/>
        </w:rPr>
        <w:t>A</w:t>
      </w:r>
      <w:r w:rsidR="005F7A31" w:rsidRPr="00B3701A">
        <w:rPr>
          <w:b/>
        </w:rPr>
        <w:t>.RPT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6591"/>
      </w:tblGrid>
      <w:tr w:rsidR="00FC0A93" w:rsidRPr="00BD5E91" w14:paraId="34A15EB0" w14:textId="77777777" w:rsidTr="006961FC">
        <w:trPr>
          <w:trHeight w:val="1017"/>
        </w:trPr>
        <w:tc>
          <w:tcPr>
            <w:tcW w:w="1931" w:type="dxa"/>
            <w:vAlign w:val="center"/>
          </w:tcPr>
          <w:p w14:paraId="1AF6B99D" w14:textId="025E2E68" w:rsidR="00FC0A93" w:rsidRDefault="00FF4BFD" w:rsidP="006961FC">
            <w:pPr>
              <w:rPr>
                <w:noProof/>
                <w:lang w:eastAsia="en-IE"/>
              </w:rPr>
            </w:pPr>
            <w:r w:rsidRPr="000A6DD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0A93">
              <w:rPr>
                <w:noProof/>
                <w:lang w:eastAsia="en-IE"/>
              </w:rPr>
              <w:drawing>
                <wp:anchor distT="36576" distB="36576" distL="36576" distR="36576" simplePos="0" relativeHeight="251661312" behindDoc="0" locked="0" layoutInCell="1" allowOverlap="1" wp14:anchorId="04180B4E" wp14:editId="297672A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13970</wp:posOffset>
                  </wp:positionV>
                  <wp:extent cx="885825" cy="597535"/>
                  <wp:effectExtent l="0" t="0" r="9525" b="0"/>
                  <wp:wrapNone/>
                  <wp:docPr id="1" name="Picture 1" descr="Description: LCDC National_FI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CDC National_FI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91" w:type="dxa"/>
            <w:vAlign w:val="center"/>
          </w:tcPr>
          <w:p w14:paraId="063B8671" w14:textId="77777777" w:rsidR="00FC0A93" w:rsidRPr="00950A0B" w:rsidRDefault="00FC0A93" w:rsidP="006961FC">
            <w:pPr>
              <w:pStyle w:val="NoSpacing"/>
              <w:rPr>
                <w:b/>
                <w:sz w:val="56"/>
                <w:szCs w:val="44"/>
              </w:rPr>
            </w:pPr>
            <w:r w:rsidRPr="00835B07">
              <w:rPr>
                <w:b/>
                <w:sz w:val="56"/>
                <w:szCs w:val="44"/>
              </w:rPr>
              <w:t>South Dublin County LCDC</w:t>
            </w:r>
          </w:p>
        </w:tc>
      </w:tr>
      <w:tr w:rsidR="00FC0A93" w:rsidRPr="00B8725B" w14:paraId="62A59F34" w14:textId="77777777" w:rsidTr="006961FC">
        <w:trPr>
          <w:trHeight w:val="696"/>
        </w:trPr>
        <w:tc>
          <w:tcPr>
            <w:tcW w:w="8522" w:type="dxa"/>
            <w:gridSpan w:val="2"/>
            <w:vAlign w:val="center"/>
          </w:tcPr>
          <w:p w14:paraId="2DBA6446" w14:textId="544E2D71" w:rsidR="00FC0A93" w:rsidRPr="00FC0A93" w:rsidRDefault="00FC0A93" w:rsidP="00FC0A93">
            <w:pPr>
              <w:jc w:val="center"/>
              <w:rPr>
                <w:b/>
                <w:sz w:val="36"/>
                <w:szCs w:val="36"/>
              </w:rPr>
            </w:pPr>
            <w:r w:rsidRPr="00FC0A93">
              <w:rPr>
                <w:rFonts w:ascii="Calibri" w:hAnsi="Calibri"/>
                <w:b/>
                <w:sz w:val="36"/>
                <w:szCs w:val="36"/>
              </w:rPr>
              <w:t xml:space="preserve">Report: </w:t>
            </w:r>
            <w:r w:rsidRPr="00FC0A93">
              <w:rPr>
                <w:rFonts w:ascii="Calibri" w:hAnsi="Calibri"/>
                <w:b/>
                <w:sz w:val="36"/>
                <w:szCs w:val="36"/>
              </w:rPr>
              <w:tab/>
            </w:r>
            <w:r w:rsidRPr="00FC0A93">
              <w:rPr>
                <w:b/>
                <w:sz w:val="36"/>
                <w:szCs w:val="36"/>
              </w:rPr>
              <w:t>LCDC Annual Report 2018</w:t>
            </w:r>
          </w:p>
        </w:tc>
      </w:tr>
      <w:tr w:rsidR="00FC0A93" w:rsidRPr="0004717C" w14:paraId="608C5EA7" w14:textId="77777777" w:rsidTr="006961FC">
        <w:trPr>
          <w:trHeight w:val="422"/>
        </w:trPr>
        <w:tc>
          <w:tcPr>
            <w:tcW w:w="8522" w:type="dxa"/>
            <w:gridSpan w:val="2"/>
            <w:vAlign w:val="center"/>
          </w:tcPr>
          <w:p w14:paraId="06D97C90" w14:textId="4B0DFE48" w:rsidR="00FC0A93" w:rsidRPr="00950A0B" w:rsidRDefault="00FC0A93" w:rsidP="006961FC">
            <w:pPr>
              <w:pStyle w:val="NoSpacing"/>
              <w:rPr>
                <w:b/>
                <w:sz w:val="28"/>
                <w:szCs w:val="28"/>
              </w:rPr>
            </w:pPr>
            <w:r w:rsidRPr="00950A0B">
              <w:rPr>
                <w:b/>
                <w:sz w:val="28"/>
                <w:szCs w:val="28"/>
              </w:rPr>
              <w:t xml:space="preserve">Date: </w:t>
            </w:r>
            <w:r w:rsidRPr="00950A0B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10</w:t>
            </w:r>
            <w:r w:rsidRPr="002F541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 2019</w:t>
            </w:r>
          </w:p>
        </w:tc>
      </w:tr>
    </w:tbl>
    <w:p w14:paraId="75F034EF" w14:textId="48C232C7" w:rsidR="005F7A31" w:rsidRPr="000A6DDB" w:rsidRDefault="005F7A31" w:rsidP="005F7A31">
      <w:pPr>
        <w:rPr>
          <w:rFonts w:cs="Arial"/>
          <w:b/>
          <w:sz w:val="20"/>
          <w:szCs w:val="20"/>
        </w:rPr>
      </w:pPr>
    </w:p>
    <w:p w14:paraId="1B2BB28E" w14:textId="77777777" w:rsidR="00B73930" w:rsidRPr="000A6DDB" w:rsidRDefault="007F2EDF" w:rsidP="007F2EDF">
      <w:pPr>
        <w:jc w:val="center"/>
        <w:rPr>
          <w:rFonts w:cs="Arial"/>
          <w:b/>
          <w:sz w:val="24"/>
          <w:szCs w:val="24"/>
        </w:rPr>
      </w:pPr>
      <w:r w:rsidRPr="000A6DDB">
        <w:rPr>
          <w:rFonts w:cs="Arial"/>
          <w:b/>
          <w:sz w:val="24"/>
          <w:szCs w:val="24"/>
        </w:rPr>
        <w:t>South Dublin County Local Community Development Committee</w:t>
      </w:r>
    </w:p>
    <w:p w14:paraId="766DC3A1" w14:textId="77777777" w:rsidR="007F2EDF" w:rsidRPr="000A6DDB" w:rsidRDefault="0093392A" w:rsidP="007F2EDF">
      <w:pPr>
        <w:jc w:val="center"/>
        <w:rPr>
          <w:rFonts w:cs="Arial"/>
          <w:b/>
          <w:sz w:val="24"/>
          <w:szCs w:val="24"/>
        </w:rPr>
      </w:pPr>
      <w:r w:rsidRPr="000A6DDB">
        <w:rPr>
          <w:rFonts w:cs="Arial"/>
          <w:b/>
          <w:sz w:val="24"/>
          <w:szCs w:val="24"/>
        </w:rPr>
        <w:t>Annual Report 2018</w:t>
      </w:r>
    </w:p>
    <w:p w14:paraId="6BF6F3B8" w14:textId="77777777" w:rsidR="000C57B4" w:rsidRPr="000A6DDB" w:rsidRDefault="009513DD">
      <w:pPr>
        <w:rPr>
          <w:rFonts w:cs="Arial"/>
          <w:b/>
          <w:sz w:val="24"/>
          <w:szCs w:val="24"/>
        </w:rPr>
      </w:pPr>
      <w:r w:rsidRPr="000A6DDB">
        <w:rPr>
          <w:rFonts w:cs="Arial"/>
          <w:b/>
          <w:sz w:val="24"/>
          <w:szCs w:val="24"/>
        </w:rPr>
        <w:t>1</w:t>
      </w:r>
      <w:r w:rsidRPr="000A6DDB">
        <w:rPr>
          <w:rFonts w:cs="Arial"/>
          <w:b/>
          <w:sz w:val="24"/>
          <w:szCs w:val="24"/>
        </w:rPr>
        <w:tab/>
      </w:r>
      <w:r w:rsidR="000C57B4" w:rsidRPr="000A6DDB">
        <w:rPr>
          <w:rFonts w:cs="Arial"/>
          <w:b/>
          <w:sz w:val="24"/>
          <w:szCs w:val="24"/>
        </w:rPr>
        <w:t>Introduction</w:t>
      </w:r>
    </w:p>
    <w:p w14:paraId="7BF0B9F9" w14:textId="682A6117" w:rsidR="0092470E" w:rsidRPr="000A6DDB" w:rsidRDefault="009513DD" w:rsidP="00A86718">
      <w:pPr>
        <w:ind w:left="709" w:hanging="709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1.1</w:t>
      </w:r>
      <w:r w:rsidRPr="000A6DDB">
        <w:rPr>
          <w:rFonts w:cs="Arial"/>
          <w:sz w:val="24"/>
          <w:szCs w:val="24"/>
        </w:rPr>
        <w:tab/>
      </w:r>
      <w:r w:rsidR="000C57B4" w:rsidRPr="000A6DDB">
        <w:rPr>
          <w:rFonts w:cs="Arial"/>
          <w:sz w:val="24"/>
          <w:szCs w:val="24"/>
        </w:rPr>
        <w:t>The South Dublin County Local Community Development Committee was estab</w:t>
      </w:r>
      <w:r w:rsidR="0092470E" w:rsidRPr="000A6DDB">
        <w:rPr>
          <w:rFonts w:cs="Arial"/>
          <w:sz w:val="24"/>
          <w:szCs w:val="24"/>
        </w:rPr>
        <w:t>lished in December 2013. In 201</w:t>
      </w:r>
      <w:r w:rsidR="00BC6AD7">
        <w:rPr>
          <w:rFonts w:cs="Arial"/>
          <w:sz w:val="24"/>
          <w:szCs w:val="24"/>
        </w:rPr>
        <w:t>8</w:t>
      </w:r>
      <w:r w:rsidR="000C57B4" w:rsidRPr="000A6DDB">
        <w:rPr>
          <w:rFonts w:cs="Arial"/>
          <w:sz w:val="24"/>
          <w:szCs w:val="24"/>
        </w:rPr>
        <w:t xml:space="preserve"> the LCDC </w:t>
      </w:r>
      <w:r w:rsidR="0049007A" w:rsidRPr="000A6DDB">
        <w:rPr>
          <w:rFonts w:cs="Arial"/>
          <w:sz w:val="24"/>
          <w:szCs w:val="24"/>
        </w:rPr>
        <w:t>was heavily involved in the following a</w:t>
      </w:r>
      <w:r w:rsidR="0092470E" w:rsidRPr="000A6DDB">
        <w:rPr>
          <w:rFonts w:cs="Arial"/>
          <w:sz w:val="24"/>
          <w:szCs w:val="24"/>
        </w:rPr>
        <w:t>reas of activity:</w:t>
      </w:r>
    </w:p>
    <w:p w14:paraId="5D1B8775" w14:textId="77777777" w:rsidR="0092470E" w:rsidRPr="000A6DDB" w:rsidRDefault="0092470E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T</w:t>
      </w:r>
      <w:r w:rsidR="000F017C" w:rsidRPr="000A6DDB">
        <w:rPr>
          <w:rFonts w:cs="Arial"/>
          <w:sz w:val="24"/>
          <w:szCs w:val="24"/>
        </w:rPr>
        <w:t xml:space="preserve">he oversight of the Social Inclusion and </w:t>
      </w:r>
      <w:r w:rsidRPr="000A6DDB">
        <w:rPr>
          <w:rFonts w:cs="Arial"/>
          <w:sz w:val="24"/>
          <w:szCs w:val="24"/>
        </w:rPr>
        <w:t>Community Activation Programme</w:t>
      </w:r>
    </w:p>
    <w:p w14:paraId="1ED210D0" w14:textId="77777777" w:rsidR="0049007A" w:rsidRPr="000A6DDB" w:rsidRDefault="0049007A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Funding schemes</w:t>
      </w:r>
    </w:p>
    <w:p w14:paraId="7BDBCEA8" w14:textId="77777777" w:rsidR="0092470E" w:rsidRPr="000A6DDB" w:rsidRDefault="0092470E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 xml:space="preserve">Progression </w:t>
      </w:r>
      <w:r w:rsidR="000C57B4" w:rsidRPr="000A6DDB">
        <w:rPr>
          <w:rFonts w:cs="Arial"/>
          <w:sz w:val="24"/>
          <w:szCs w:val="24"/>
        </w:rPr>
        <w:t>of the 6 year Lo</w:t>
      </w:r>
      <w:r w:rsidR="000F017C" w:rsidRPr="000A6DDB">
        <w:rPr>
          <w:rFonts w:cs="Arial"/>
          <w:sz w:val="24"/>
          <w:szCs w:val="24"/>
        </w:rPr>
        <w:t>cal Economic and Community Plan</w:t>
      </w:r>
      <w:r w:rsidR="000C57B4" w:rsidRPr="000A6DDB">
        <w:rPr>
          <w:rFonts w:cs="Arial"/>
          <w:sz w:val="24"/>
          <w:szCs w:val="24"/>
        </w:rPr>
        <w:t xml:space="preserve"> </w:t>
      </w:r>
    </w:p>
    <w:p w14:paraId="3A93EDBB" w14:textId="77777777" w:rsidR="000C57B4" w:rsidRPr="000A6DDB" w:rsidRDefault="0092470E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The development of Dublin Rural LEAD</w:t>
      </w:r>
      <w:r w:rsidR="000C57B4" w:rsidRPr="000A6DDB">
        <w:rPr>
          <w:rFonts w:cs="Arial"/>
          <w:sz w:val="24"/>
          <w:szCs w:val="24"/>
        </w:rPr>
        <w:t xml:space="preserve">ER </w:t>
      </w:r>
      <w:r w:rsidRPr="000A6DDB">
        <w:rPr>
          <w:rFonts w:cs="Arial"/>
          <w:sz w:val="24"/>
          <w:szCs w:val="24"/>
        </w:rPr>
        <w:t xml:space="preserve"> </w:t>
      </w:r>
    </w:p>
    <w:p w14:paraId="5813EB96" w14:textId="77777777" w:rsidR="000C57B4" w:rsidRPr="000A6DDB" w:rsidRDefault="00A86718">
      <w:pPr>
        <w:rPr>
          <w:rFonts w:cs="Arial"/>
          <w:b/>
          <w:sz w:val="24"/>
          <w:szCs w:val="24"/>
        </w:rPr>
      </w:pPr>
      <w:r w:rsidRPr="000A6DDB">
        <w:rPr>
          <w:rFonts w:cs="Arial"/>
          <w:b/>
          <w:sz w:val="24"/>
          <w:szCs w:val="24"/>
        </w:rPr>
        <w:t>2</w:t>
      </w:r>
      <w:r w:rsidRPr="000A6DDB">
        <w:rPr>
          <w:rFonts w:cs="Arial"/>
          <w:b/>
          <w:sz w:val="24"/>
          <w:szCs w:val="24"/>
        </w:rPr>
        <w:tab/>
      </w:r>
      <w:r w:rsidR="000C57B4" w:rsidRPr="000A6DDB">
        <w:rPr>
          <w:rFonts w:cs="Arial"/>
          <w:b/>
          <w:sz w:val="24"/>
          <w:szCs w:val="24"/>
        </w:rPr>
        <w:t>Membership</w:t>
      </w:r>
    </w:p>
    <w:p w14:paraId="0F41AC5E" w14:textId="77777777" w:rsidR="000C57B4" w:rsidRPr="000A6DDB" w:rsidRDefault="00A86718" w:rsidP="00A86718">
      <w:p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2.1</w:t>
      </w:r>
      <w:r w:rsidRPr="000A6DDB">
        <w:rPr>
          <w:rFonts w:cs="Arial"/>
          <w:sz w:val="24"/>
          <w:szCs w:val="24"/>
        </w:rPr>
        <w:tab/>
      </w:r>
      <w:r w:rsidR="0093392A" w:rsidRPr="000A6DDB">
        <w:rPr>
          <w:rFonts w:cs="Arial"/>
          <w:sz w:val="24"/>
          <w:szCs w:val="24"/>
        </w:rPr>
        <w:t>In 2018</w:t>
      </w:r>
      <w:r w:rsidR="000C57B4" w:rsidRPr="000A6DDB">
        <w:rPr>
          <w:rFonts w:cs="Arial"/>
          <w:sz w:val="24"/>
          <w:szCs w:val="24"/>
        </w:rPr>
        <w:t xml:space="preserve"> the membership </w:t>
      </w:r>
      <w:r w:rsidR="00F75762" w:rsidRPr="000A6DDB">
        <w:rPr>
          <w:rFonts w:cs="Arial"/>
          <w:sz w:val="24"/>
          <w:szCs w:val="24"/>
        </w:rPr>
        <w:t xml:space="preserve">of the LCDC </w:t>
      </w:r>
      <w:r w:rsidR="0092470E" w:rsidRPr="000A6DDB">
        <w:rPr>
          <w:rFonts w:cs="Arial"/>
          <w:sz w:val="24"/>
          <w:szCs w:val="24"/>
        </w:rPr>
        <w:t xml:space="preserve">and attendance </w:t>
      </w:r>
      <w:r w:rsidR="00F75762" w:rsidRPr="000A6DDB">
        <w:rPr>
          <w:rFonts w:cs="Arial"/>
          <w:sz w:val="24"/>
          <w:szCs w:val="24"/>
        </w:rPr>
        <w:t xml:space="preserve">at meetings </w:t>
      </w:r>
      <w:r w:rsidR="005F7A31" w:rsidRPr="000A6DDB">
        <w:rPr>
          <w:rFonts w:cs="Arial"/>
          <w:sz w:val="24"/>
          <w:szCs w:val="24"/>
        </w:rPr>
        <w:t xml:space="preserve">was as set out in </w:t>
      </w:r>
      <w:r w:rsidR="00F75762" w:rsidRPr="000A6DDB">
        <w:rPr>
          <w:rFonts w:cs="Arial"/>
          <w:sz w:val="24"/>
          <w:szCs w:val="24"/>
        </w:rPr>
        <w:tab/>
      </w:r>
      <w:r w:rsidR="005F7A31" w:rsidRPr="000A6DDB">
        <w:rPr>
          <w:rFonts w:cs="Arial"/>
          <w:sz w:val="24"/>
          <w:szCs w:val="24"/>
        </w:rPr>
        <w:t>Appendix 1.</w:t>
      </w:r>
    </w:p>
    <w:p w14:paraId="657E4193" w14:textId="77777777" w:rsidR="00510380" w:rsidRPr="000A6DDB" w:rsidRDefault="00E4747F" w:rsidP="00510380">
      <w:pPr>
        <w:ind w:left="709" w:hanging="709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2.2</w:t>
      </w:r>
      <w:r w:rsidRPr="000A6DDB">
        <w:rPr>
          <w:rFonts w:cs="Arial"/>
          <w:sz w:val="24"/>
          <w:szCs w:val="24"/>
        </w:rPr>
        <w:tab/>
        <w:t>2018</w:t>
      </w:r>
      <w:r w:rsidR="00510380" w:rsidRPr="000A6DDB">
        <w:rPr>
          <w:rFonts w:cs="Arial"/>
          <w:sz w:val="24"/>
          <w:szCs w:val="24"/>
        </w:rPr>
        <w:t xml:space="preserve"> saw</w:t>
      </w:r>
      <w:r w:rsidRPr="000A6DDB">
        <w:rPr>
          <w:rFonts w:cs="Arial"/>
          <w:sz w:val="24"/>
          <w:szCs w:val="24"/>
        </w:rPr>
        <w:t xml:space="preserve"> a few changes in membership </w:t>
      </w:r>
      <w:r w:rsidR="00510380" w:rsidRPr="000A6DDB">
        <w:rPr>
          <w:rFonts w:cs="Arial"/>
          <w:sz w:val="24"/>
          <w:szCs w:val="24"/>
        </w:rPr>
        <w:t xml:space="preserve">of the LCDC </w:t>
      </w:r>
      <w:r w:rsidRPr="000A6DDB">
        <w:rPr>
          <w:rFonts w:cs="Arial"/>
          <w:sz w:val="24"/>
          <w:szCs w:val="24"/>
        </w:rPr>
        <w:t xml:space="preserve">with Peter Byrne, Henry </w:t>
      </w:r>
      <w:proofErr w:type="spellStart"/>
      <w:r w:rsidRPr="000A6DDB">
        <w:rPr>
          <w:rFonts w:cs="Arial"/>
          <w:sz w:val="24"/>
          <w:szCs w:val="24"/>
        </w:rPr>
        <w:t>Fottrell</w:t>
      </w:r>
      <w:proofErr w:type="spellEnd"/>
      <w:r w:rsidRPr="000A6DDB">
        <w:rPr>
          <w:rFonts w:cs="Arial"/>
          <w:sz w:val="24"/>
          <w:szCs w:val="24"/>
        </w:rPr>
        <w:t>, Cllr Sarah Holland and Anna Lee standing down. T</w:t>
      </w:r>
      <w:r w:rsidR="00510380" w:rsidRPr="000A6DDB">
        <w:rPr>
          <w:rFonts w:cs="Arial"/>
          <w:sz w:val="24"/>
          <w:szCs w:val="24"/>
        </w:rPr>
        <w:t xml:space="preserve">hanks </w:t>
      </w:r>
      <w:r w:rsidRPr="000A6DDB">
        <w:rPr>
          <w:rFonts w:cs="Arial"/>
          <w:sz w:val="24"/>
          <w:szCs w:val="24"/>
        </w:rPr>
        <w:t xml:space="preserve">go to </w:t>
      </w:r>
      <w:r w:rsidR="00510380" w:rsidRPr="000A6DDB">
        <w:rPr>
          <w:rFonts w:cs="Arial"/>
          <w:sz w:val="24"/>
          <w:szCs w:val="24"/>
        </w:rPr>
        <w:t>them for their contributions in developi</w:t>
      </w:r>
      <w:r w:rsidRPr="000A6DDB">
        <w:rPr>
          <w:rFonts w:cs="Arial"/>
          <w:sz w:val="24"/>
          <w:szCs w:val="24"/>
        </w:rPr>
        <w:t>ng the LCDC through its infancy</w:t>
      </w:r>
      <w:r w:rsidR="00510380" w:rsidRPr="000A6DDB">
        <w:rPr>
          <w:rFonts w:cs="Arial"/>
          <w:sz w:val="24"/>
          <w:szCs w:val="24"/>
        </w:rPr>
        <w:t xml:space="preserve">.  </w:t>
      </w:r>
      <w:r w:rsidRPr="000A6DDB">
        <w:rPr>
          <w:rFonts w:cs="Arial"/>
          <w:sz w:val="24"/>
          <w:szCs w:val="24"/>
        </w:rPr>
        <w:t xml:space="preserve">A </w:t>
      </w:r>
      <w:proofErr w:type="gramStart"/>
      <w:r w:rsidRPr="000A6DDB">
        <w:rPr>
          <w:rFonts w:cs="Arial"/>
          <w:sz w:val="24"/>
          <w:szCs w:val="24"/>
        </w:rPr>
        <w:t>particular mention</w:t>
      </w:r>
      <w:proofErr w:type="gramEnd"/>
      <w:r w:rsidRPr="000A6DDB">
        <w:rPr>
          <w:rFonts w:cs="Arial"/>
          <w:sz w:val="24"/>
          <w:szCs w:val="24"/>
        </w:rPr>
        <w:t xml:space="preserve"> should go to Anna Lee our original Chair who was responsible for steering the LCDC and its meetings through uncharted waters as it developed and grew with a skill and manner that encouraged involvement but also met the deadlines and targets that the LCDC was asked to meet. From early in 2018 the LCDC had a new Chair, Mary Corcoran and Vice Chair, Maurice Walsh.</w:t>
      </w:r>
    </w:p>
    <w:p w14:paraId="37A6A3C8" w14:textId="77777777" w:rsidR="000C57B4" w:rsidRPr="000A6DDB" w:rsidRDefault="00A86718">
      <w:pPr>
        <w:rPr>
          <w:rFonts w:cs="Arial"/>
          <w:b/>
          <w:sz w:val="24"/>
          <w:szCs w:val="24"/>
        </w:rPr>
      </w:pPr>
      <w:r w:rsidRPr="000A6DDB">
        <w:rPr>
          <w:rFonts w:cs="Arial"/>
          <w:b/>
          <w:sz w:val="24"/>
          <w:szCs w:val="24"/>
        </w:rPr>
        <w:t>3</w:t>
      </w:r>
      <w:r w:rsidRPr="000A6DDB">
        <w:rPr>
          <w:rFonts w:cs="Arial"/>
          <w:b/>
          <w:sz w:val="24"/>
          <w:szCs w:val="24"/>
        </w:rPr>
        <w:tab/>
      </w:r>
      <w:r w:rsidR="000C57B4" w:rsidRPr="000A6DDB">
        <w:rPr>
          <w:rFonts w:cs="Arial"/>
          <w:b/>
          <w:sz w:val="24"/>
          <w:szCs w:val="24"/>
        </w:rPr>
        <w:t>Meetings</w:t>
      </w:r>
    </w:p>
    <w:p w14:paraId="0EE60168" w14:textId="77777777" w:rsidR="009513DD" w:rsidRPr="000A6DDB" w:rsidRDefault="00A86718" w:rsidP="00A86718">
      <w:pPr>
        <w:pStyle w:val="NoSpacing"/>
        <w:rPr>
          <w:rFonts w:asciiTheme="minorHAnsi" w:hAnsiTheme="minorHAnsi"/>
          <w:sz w:val="24"/>
          <w:szCs w:val="24"/>
        </w:rPr>
      </w:pPr>
      <w:r w:rsidRPr="000A6DDB">
        <w:rPr>
          <w:rFonts w:asciiTheme="minorHAnsi" w:hAnsiTheme="minorHAnsi"/>
          <w:sz w:val="24"/>
          <w:szCs w:val="24"/>
        </w:rPr>
        <w:t>3.1</w:t>
      </w:r>
      <w:r w:rsidRPr="000A6DDB">
        <w:rPr>
          <w:rFonts w:asciiTheme="minorHAnsi" w:hAnsiTheme="minorHAnsi"/>
          <w:sz w:val="24"/>
          <w:szCs w:val="24"/>
        </w:rPr>
        <w:tab/>
      </w:r>
      <w:r w:rsidR="00E4747F" w:rsidRPr="000A6DDB">
        <w:rPr>
          <w:rFonts w:asciiTheme="minorHAnsi" w:hAnsiTheme="minorHAnsi"/>
          <w:sz w:val="24"/>
          <w:szCs w:val="24"/>
        </w:rPr>
        <w:t>There were 5</w:t>
      </w:r>
      <w:r w:rsidR="000A6DDB" w:rsidRPr="000A6DDB">
        <w:rPr>
          <w:rFonts w:asciiTheme="minorHAnsi" w:hAnsiTheme="minorHAnsi"/>
          <w:sz w:val="24"/>
          <w:szCs w:val="24"/>
        </w:rPr>
        <w:t xml:space="preserve"> meetings of the LCDC in 2018</w:t>
      </w:r>
      <w:r w:rsidR="00CC3A92" w:rsidRPr="000A6DDB">
        <w:rPr>
          <w:rFonts w:asciiTheme="minorHAnsi" w:hAnsiTheme="minorHAnsi"/>
          <w:sz w:val="24"/>
          <w:szCs w:val="24"/>
        </w:rPr>
        <w:t xml:space="preserve">. </w:t>
      </w:r>
      <w:r w:rsidR="000F017C" w:rsidRPr="000A6DDB">
        <w:rPr>
          <w:rFonts w:asciiTheme="minorHAnsi" w:hAnsiTheme="minorHAnsi"/>
          <w:sz w:val="24"/>
          <w:szCs w:val="24"/>
        </w:rPr>
        <w:t xml:space="preserve">These meetings took place on </w:t>
      </w:r>
    </w:p>
    <w:p w14:paraId="28D0ACC7" w14:textId="3CDB8AEB" w:rsidR="009513DD" w:rsidRPr="000A6DDB" w:rsidRDefault="00E4747F" w:rsidP="00F1447F">
      <w:pPr>
        <w:pStyle w:val="NoSpacing"/>
        <w:numPr>
          <w:ilvl w:val="0"/>
          <w:numId w:val="13"/>
        </w:numPr>
        <w:ind w:left="1080"/>
        <w:rPr>
          <w:rFonts w:asciiTheme="minorHAnsi" w:hAnsiTheme="minorHAnsi"/>
          <w:sz w:val="24"/>
          <w:szCs w:val="24"/>
        </w:rPr>
      </w:pPr>
      <w:r w:rsidRPr="000A6DDB">
        <w:rPr>
          <w:rFonts w:asciiTheme="minorHAnsi" w:hAnsiTheme="minorHAnsi"/>
          <w:sz w:val="24"/>
          <w:szCs w:val="24"/>
        </w:rPr>
        <w:t>14</w:t>
      </w:r>
      <w:r w:rsidR="0049007A" w:rsidRPr="000A6DDB">
        <w:rPr>
          <w:rFonts w:asciiTheme="minorHAnsi" w:hAnsiTheme="minorHAnsi"/>
          <w:sz w:val="24"/>
          <w:szCs w:val="24"/>
          <w:vertAlign w:val="superscript"/>
        </w:rPr>
        <w:t>th</w:t>
      </w:r>
      <w:r w:rsidR="0049007A" w:rsidRPr="000A6DDB">
        <w:rPr>
          <w:rFonts w:asciiTheme="minorHAnsi" w:hAnsiTheme="minorHAnsi"/>
          <w:sz w:val="24"/>
          <w:szCs w:val="24"/>
        </w:rPr>
        <w:t xml:space="preserve"> </w:t>
      </w:r>
      <w:r w:rsidR="009513DD" w:rsidRPr="000A6DDB">
        <w:rPr>
          <w:rFonts w:asciiTheme="minorHAnsi" w:hAnsiTheme="minorHAnsi"/>
          <w:sz w:val="24"/>
          <w:szCs w:val="24"/>
        </w:rPr>
        <w:t>February</w:t>
      </w:r>
    </w:p>
    <w:p w14:paraId="68811865" w14:textId="77777777" w:rsidR="009513DD" w:rsidRPr="000A6DDB" w:rsidRDefault="0049007A" w:rsidP="00F1447F">
      <w:pPr>
        <w:pStyle w:val="NoSpacing"/>
        <w:numPr>
          <w:ilvl w:val="0"/>
          <w:numId w:val="13"/>
        </w:numPr>
        <w:ind w:left="1080"/>
        <w:rPr>
          <w:rFonts w:asciiTheme="minorHAnsi" w:hAnsiTheme="minorHAnsi"/>
          <w:sz w:val="24"/>
          <w:szCs w:val="24"/>
        </w:rPr>
      </w:pPr>
      <w:r w:rsidRPr="000A6DDB">
        <w:rPr>
          <w:rFonts w:asciiTheme="minorHAnsi" w:hAnsiTheme="minorHAnsi"/>
          <w:sz w:val="24"/>
          <w:szCs w:val="24"/>
        </w:rPr>
        <w:t>1</w:t>
      </w:r>
      <w:r w:rsidR="00E4747F" w:rsidRPr="000A6DDB">
        <w:rPr>
          <w:rFonts w:asciiTheme="minorHAnsi" w:hAnsiTheme="minorHAnsi"/>
          <w:sz w:val="24"/>
          <w:szCs w:val="24"/>
        </w:rPr>
        <w:t>1</w:t>
      </w:r>
      <w:r w:rsidR="009513DD" w:rsidRPr="000A6DDB">
        <w:rPr>
          <w:rFonts w:asciiTheme="minorHAnsi" w:hAnsiTheme="minorHAnsi"/>
          <w:sz w:val="24"/>
          <w:szCs w:val="24"/>
          <w:vertAlign w:val="superscript"/>
        </w:rPr>
        <w:t>th</w:t>
      </w:r>
      <w:r w:rsidR="009513DD" w:rsidRPr="000A6DDB">
        <w:rPr>
          <w:rFonts w:asciiTheme="minorHAnsi" w:hAnsiTheme="minorHAnsi"/>
          <w:sz w:val="24"/>
          <w:szCs w:val="24"/>
        </w:rPr>
        <w:t xml:space="preserve"> April</w:t>
      </w:r>
    </w:p>
    <w:p w14:paraId="3B91CD2F" w14:textId="77777777" w:rsidR="009513DD" w:rsidRPr="000A6DDB" w:rsidRDefault="000A6DDB" w:rsidP="00F1447F">
      <w:pPr>
        <w:pStyle w:val="NoSpacing"/>
        <w:numPr>
          <w:ilvl w:val="0"/>
          <w:numId w:val="13"/>
        </w:numPr>
        <w:ind w:left="1080"/>
        <w:rPr>
          <w:rFonts w:asciiTheme="minorHAnsi" w:hAnsiTheme="minorHAnsi"/>
          <w:sz w:val="24"/>
          <w:szCs w:val="24"/>
        </w:rPr>
      </w:pPr>
      <w:r w:rsidRPr="000A6DDB">
        <w:rPr>
          <w:rFonts w:asciiTheme="minorHAnsi" w:hAnsiTheme="minorHAnsi"/>
          <w:sz w:val="24"/>
          <w:szCs w:val="24"/>
        </w:rPr>
        <w:t>11</w:t>
      </w:r>
      <w:r w:rsidR="009513DD" w:rsidRPr="000A6DDB">
        <w:rPr>
          <w:rFonts w:asciiTheme="minorHAnsi" w:hAnsiTheme="minorHAnsi"/>
          <w:sz w:val="24"/>
          <w:szCs w:val="24"/>
          <w:vertAlign w:val="superscript"/>
        </w:rPr>
        <w:t>th</w:t>
      </w:r>
      <w:r w:rsidR="009513DD" w:rsidRPr="000A6DDB">
        <w:rPr>
          <w:rFonts w:asciiTheme="minorHAnsi" w:hAnsiTheme="minorHAnsi"/>
          <w:sz w:val="24"/>
          <w:szCs w:val="24"/>
        </w:rPr>
        <w:t xml:space="preserve"> July</w:t>
      </w:r>
    </w:p>
    <w:p w14:paraId="63794C87" w14:textId="77777777" w:rsidR="009513DD" w:rsidRPr="000A6DDB" w:rsidRDefault="009513DD" w:rsidP="00F1447F">
      <w:pPr>
        <w:pStyle w:val="NoSpacing"/>
        <w:numPr>
          <w:ilvl w:val="0"/>
          <w:numId w:val="13"/>
        </w:numPr>
        <w:ind w:left="1080"/>
        <w:rPr>
          <w:rFonts w:asciiTheme="minorHAnsi" w:hAnsiTheme="minorHAnsi"/>
          <w:sz w:val="24"/>
          <w:szCs w:val="24"/>
        </w:rPr>
      </w:pPr>
      <w:r w:rsidRPr="000A6DDB">
        <w:rPr>
          <w:rFonts w:asciiTheme="minorHAnsi" w:hAnsiTheme="minorHAnsi"/>
          <w:sz w:val="24"/>
          <w:szCs w:val="24"/>
        </w:rPr>
        <w:t>1</w:t>
      </w:r>
      <w:r w:rsidR="000A6DDB" w:rsidRPr="000A6DDB">
        <w:rPr>
          <w:rFonts w:asciiTheme="minorHAnsi" w:hAnsiTheme="minorHAnsi"/>
          <w:sz w:val="24"/>
          <w:szCs w:val="24"/>
        </w:rPr>
        <w:t>2</w:t>
      </w:r>
      <w:r w:rsidRPr="000A6DDB">
        <w:rPr>
          <w:rFonts w:asciiTheme="minorHAnsi" w:hAnsiTheme="minorHAnsi"/>
          <w:sz w:val="24"/>
          <w:szCs w:val="24"/>
          <w:vertAlign w:val="superscript"/>
        </w:rPr>
        <w:t>th</w:t>
      </w:r>
      <w:r w:rsidRPr="000A6DDB">
        <w:rPr>
          <w:rFonts w:asciiTheme="minorHAnsi" w:hAnsiTheme="minorHAnsi"/>
          <w:sz w:val="24"/>
          <w:szCs w:val="24"/>
        </w:rPr>
        <w:t xml:space="preserve"> September </w:t>
      </w:r>
    </w:p>
    <w:p w14:paraId="3F79C9AF" w14:textId="77777777" w:rsidR="009513DD" w:rsidRPr="000A6DDB" w:rsidRDefault="000A6DDB" w:rsidP="00F1447F">
      <w:pPr>
        <w:pStyle w:val="NoSpacing"/>
        <w:numPr>
          <w:ilvl w:val="0"/>
          <w:numId w:val="13"/>
        </w:numPr>
        <w:ind w:left="1080"/>
        <w:rPr>
          <w:rFonts w:asciiTheme="minorHAnsi" w:hAnsiTheme="minorHAnsi"/>
          <w:sz w:val="24"/>
          <w:szCs w:val="24"/>
        </w:rPr>
      </w:pPr>
      <w:r w:rsidRPr="000A6DDB">
        <w:rPr>
          <w:rFonts w:asciiTheme="minorHAnsi" w:hAnsiTheme="minorHAnsi"/>
          <w:sz w:val="24"/>
          <w:szCs w:val="24"/>
        </w:rPr>
        <w:t>5</w:t>
      </w:r>
      <w:r w:rsidR="009513DD" w:rsidRPr="000A6DDB">
        <w:rPr>
          <w:rFonts w:asciiTheme="minorHAnsi" w:hAnsiTheme="minorHAnsi"/>
          <w:sz w:val="24"/>
          <w:szCs w:val="24"/>
          <w:vertAlign w:val="superscript"/>
        </w:rPr>
        <w:t>th</w:t>
      </w:r>
      <w:r w:rsidR="005F7A31" w:rsidRPr="000A6DDB">
        <w:rPr>
          <w:rFonts w:asciiTheme="minorHAnsi" w:hAnsiTheme="minorHAnsi"/>
          <w:sz w:val="24"/>
          <w:szCs w:val="24"/>
        </w:rPr>
        <w:t xml:space="preserve"> December</w:t>
      </w:r>
      <w:bookmarkStart w:id="0" w:name="_GoBack"/>
      <w:bookmarkEnd w:id="0"/>
    </w:p>
    <w:p w14:paraId="3E3B14F8" w14:textId="77777777" w:rsidR="005F7A31" w:rsidRPr="000A6DDB" w:rsidRDefault="005F7A31" w:rsidP="00F1447F">
      <w:pPr>
        <w:pStyle w:val="NoSpacing"/>
        <w:ind w:left="1080"/>
        <w:rPr>
          <w:rFonts w:asciiTheme="minorHAnsi" w:hAnsiTheme="minorHAnsi"/>
          <w:sz w:val="24"/>
          <w:szCs w:val="24"/>
        </w:rPr>
      </w:pPr>
    </w:p>
    <w:p w14:paraId="7BA03220" w14:textId="77777777" w:rsidR="00B3701A" w:rsidRPr="000A6DDB" w:rsidRDefault="00B3701A">
      <w:pPr>
        <w:rPr>
          <w:rFonts w:cs="Arial"/>
          <w:b/>
          <w:sz w:val="24"/>
          <w:szCs w:val="24"/>
        </w:rPr>
      </w:pPr>
    </w:p>
    <w:p w14:paraId="4BAFF321" w14:textId="36A937DD" w:rsidR="000C57B4" w:rsidRPr="000A6DDB" w:rsidRDefault="00A86718">
      <w:pPr>
        <w:rPr>
          <w:rFonts w:cs="Arial"/>
          <w:b/>
          <w:sz w:val="24"/>
          <w:szCs w:val="24"/>
        </w:rPr>
      </w:pPr>
      <w:r w:rsidRPr="000A6DDB">
        <w:rPr>
          <w:rFonts w:cs="Arial"/>
          <w:b/>
          <w:sz w:val="24"/>
          <w:szCs w:val="24"/>
        </w:rPr>
        <w:lastRenderedPageBreak/>
        <w:t>4</w:t>
      </w:r>
      <w:r w:rsidRPr="000A6DDB">
        <w:rPr>
          <w:rFonts w:cs="Arial"/>
          <w:b/>
          <w:sz w:val="24"/>
          <w:szCs w:val="24"/>
        </w:rPr>
        <w:tab/>
      </w:r>
      <w:r w:rsidR="000C57B4" w:rsidRPr="000A6DDB">
        <w:rPr>
          <w:rFonts w:cs="Arial"/>
          <w:b/>
          <w:sz w:val="24"/>
          <w:szCs w:val="24"/>
        </w:rPr>
        <w:t>Sub</w:t>
      </w:r>
      <w:r w:rsidR="00831AD1">
        <w:rPr>
          <w:rFonts w:cs="Arial"/>
          <w:b/>
          <w:sz w:val="24"/>
          <w:szCs w:val="24"/>
        </w:rPr>
        <w:t>committees</w:t>
      </w:r>
    </w:p>
    <w:p w14:paraId="6874B27E" w14:textId="77777777" w:rsidR="00831AD1" w:rsidRDefault="00A86718" w:rsidP="00A86718">
      <w:pPr>
        <w:ind w:left="709" w:hanging="709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4.1</w:t>
      </w:r>
      <w:r w:rsidRPr="000A6DDB">
        <w:rPr>
          <w:rFonts w:cs="Arial"/>
          <w:sz w:val="24"/>
          <w:szCs w:val="24"/>
        </w:rPr>
        <w:tab/>
      </w:r>
      <w:r w:rsidR="00831AD1" w:rsidRPr="00831AD1">
        <w:rPr>
          <w:rFonts w:cs="Arial"/>
          <w:b/>
          <w:sz w:val="24"/>
          <w:szCs w:val="24"/>
        </w:rPr>
        <w:t>SICAP Oversight</w:t>
      </w:r>
    </w:p>
    <w:p w14:paraId="380F1C6B" w14:textId="1FB4718B" w:rsidR="009513DD" w:rsidRPr="000A6DDB" w:rsidRDefault="00CC3A92" w:rsidP="00831AD1">
      <w:pPr>
        <w:ind w:left="709"/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 xml:space="preserve">The </w:t>
      </w:r>
      <w:r w:rsidR="009513DD" w:rsidRPr="000A6DDB">
        <w:rPr>
          <w:rFonts w:cs="Arial"/>
          <w:sz w:val="24"/>
          <w:szCs w:val="24"/>
        </w:rPr>
        <w:t xml:space="preserve">SICAP Oversight Subcommittee was </w:t>
      </w:r>
      <w:r w:rsidRPr="000A6DDB">
        <w:rPr>
          <w:rFonts w:cs="Arial"/>
          <w:sz w:val="24"/>
          <w:szCs w:val="24"/>
        </w:rPr>
        <w:t>established</w:t>
      </w:r>
      <w:r w:rsidR="0049007A" w:rsidRPr="000A6DDB">
        <w:rPr>
          <w:rFonts w:cs="Arial"/>
          <w:sz w:val="24"/>
          <w:szCs w:val="24"/>
        </w:rPr>
        <w:t xml:space="preserve"> in November 2016</w:t>
      </w:r>
      <w:r w:rsidRPr="000A6DDB">
        <w:rPr>
          <w:rFonts w:cs="Arial"/>
          <w:sz w:val="24"/>
          <w:szCs w:val="24"/>
        </w:rPr>
        <w:t xml:space="preserve"> to </w:t>
      </w:r>
      <w:r w:rsidR="009513DD" w:rsidRPr="000A6DDB">
        <w:rPr>
          <w:rFonts w:cs="Arial"/>
          <w:sz w:val="24"/>
          <w:szCs w:val="24"/>
        </w:rPr>
        <w:t xml:space="preserve">have an oversight on the </w:t>
      </w:r>
      <w:r w:rsidR="008333F3" w:rsidRPr="000A6DDB">
        <w:rPr>
          <w:rFonts w:cs="Arial"/>
          <w:sz w:val="24"/>
          <w:szCs w:val="24"/>
        </w:rPr>
        <w:t>SICAP</w:t>
      </w:r>
      <w:r w:rsidR="009513DD" w:rsidRPr="000A6DDB">
        <w:rPr>
          <w:rFonts w:cs="Arial"/>
          <w:sz w:val="24"/>
          <w:szCs w:val="24"/>
        </w:rPr>
        <w:t xml:space="preserve"> contract and report to the LCDC. </w:t>
      </w:r>
      <w:r w:rsidRPr="000A6DDB">
        <w:rPr>
          <w:rFonts w:cs="Arial"/>
          <w:sz w:val="24"/>
          <w:szCs w:val="24"/>
        </w:rPr>
        <w:t xml:space="preserve"> This committee </w:t>
      </w:r>
      <w:r w:rsidR="00BC6AD7">
        <w:rPr>
          <w:rFonts w:cs="Arial"/>
          <w:sz w:val="24"/>
          <w:szCs w:val="24"/>
        </w:rPr>
        <w:t xml:space="preserve">in 2018 </w:t>
      </w:r>
      <w:r w:rsidR="000976B8" w:rsidRPr="000A6DDB">
        <w:rPr>
          <w:rFonts w:cs="Arial"/>
          <w:sz w:val="24"/>
          <w:szCs w:val="24"/>
        </w:rPr>
        <w:t>comprised</w:t>
      </w:r>
      <w:r w:rsidR="009513DD" w:rsidRPr="000A6DDB">
        <w:rPr>
          <w:rFonts w:cs="Arial"/>
          <w:sz w:val="24"/>
          <w:szCs w:val="24"/>
        </w:rPr>
        <w:t>:</w:t>
      </w:r>
    </w:p>
    <w:p w14:paraId="36C21022" w14:textId="290CC6F1" w:rsidR="009513DD" w:rsidRPr="001E172A" w:rsidRDefault="009513DD" w:rsidP="005F7A31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E172A">
        <w:rPr>
          <w:sz w:val="24"/>
          <w:szCs w:val="24"/>
        </w:rPr>
        <w:t>Cllr Sarah Holland (Chair)</w:t>
      </w:r>
      <w:r w:rsidR="000A6DDB" w:rsidRPr="001E172A">
        <w:rPr>
          <w:sz w:val="24"/>
          <w:szCs w:val="24"/>
        </w:rPr>
        <w:t xml:space="preserve"> (resigned</w:t>
      </w:r>
      <w:r w:rsidR="00BC6AD7" w:rsidRPr="001E172A">
        <w:rPr>
          <w:sz w:val="24"/>
          <w:szCs w:val="24"/>
        </w:rPr>
        <w:t xml:space="preserve"> </w:t>
      </w:r>
      <w:r w:rsidR="001E172A" w:rsidRPr="001E172A">
        <w:rPr>
          <w:sz w:val="24"/>
          <w:szCs w:val="24"/>
        </w:rPr>
        <w:t>November 2018</w:t>
      </w:r>
      <w:r w:rsidR="000A6DDB" w:rsidRPr="001E172A">
        <w:rPr>
          <w:sz w:val="24"/>
          <w:szCs w:val="24"/>
        </w:rPr>
        <w:t>)</w:t>
      </w:r>
    </w:p>
    <w:p w14:paraId="4DF1CB55" w14:textId="77777777" w:rsidR="009513DD" w:rsidRPr="001E172A" w:rsidRDefault="00B60A07" w:rsidP="005F7A31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E172A">
        <w:rPr>
          <w:sz w:val="24"/>
          <w:szCs w:val="24"/>
        </w:rPr>
        <w:t>Cllr. Paula Dono</w:t>
      </w:r>
      <w:r w:rsidR="00237A40" w:rsidRPr="001E172A">
        <w:rPr>
          <w:sz w:val="24"/>
          <w:szCs w:val="24"/>
        </w:rPr>
        <w:t>van</w:t>
      </w:r>
    </w:p>
    <w:p w14:paraId="49DAEAA5" w14:textId="77777777" w:rsidR="001E172A" w:rsidRPr="001E172A" w:rsidRDefault="001E172A" w:rsidP="005F7A31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E172A">
        <w:rPr>
          <w:sz w:val="24"/>
          <w:szCs w:val="24"/>
        </w:rPr>
        <w:t>Phil Mulvaney</w:t>
      </w:r>
    </w:p>
    <w:p w14:paraId="501253B2" w14:textId="7ADF192E" w:rsidR="009513DD" w:rsidRDefault="001E172A" w:rsidP="005F7A31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1E172A">
        <w:rPr>
          <w:sz w:val="24"/>
          <w:szCs w:val="24"/>
        </w:rPr>
        <w:t>Aiden Lloyd</w:t>
      </w:r>
    </w:p>
    <w:p w14:paraId="5BD5F7AA" w14:textId="35F0DC19" w:rsidR="001E172A" w:rsidRPr="001E172A" w:rsidRDefault="001E172A" w:rsidP="005F7A31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Mary Corcoran (alternate Maurice Walsh)</w:t>
      </w:r>
    </w:p>
    <w:p w14:paraId="285D874C" w14:textId="77777777" w:rsidR="005F7A31" w:rsidRPr="000A6DDB" w:rsidRDefault="005F7A31" w:rsidP="005F7A31">
      <w:pPr>
        <w:pStyle w:val="NoSpacing"/>
        <w:ind w:left="1069"/>
        <w:rPr>
          <w:color w:val="FF0000"/>
          <w:sz w:val="24"/>
          <w:szCs w:val="24"/>
        </w:rPr>
      </w:pPr>
    </w:p>
    <w:p w14:paraId="271C32B9" w14:textId="14D0FC32" w:rsidR="0049007A" w:rsidRPr="000A6DDB" w:rsidRDefault="00831AD1" w:rsidP="009513DD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2018 t</w:t>
      </w:r>
      <w:r w:rsidR="00237A40" w:rsidRPr="000A6DDB">
        <w:rPr>
          <w:rFonts w:cs="Arial"/>
          <w:sz w:val="24"/>
          <w:szCs w:val="24"/>
        </w:rPr>
        <w:t>he sub</w:t>
      </w:r>
      <w:r w:rsidR="00CC3A92" w:rsidRPr="000A6DDB">
        <w:rPr>
          <w:rFonts w:cs="Arial"/>
          <w:sz w:val="24"/>
          <w:szCs w:val="24"/>
        </w:rPr>
        <w:t xml:space="preserve">committee </w:t>
      </w:r>
      <w:r w:rsidR="009513DD" w:rsidRPr="000A6DDB">
        <w:rPr>
          <w:rFonts w:cs="Arial"/>
          <w:sz w:val="24"/>
          <w:szCs w:val="24"/>
        </w:rPr>
        <w:t>met on</w:t>
      </w:r>
      <w:r w:rsidR="0049007A" w:rsidRPr="000A6DDB">
        <w:rPr>
          <w:rFonts w:cs="Arial"/>
          <w:sz w:val="24"/>
          <w:szCs w:val="24"/>
        </w:rPr>
        <w:t>:</w:t>
      </w:r>
    </w:p>
    <w:p w14:paraId="7FD29AF3" w14:textId="747263FE" w:rsidR="0049007A" w:rsidRPr="000A6DDB" w:rsidRDefault="000A6DDB" w:rsidP="0049007A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7</w:t>
      </w:r>
      <w:r w:rsidRPr="000A6DDB">
        <w:rPr>
          <w:rFonts w:cs="Arial"/>
          <w:sz w:val="24"/>
          <w:szCs w:val="24"/>
          <w:vertAlign w:val="superscript"/>
        </w:rPr>
        <w:t>th</w:t>
      </w:r>
      <w:r w:rsidRPr="000A6DDB">
        <w:rPr>
          <w:rFonts w:cs="Arial"/>
          <w:sz w:val="24"/>
          <w:szCs w:val="24"/>
        </w:rPr>
        <w:t xml:space="preserve"> </w:t>
      </w:r>
      <w:r w:rsidR="0049007A" w:rsidRPr="000A6DDB">
        <w:rPr>
          <w:rFonts w:cs="Arial"/>
          <w:sz w:val="24"/>
          <w:szCs w:val="24"/>
        </w:rPr>
        <w:t>February</w:t>
      </w:r>
    </w:p>
    <w:p w14:paraId="4D8F61E0" w14:textId="77777777" w:rsidR="0049007A" w:rsidRPr="000A6DDB" w:rsidRDefault="000A6DDB" w:rsidP="0049007A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13</w:t>
      </w:r>
      <w:r w:rsidR="0049007A" w:rsidRPr="000A6DDB">
        <w:rPr>
          <w:rFonts w:cs="Arial"/>
          <w:sz w:val="24"/>
          <w:szCs w:val="24"/>
          <w:vertAlign w:val="superscript"/>
        </w:rPr>
        <w:t>th</w:t>
      </w:r>
      <w:r w:rsidR="0049007A" w:rsidRPr="000A6DDB">
        <w:rPr>
          <w:rFonts w:cs="Arial"/>
          <w:sz w:val="24"/>
          <w:szCs w:val="24"/>
        </w:rPr>
        <w:t xml:space="preserve"> March</w:t>
      </w:r>
    </w:p>
    <w:p w14:paraId="10AAA31F" w14:textId="77777777" w:rsidR="0049007A" w:rsidRPr="000A6DDB" w:rsidRDefault="0049007A" w:rsidP="0049007A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1</w:t>
      </w:r>
      <w:r w:rsidR="000A6DDB" w:rsidRPr="000A6DDB">
        <w:rPr>
          <w:rFonts w:cs="Arial"/>
          <w:sz w:val="24"/>
          <w:szCs w:val="24"/>
        </w:rPr>
        <w:t>2</w:t>
      </w:r>
      <w:r w:rsidRPr="000A6DDB">
        <w:rPr>
          <w:rFonts w:cs="Arial"/>
          <w:sz w:val="24"/>
          <w:szCs w:val="24"/>
          <w:vertAlign w:val="superscript"/>
        </w:rPr>
        <w:t>th</w:t>
      </w:r>
      <w:r w:rsidRPr="000A6DDB">
        <w:rPr>
          <w:rFonts w:cs="Arial"/>
          <w:sz w:val="24"/>
          <w:szCs w:val="24"/>
        </w:rPr>
        <w:t xml:space="preserve"> June</w:t>
      </w:r>
    </w:p>
    <w:p w14:paraId="7D40A071" w14:textId="77777777" w:rsidR="000A6DDB" w:rsidRPr="000A6DDB" w:rsidRDefault="000A6DDB" w:rsidP="0049007A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5</w:t>
      </w:r>
      <w:r w:rsidRPr="000A6DDB">
        <w:rPr>
          <w:rFonts w:cs="Arial"/>
          <w:sz w:val="24"/>
          <w:szCs w:val="24"/>
          <w:vertAlign w:val="superscript"/>
        </w:rPr>
        <w:t>th</w:t>
      </w:r>
      <w:r w:rsidRPr="000A6DDB">
        <w:rPr>
          <w:rFonts w:cs="Arial"/>
          <w:sz w:val="24"/>
          <w:szCs w:val="24"/>
        </w:rPr>
        <w:t xml:space="preserve"> September</w:t>
      </w:r>
    </w:p>
    <w:p w14:paraId="33581A7E" w14:textId="77777777" w:rsidR="000A6DDB" w:rsidRPr="000A6DDB" w:rsidRDefault="000A6DDB" w:rsidP="0049007A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21</w:t>
      </w:r>
      <w:r w:rsidRPr="000A6DDB">
        <w:rPr>
          <w:rFonts w:cs="Arial"/>
          <w:sz w:val="24"/>
          <w:szCs w:val="24"/>
          <w:vertAlign w:val="superscript"/>
        </w:rPr>
        <w:t>st</w:t>
      </w:r>
      <w:r w:rsidRPr="000A6DDB">
        <w:rPr>
          <w:rFonts w:cs="Arial"/>
          <w:sz w:val="24"/>
          <w:szCs w:val="24"/>
        </w:rPr>
        <w:t xml:space="preserve"> November</w:t>
      </w:r>
    </w:p>
    <w:p w14:paraId="5D860979" w14:textId="77777777" w:rsidR="00831AD1" w:rsidRDefault="000976B8" w:rsidP="000976B8">
      <w:p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4.</w:t>
      </w:r>
      <w:r w:rsidR="00831AD1">
        <w:rPr>
          <w:rFonts w:cs="Arial"/>
          <w:sz w:val="24"/>
          <w:szCs w:val="24"/>
        </w:rPr>
        <w:t>2</w:t>
      </w:r>
      <w:r w:rsidRPr="000A6DDB">
        <w:rPr>
          <w:rFonts w:cs="Arial"/>
          <w:sz w:val="24"/>
          <w:szCs w:val="24"/>
        </w:rPr>
        <w:tab/>
      </w:r>
      <w:r w:rsidR="00831AD1" w:rsidRPr="00831AD1">
        <w:rPr>
          <w:rFonts w:cs="Arial"/>
          <w:b/>
          <w:sz w:val="24"/>
          <w:szCs w:val="24"/>
        </w:rPr>
        <w:t>Funding</w:t>
      </w:r>
    </w:p>
    <w:p w14:paraId="55FD2EF6" w14:textId="1CE96A17" w:rsidR="000976B8" w:rsidRPr="000A6DDB" w:rsidRDefault="00831AD1" w:rsidP="000976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4.2.1</w:t>
      </w:r>
      <w:r>
        <w:rPr>
          <w:rFonts w:cs="Arial"/>
          <w:sz w:val="24"/>
          <w:szCs w:val="24"/>
        </w:rPr>
        <w:tab/>
      </w:r>
      <w:r w:rsidR="000976B8" w:rsidRPr="000A6DDB">
        <w:rPr>
          <w:rFonts w:cs="Arial"/>
          <w:sz w:val="24"/>
          <w:szCs w:val="24"/>
        </w:rPr>
        <w:t xml:space="preserve">There were </w:t>
      </w:r>
      <w:r w:rsidR="000A6DDB" w:rsidRPr="000A6DDB">
        <w:rPr>
          <w:rFonts w:cs="Arial"/>
          <w:sz w:val="24"/>
          <w:szCs w:val="24"/>
        </w:rPr>
        <w:t>five</w:t>
      </w:r>
      <w:r w:rsidR="000976B8" w:rsidRPr="000A6DDB">
        <w:rPr>
          <w:rFonts w:cs="Arial"/>
          <w:sz w:val="24"/>
          <w:szCs w:val="24"/>
        </w:rPr>
        <w:t xml:space="preserve"> funding sources for which the LCDC had responsibility for in 201</w:t>
      </w:r>
      <w:r w:rsidR="001E172A">
        <w:rPr>
          <w:rFonts w:cs="Arial"/>
          <w:sz w:val="24"/>
          <w:szCs w:val="24"/>
        </w:rPr>
        <w:t>8</w:t>
      </w:r>
      <w:r w:rsidR="000976B8" w:rsidRPr="000A6DDB">
        <w:rPr>
          <w:rFonts w:cs="Arial"/>
          <w:sz w:val="24"/>
          <w:szCs w:val="24"/>
        </w:rPr>
        <w:t>:</w:t>
      </w:r>
    </w:p>
    <w:p w14:paraId="6CFF6F60" w14:textId="77777777" w:rsidR="000976B8" w:rsidRPr="000A6DDB" w:rsidRDefault="000A6DDB" w:rsidP="000976B8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Community Enhancement Programme 2018</w:t>
      </w:r>
    </w:p>
    <w:p w14:paraId="1E60B82D" w14:textId="77777777" w:rsidR="000A6DDB" w:rsidRPr="000A6DDB" w:rsidRDefault="000A6DDB" w:rsidP="000A6DDB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Community Enhancement Programme 2018 (Men’s Sheds)</w:t>
      </w:r>
    </w:p>
    <w:p w14:paraId="7F866B63" w14:textId="77777777" w:rsidR="000A6DDB" w:rsidRPr="000A6DDB" w:rsidRDefault="000A6DDB" w:rsidP="000A6DDB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Community Enhancement Programme 2018 (Additional Funding)</w:t>
      </w:r>
    </w:p>
    <w:p w14:paraId="62D2BB62" w14:textId="69EB30B0" w:rsidR="000976B8" w:rsidRPr="000A6DDB" w:rsidRDefault="000976B8" w:rsidP="000976B8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Healthy Ireland Fund</w:t>
      </w:r>
      <w:r w:rsidR="000A6DDB" w:rsidRPr="000A6DDB">
        <w:rPr>
          <w:rFonts w:cs="Arial"/>
          <w:sz w:val="24"/>
          <w:szCs w:val="24"/>
        </w:rPr>
        <w:t xml:space="preserve"> 2017 </w:t>
      </w:r>
    </w:p>
    <w:p w14:paraId="496B99B5" w14:textId="77777777" w:rsidR="000A6DDB" w:rsidRPr="000A6DDB" w:rsidRDefault="000A6DDB" w:rsidP="000976B8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0A6DDB">
        <w:rPr>
          <w:rFonts w:cs="Arial"/>
          <w:sz w:val="24"/>
          <w:szCs w:val="24"/>
        </w:rPr>
        <w:t>Healthy Ireland Fund 2018</w:t>
      </w:r>
    </w:p>
    <w:p w14:paraId="3FF49F4D" w14:textId="578F815D" w:rsidR="005C1269" w:rsidRPr="001E172A" w:rsidRDefault="000A51A0" w:rsidP="000A51A0">
      <w:pPr>
        <w:ind w:left="709" w:hanging="709"/>
        <w:rPr>
          <w:rFonts w:cs="Arial"/>
          <w:sz w:val="24"/>
          <w:szCs w:val="24"/>
        </w:rPr>
      </w:pPr>
      <w:r w:rsidRPr="001E172A">
        <w:rPr>
          <w:rFonts w:cs="Arial"/>
          <w:sz w:val="24"/>
          <w:szCs w:val="24"/>
        </w:rPr>
        <w:t>4.</w:t>
      </w:r>
      <w:r w:rsidR="00831AD1">
        <w:rPr>
          <w:rFonts w:cs="Arial"/>
          <w:sz w:val="24"/>
          <w:szCs w:val="24"/>
        </w:rPr>
        <w:t>2.2</w:t>
      </w:r>
      <w:r w:rsidRPr="001E172A">
        <w:rPr>
          <w:rFonts w:cs="Arial"/>
          <w:sz w:val="24"/>
          <w:szCs w:val="24"/>
        </w:rPr>
        <w:tab/>
      </w:r>
      <w:r w:rsidR="001E172A" w:rsidRPr="001E172A">
        <w:rPr>
          <w:rFonts w:cs="Arial"/>
          <w:sz w:val="24"/>
          <w:szCs w:val="24"/>
        </w:rPr>
        <w:t xml:space="preserve">A LCDC Funding </w:t>
      </w:r>
      <w:r w:rsidR="005C1269" w:rsidRPr="001E172A">
        <w:rPr>
          <w:rFonts w:cs="Arial"/>
          <w:sz w:val="24"/>
          <w:szCs w:val="24"/>
        </w:rPr>
        <w:t xml:space="preserve">Subcommittee was formed comprising: </w:t>
      </w:r>
    </w:p>
    <w:p w14:paraId="2BF1A292" w14:textId="7276278A" w:rsidR="001E172A" w:rsidRPr="001E172A" w:rsidRDefault="001E172A" w:rsidP="001E172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E172A">
        <w:rPr>
          <w:sz w:val="24"/>
          <w:szCs w:val="24"/>
        </w:rPr>
        <w:t>Tricia Nolan</w:t>
      </w:r>
    </w:p>
    <w:p w14:paraId="39D7C9C0" w14:textId="67C6DAAF" w:rsidR="001E172A" w:rsidRPr="001E172A" w:rsidRDefault="001E172A" w:rsidP="001E172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E172A">
        <w:rPr>
          <w:sz w:val="24"/>
          <w:szCs w:val="24"/>
        </w:rPr>
        <w:t>Phil Mulvaney</w:t>
      </w:r>
    </w:p>
    <w:p w14:paraId="52C06435" w14:textId="118E7C8B" w:rsidR="001E172A" w:rsidRPr="001E172A" w:rsidRDefault="001E172A" w:rsidP="001E172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E172A">
        <w:rPr>
          <w:sz w:val="24"/>
          <w:szCs w:val="24"/>
        </w:rPr>
        <w:t>Deirdre McKeon</w:t>
      </w:r>
    </w:p>
    <w:p w14:paraId="33C6AC25" w14:textId="77777777" w:rsidR="001E172A" w:rsidRPr="001E172A" w:rsidRDefault="001E172A" w:rsidP="001E172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E172A">
        <w:rPr>
          <w:sz w:val="24"/>
          <w:szCs w:val="24"/>
        </w:rPr>
        <w:t>Mary Corcoran (alternate Maurice Walsh)</w:t>
      </w:r>
    </w:p>
    <w:p w14:paraId="3FDFDFDC" w14:textId="09A84ABB" w:rsidR="005C1269" w:rsidRPr="001E172A" w:rsidRDefault="005C1269" w:rsidP="005C1269">
      <w:pPr>
        <w:ind w:left="720"/>
        <w:rPr>
          <w:rFonts w:cs="Arial"/>
          <w:sz w:val="24"/>
          <w:szCs w:val="24"/>
        </w:rPr>
      </w:pPr>
      <w:r w:rsidRPr="001E172A">
        <w:rPr>
          <w:rFonts w:cs="Arial"/>
          <w:sz w:val="24"/>
          <w:szCs w:val="24"/>
        </w:rPr>
        <w:t>The Committee was supported by Andy Lane &amp; Cathy Purdy from Community.</w:t>
      </w:r>
    </w:p>
    <w:p w14:paraId="0A9BD789" w14:textId="2D6E294F" w:rsidR="005C1269" w:rsidRPr="001E172A" w:rsidRDefault="00831AD1" w:rsidP="005C1269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2018 t</w:t>
      </w:r>
      <w:r w:rsidR="005C1269" w:rsidRPr="001E172A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>subc</w:t>
      </w:r>
      <w:r w:rsidR="005C1269" w:rsidRPr="001E172A">
        <w:rPr>
          <w:rFonts w:cs="Arial"/>
          <w:sz w:val="24"/>
          <w:szCs w:val="24"/>
        </w:rPr>
        <w:t>ommittee met on:</w:t>
      </w:r>
    </w:p>
    <w:p w14:paraId="443152E9" w14:textId="1FFDB566" w:rsidR="005C1269" w:rsidRPr="00831AD1" w:rsidRDefault="00EB7D4B" w:rsidP="005C1269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831AD1">
        <w:rPr>
          <w:rFonts w:cs="Arial"/>
          <w:sz w:val="24"/>
          <w:szCs w:val="24"/>
        </w:rPr>
        <w:t>8</w:t>
      </w:r>
      <w:r w:rsidRPr="00831AD1">
        <w:rPr>
          <w:rFonts w:cs="Arial"/>
          <w:sz w:val="24"/>
          <w:szCs w:val="24"/>
          <w:vertAlign w:val="superscript"/>
        </w:rPr>
        <w:t>th</w:t>
      </w:r>
      <w:r w:rsidRPr="00831AD1">
        <w:rPr>
          <w:rFonts w:cs="Arial"/>
          <w:sz w:val="24"/>
          <w:szCs w:val="24"/>
        </w:rPr>
        <w:t xml:space="preserve"> May</w:t>
      </w:r>
    </w:p>
    <w:p w14:paraId="6324C09A" w14:textId="6E9660DE" w:rsidR="00EB7D4B" w:rsidRPr="00831AD1" w:rsidRDefault="00EB7D4B" w:rsidP="005C1269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831AD1">
        <w:rPr>
          <w:rFonts w:cs="Arial"/>
          <w:sz w:val="24"/>
          <w:szCs w:val="24"/>
        </w:rPr>
        <w:t>21</w:t>
      </w:r>
      <w:r w:rsidRPr="00831AD1">
        <w:rPr>
          <w:rFonts w:cs="Arial"/>
          <w:sz w:val="24"/>
          <w:szCs w:val="24"/>
          <w:vertAlign w:val="superscript"/>
        </w:rPr>
        <w:t>st</w:t>
      </w:r>
      <w:r w:rsidRPr="00831AD1">
        <w:rPr>
          <w:rFonts w:cs="Arial"/>
          <w:sz w:val="24"/>
          <w:szCs w:val="24"/>
        </w:rPr>
        <w:t xml:space="preserve"> June</w:t>
      </w:r>
    </w:p>
    <w:p w14:paraId="1A0F1605" w14:textId="0B4533B7" w:rsidR="00EB7D4B" w:rsidRPr="00831AD1" w:rsidRDefault="00EB7D4B" w:rsidP="005C1269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831AD1">
        <w:rPr>
          <w:rFonts w:cs="Arial"/>
          <w:sz w:val="24"/>
          <w:szCs w:val="24"/>
        </w:rPr>
        <w:t>29</w:t>
      </w:r>
      <w:r w:rsidRPr="00831AD1">
        <w:rPr>
          <w:rFonts w:cs="Arial"/>
          <w:sz w:val="24"/>
          <w:szCs w:val="24"/>
          <w:vertAlign w:val="superscript"/>
        </w:rPr>
        <w:t>th</w:t>
      </w:r>
      <w:r w:rsidRPr="00831AD1">
        <w:rPr>
          <w:rFonts w:cs="Arial"/>
          <w:sz w:val="24"/>
          <w:szCs w:val="24"/>
        </w:rPr>
        <w:t xml:space="preserve"> August</w:t>
      </w:r>
    </w:p>
    <w:p w14:paraId="78DDB065" w14:textId="590E531C" w:rsidR="00EB7D4B" w:rsidRPr="00831AD1" w:rsidRDefault="00EB7D4B" w:rsidP="005C1269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831AD1">
        <w:rPr>
          <w:rFonts w:cs="Arial"/>
          <w:sz w:val="24"/>
          <w:szCs w:val="24"/>
        </w:rPr>
        <w:t>28</w:t>
      </w:r>
      <w:r w:rsidRPr="00831AD1">
        <w:rPr>
          <w:rFonts w:cs="Arial"/>
          <w:sz w:val="24"/>
          <w:szCs w:val="24"/>
          <w:vertAlign w:val="superscript"/>
        </w:rPr>
        <w:t>th</w:t>
      </w:r>
      <w:r w:rsidRPr="00831AD1">
        <w:rPr>
          <w:rFonts w:cs="Arial"/>
          <w:sz w:val="24"/>
          <w:szCs w:val="24"/>
        </w:rPr>
        <w:t xml:space="preserve"> November</w:t>
      </w:r>
    </w:p>
    <w:p w14:paraId="3346978D" w14:textId="3483BABA" w:rsidR="000A51A0" w:rsidRPr="009C13F9" w:rsidRDefault="00B3701A" w:rsidP="000A51A0">
      <w:pPr>
        <w:ind w:left="709" w:hanging="709"/>
        <w:rPr>
          <w:rFonts w:cs="Arial"/>
          <w:sz w:val="24"/>
          <w:szCs w:val="24"/>
        </w:rPr>
      </w:pPr>
      <w:r w:rsidRPr="009C13F9">
        <w:rPr>
          <w:rFonts w:cs="Arial"/>
          <w:sz w:val="24"/>
          <w:szCs w:val="24"/>
        </w:rPr>
        <w:t>4.</w:t>
      </w:r>
      <w:r w:rsidR="00831AD1">
        <w:rPr>
          <w:rFonts w:cs="Arial"/>
          <w:sz w:val="24"/>
          <w:szCs w:val="24"/>
        </w:rPr>
        <w:t>2.3</w:t>
      </w:r>
      <w:r w:rsidR="000A51A0" w:rsidRPr="009C13F9">
        <w:rPr>
          <w:rFonts w:cs="Arial"/>
          <w:sz w:val="24"/>
          <w:szCs w:val="24"/>
        </w:rPr>
        <w:tab/>
        <w:t xml:space="preserve">For the Healthy Ireland Fund </w:t>
      </w:r>
      <w:r w:rsidR="001E172A" w:rsidRPr="009C13F9">
        <w:rPr>
          <w:rFonts w:cs="Arial"/>
          <w:sz w:val="24"/>
          <w:szCs w:val="24"/>
        </w:rPr>
        <w:t xml:space="preserve">and CYPSC HI Strategy </w:t>
      </w:r>
      <w:r w:rsidR="000A51A0" w:rsidRPr="009C13F9">
        <w:rPr>
          <w:rFonts w:cs="Arial"/>
          <w:sz w:val="24"/>
          <w:szCs w:val="24"/>
        </w:rPr>
        <w:t xml:space="preserve">a </w:t>
      </w:r>
      <w:r w:rsidR="00831AD1">
        <w:rPr>
          <w:rFonts w:cs="Arial"/>
          <w:sz w:val="24"/>
          <w:szCs w:val="24"/>
        </w:rPr>
        <w:t>s</w:t>
      </w:r>
      <w:r w:rsidR="000A51A0" w:rsidRPr="009C13F9">
        <w:rPr>
          <w:rFonts w:cs="Arial"/>
          <w:sz w:val="24"/>
          <w:szCs w:val="24"/>
        </w:rPr>
        <w:t xml:space="preserve">ubcommittee was formed comprising:  </w:t>
      </w:r>
    </w:p>
    <w:p w14:paraId="3630CD12" w14:textId="07A9BA2E" w:rsidR="000A51A0" w:rsidRPr="009C13F9" w:rsidRDefault="000A51A0" w:rsidP="000A51A0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9C13F9">
        <w:rPr>
          <w:rFonts w:cs="Arial"/>
          <w:sz w:val="24"/>
          <w:szCs w:val="24"/>
        </w:rPr>
        <w:lastRenderedPageBreak/>
        <w:t>Mary Corcoran</w:t>
      </w:r>
      <w:r w:rsidR="001E172A" w:rsidRPr="009C13F9">
        <w:rPr>
          <w:rFonts w:cs="Arial"/>
          <w:sz w:val="24"/>
          <w:szCs w:val="24"/>
        </w:rPr>
        <w:t xml:space="preserve"> representing the LCDC</w:t>
      </w:r>
    </w:p>
    <w:p w14:paraId="15581C1A" w14:textId="12553C27" w:rsidR="001E172A" w:rsidRPr="009C13F9" w:rsidRDefault="001E172A" w:rsidP="000A51A0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9C13F9">
        <w:rPr>
          <w:rFonts w:cs="Arial"/>
          <w:sz w:val="24"/>
          <w:szCs w:val="24"/>
        </w:rPr>
        <w:t>Members representing CYPSC and Healthy County</w:t>
      </w:r>
    </w:p>
    <w:p w14:paraId="04B6850C" w14:textId="5BF01583" w:rsidR="000A51A0" w:rsidRDefault="000A51A0" w:rsidP="000A51A0">
      <w:pPr>
        <w:ind w:left="720"/>
        <w:rPr>
          <w:rFonts w:cs="Arial"/>
          <w:sz w:val="24"/>
          <w:szCs w:val="24"/>
        </w:rPr>
      </w:pPr>
      <w:r w:rsidRPr="009C13F9">
        <w:rPr>
          <w:rFonts w:cs="Arial"/>
          <w:sz w:val="24"/>
          <w:szCs w:val="24"/>
        </w:rPr>
        <w:t>The Committee was supported by Andy Lane &amp; Cathy Purdy from Community.</w:t>
      </w:r>
    </w:p>
    <w:p w14:paraId="13B54E86" w14:textId="5D44CC0B" w:rsidR="00831AD1" w:rsidRDefault="00831AD1" w:rsidP="00831A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4.3</w:t>
      </w:r>
      <w:r>
        <w:rPr>
          <w:rFonts w:cs="Arial"/>
          <w:sz w:val="24"/>
          <w:szCs w:val="24"/>
        </w:rPr>
        <w:tab/>
      </w:r>
      <w:r w:rsidRPr="00831AD1">
        <w:rPr>
          <w:rFonts w:cs="Arial"/>
          <w:b/>
          <w:sz w:val="24"/>
          <w:szCs w:val="24"/>
        </w:rPr>
        <w:t>Public Sector Duty</w:t>
      </w:r>
    </w:p>
    <w:p w14:paraId="247631A3" w14:textId="33549AA3" w:rsidR="00831AD1" w:rsidRDefault="00831AD1" w:rsidP="00831AD1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Public Sector Duty subcommittee was formed comprising:</w:t>
      </w:r>
    </w:p>
    <w:p w14:paraId="4FBD347C" w14:textId="20200350" w:rsidR="00831AD1" w:rsidRDefault="00831AD1" w:rsidP="00831AD1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Gerry </w:t>
      </w:r>
      <w:proofErr w:type="spellStart"/>
      <w:r>
        <w:rPr>
          <w:rFonts w:cs="Arial"/>
          <w:sz w:val="24"/>
          <w:szCs w:val="24"/>
        </w:rPr>
        <w:t>Stockil</w:t>
      </w:r>
      <w:proofErr w:type="spellEnd"/>
    </w:p>
    <w:p w14:paraId="072BDC72" w14:textId="1BDE51C1" w:rsidR="00831AD1" w:rsidRDefault="00831AD1" w:rsidP="00831AD1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Aiden Lloyd</w:t>
      </w:r>
    </w:p>
    <w:p w14:paraId="3AF30745" w14:textId="351B0314" w:rsidR="00831AD1" w:rsidRDefault="00831AD1" w:rsidP="00831AD1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Caitriona O’Connor</w:t>
      </w:r>
    </w:p>
    <w:p w14:paraId="6851DC8C" w14:textId="73A6052D" w:rsidR="00831AD1" w:rsidRPr="00831AD1" w:rsidRDefault="00831AD1" w:rsidP="00831AD1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Paula Donovan</w:t>
      </w:r>
    </w:p>
    <w:p w14:paraId="481038DE" w14:textId="77777777" w:rsidR="00831AD1" w:rsidRPr="001E172A" w:rsidRDefault="00831AD1" w:rsidP="00831AD1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2018 t</w:t>
      </w:r>
      <w:r w:rsidRPr="001E172A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>subc</w:t>
      </w:r>
      <w:r w:rsidRPr="001E172A">
        <w:rPr>
          <w:rFonts w:cs="Arial"/>
          <w:sz w:val="24"/>
          <w:szCs w:val="24"/>
        </w:rPr>
        <w:t>ommittee met on:</w:t>
      </w:r>
    </w:p>
    <w:p w14:paraId="316288C5" w14:textId="4389CE8A" w:rsidR="00831AD1" w:rsidRDefault="00831AD1" w:rsidP="00831AD1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</w:t>
      </w:r>
      <w:r w:rsidRPr="00831AD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September</w:t>
      </w:r>
    </w:p>
    <w:p w14:paraId="57787CEB" w14:textId="15701870" w:rsidR="00831AD1" w:rsidRPr="006961FC" w:rsidRDefault="00831AD1" w:rsidP="00831AD1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24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October</w:t>
      </w:r>
    </w:p>
    <w:p w14:paraId="78BFAD72" w14:textId="77777777" w:rsidR="000C57B4" w:rsidRPr="006961FC" w:rsidRDefault="00A86718">
      <w:pPr>
        <w:rPr>
          <w:rFonts w:cs="Arial"/>
          <w:b/>
          <w:sz w:val="24"/>
          <w:szCs w:val="24"/>
        </w:rPr>
      </w:pPr>
      <w:r w:rsidRPr="006961FC">
        <w:rPr>
          <w:rFonts w:cs="Arial"/>
          <w:b/>
          <w:sz w:val="24"/>
          <w:szCs w:val="24"/>
        </w:rPr>
        <w:t>5</w:t>
      </w:r>
      <w:r w:rsidRPr="006961FC">
        <w:rPr>
          <w:rFonts w:cs="Arial"/>
          <w:b/>
          <w:sz w:val="24"/>
          <w:szCs w:val="24"/>
        </w:rPr>
        <w:tab/>
      </w:r>
      <w:r w:rsidR="000C57B4" w:rsidRPr="006961FC">
        <w:rPr>
          <w:rFonts w:cs="Arial"/>
          <w:b/>
          <w:sz w:val="24"/>
          <w:szCs w:val="24"/>
        </w:rPr>
        <w:t>SICAP (Social Inclusion Community Activation Programme)</w:t>
      </w:r>
      <w:r w:rsidR="00B60A07" w:rsidRPr="006961FC">
        <w:rPr>
          <w:rFonts w:cs="Arial"/>
          <w:b/>
          <w:sz w:val="24"/>
          <w:szCs w:val="24"/>
        </w:rPr>
        <w:t xml:space="preserve"> (2015-2017)</w:t>
      </w:r>
    </w:p>
    <w:p w14:paraId="6C6DF415" w14:textId="77777777" w:rsidR="00A86718" w:rsidRPr="006961FC" w:rsidRDefault="00A86718" w:rsidP="00A86718">
      <w:pPr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5.1</w:t>
      </w:r>
      <w:r w:rsidRPr="006961FC">
        <w:rPr>
          <w:rFonts w:cs="Arial"/>
          <w:sz w:val="24"/>
          <w:szCs w:val="24"/>
        </w:rPr>
        <w:tab/>
        <w:t>T</w:t>
      </w:r>
      <w:r w:rsidR="00237A40" w:rsidRPr="006961FC">
        <w:rPr>
          <w:rFonts w:cs="Arial"/>
          <w:sz w:val="24"/>
          <w:szCs w:val="24"/>
        </w:rPr>
        <w:t>he LCDC were informed that the programme would commence on April 1</w:t>
      </w:r>
      <w:r w:rsidR="00237A40" w:rsidRPr="006961FC">
        <w:rPr>
          <w:rFonts w:cs="Arial"/>
          <w:sz w:val="24"/>
          <w:szCs w:val="24"/>
          <w:vertAlign w:val="superscript"/>
        </w:rPr>
        <w:t>st</w:t>
      </w:r>
      <w:proofErr w:type="gramStart"/>
      <w:r w:rsidR="00237A40" w:rsidRPr="006961FC">
        <w:rPr>
          <w:rFonts w:cs="Arial"/>
          <w:sz w:val="24"/>
          <w:szCs w:val="24"/>
        </w:rPr>
        <w:t xml:space="preserve"> </w:t>
      </w:r>
      <w:r w:rsidRPr="006961FC">
        <w:rPr>
          <w:rFonts w:cs="Arial"/>
          <w:sz w:val="24"/>
          <w:szCs w:val="24"/>
        </w:rPr>
        <w:t>2015</w:t>
      </w:r>
      <w:proofErr w:type="gramEnd"/>
      <w:r w:rsidRPr="006961FC">
        <w:rPr>
          <w:rFonts w:cs="Arial"/>
          <w:sz w:val="24"/>
          <w:szCs w:val="24"/>
        </w:rPr>
        <w:t xml:space="preserve"> </w:t>
      </w:r>
      <w:r w:rsidR="00237A40" w:rsidRPr="006961FC">
        <w:rPr>
          <w:rFonts w:cs="Arial"/>
          <w:sz w:val="24"/>
          <w:szCs w:val="24"/>
        </w:rPr>
        <w:t>and woul</w:t>
      </w:r>
      <w:r w:rsidRPr="006961FC">
        <w:rPr>
          <w:rFonts w:cs="Arial"/>
          <w:sz w:val="24"/>
          <w:szCs w:val="24"/>
        </w:rPr>
        <w:t>d run for 2 years and 9 months,</w:t>
      </w:r>
      <w:r w:rsidR="00237A40" w:rsidRPr="006961FC">
        <w:rPr>
          <w:rFonts w:cs="Arial"/>
          <w:sz w:val="24"/>
          <w:szCs w:val="24"/>
        </w:rPr>
        <w:t xml:space="preserve"> the contract was awarded to South Dublin County Partnership.</w:t>
      </w:r>
    </w:p>
    <w:p w14:paraId="3145BF06" w14:textId="668C1EDA" w:rsidR="00237A40" w:rsidRPr="006961FC" w:rsidRDefault="00A86718" w:rsidP="00727CE6">
      <w:pPr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5.</w:t>
      </w:r>
      <w:r w:rsidR="006961FC" w:rsidRPr="006961FC">
        <w:rPr>
          <w:rFonts w:cs="Arial"/>
          <w:sz w:val="24"/>
          <w:szCs w:val="24"/>
        </w:rPr>
        <w:t>2</w:t>
      </w:r>
      <w:r w:rsidRPr="006961FC">
        <w:rPr>
          <w:rFonts w:cs="Arial"/>
          <w:sz w:val="24"/>
          <w:szCs w:val="24"/>
        </w:rPr>
        <w:tab/>
      </w:r>
      <w:r w:rsidR="00B60A07" w:rsidRPr="006961FC">
        <w:rPr>
          <w:rFonts w:cs="Arial"/>
          <w:sz w:val="24"/>
          <w:szCs w:val="24"/>
        </w:rPr>
        <w:t xml:space="preserve">The SICAP programme ran successfully </w:t>
      </w:r>
      <w:r w:rsidR="00831AD1" w:rsidRPr="006961FC">
        <w:rPr>
          <w:rFonts w:cs="Arial"/>
          <w:sz w:val="24"/>
          <w:szCs w:val="24"/>
        </w:rPr>
        <w:t xml:space="preserve">until the end of </w:t>
      </w:r>
      <w:r w:rsidR="00B60A07" w:rsidRPr="006961FC">
        <w:rPr>
          <w:rFonts w:cs="Arial"/>
          <w:sz w:val="24"/>
          <w:szCs w:val="24"/>
        </w:rPr>
        <w:t xml:space="preserve">2017 meeting targets as required </w:t>
      </w:r>
      <w:r w:rsidR="00831AD1" w:rsidRPr="006961FC">
        <w:rPr>
          <w:rFonts w:cs="Arial"/>
          <w:sz w:val="24"/>
          <w:szCs w:val="24"/>
        </w:rPr>
        <w:t>and has now been completed to be replaced with SICAP (2018-2022)</w:t>
      </w:r>
      <w:r w:rsidR="00B60A07" w:rsidRPr="006961FC">
        <w:rPr>
          <w:rFonts w:cs="Arial"/>
          <w:sz w:val="24"/>
          <w:szCs w:val="24"/>
        </w:rPr>
        <w:t>.</w:t>
      </w:r>
      <w:r w:rsidR="00E57306" w:rsidRPr="006961FC">
        <w:rPr>
          <w:rFonts w:cs="Arial"/>
          <w:sz w:val="24"/>
          <w:szCs w:val="24"/>
        </w:rPr>
        <w:t xml:space="preserve"> </w:t>
      </w:r>
    </w:p>
    <w:p w14:paraId="5BBE135B" w14:textId="77777777" w:rsidR="00B60A07" w:rsidRPr="006961FC" w:rsidRDefault="00B60A07" w:rsidP="00B60A07">
      <w:pPr>
        <w:rPr>
          <w:rFonts w:cs="Arial"/>
          <w:b/>
          <w:sz w:val="24"/>
          <w:szCs w:val="24"/>
        </w:rPr>
      </w:pPr>
      <w:r w:rsidRPr="006961FC">
        <w:rPr>
          <w:rFonts w:cs="Arial"/>
          <w:b/>
          <w:sz w:val="24"/>
          <w:szCs w:val="24"/>
        </w:rPr>
        <w:t>6</w:t>
      </w:r>
      <w:r w:rsidRPr="006961FC">
        <w:rPr>
          <w:rFonts w:cs="Arial"/>
          <w:b/>
          <w:sz w:val="24"/>
          <w:szCs w:val="24"/>
        </w:rPr>
        <w:tab/>
        <w:t>SICAP (Social Inclusion Community Activation Programme) (2018-2022)</w:t>
      </w:r>
    </w:p>
    <w:p w14:paraId="25F98385" w14:textId="0199DA52" w:rsidR="00B60A07" w:rsidRPr="006961FC" w:rsidRDefault="00B60A07" w:rsidP="00B60A07">
      <w:pPr>
        <w:ind w:left="709" w:hanging="709"/>
        <w:rPr>
          <w:rFonts w:cs="Arial"/>
          <w:b/>
          <w:sz w:val="24"/>
          <w:szCs w:val="24"/>
        </w:rPr>
      </w:pPr>
      <w:r w:rsidRPr="006961FC">
        <w:rPr>
          <w:rFonts w:cs="Arial"/>
          <w:sz w:val="24"/>
          <w:szCs w:val="24"/>
        </w:rPr>
        <w:t>6.1</w:t>
      </w:r>
      <w:r w:rsidRPr="006961FC">
        <w:rPr>
          <w:rFonts w:cs="Arial"/>
          <w:sz w:val="24"/>
          <w:szCs w:val="24"/>
        </w:rPr>
        <w:tab/>
        <w:t xml:space="preserve">The contract was tendered in the </w:t>
      </w:r>
      <w:r w:rsidR="00B3701A" w:rsidRPr="006961FC">
        <w:rPr>
          <w:rFonts w:cs="Arial"/>
          <w:sz w:val="24"/>
          <w:szCs w:val="24"/>
        </w:rPr>
        <w:t>summer</w:t>
      </w:r>
      <w:r w:rsidRPr="006961FC">
        <w:rPr>
          <w:rFonts w:cs="Arial"/>
          <w:sz w:val="24"/>
          <w:szCs w:val="24"/>
        </w:rPr>
        <w:t xml:space="preserve"> of 2017 and following the competitive process the SDC Partnership were awarded the contract. </w:t>
      </w:r>
      <w:r w:rsidR="007A6E59" w:rsidRPr="006961FC">
        <w:rPr>
          <w:rFonts w:cs="Arial"/>
          <w:b/>
          <w:sz w:val="24"/>
          <w:szCs w:val="24"/>
        </w:rPr>
        <w:tab/>
      </w:r>
    </w:p>
    <w:p w14:paraId="06592022" w14:textId="37270E72" w:rsidR="00831AD1" w:rsidRPr="006961FC" w:rsidRDefault="00831AD1" w:rsidP="00B60A07">
      <w:pPr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6.2</w:t>
      </w:r>
      <w:r w:rsidRPr="006961FC">
        <w:rPr>
          <w:rFonts w:cs="Arial"/>
          <w:sz w:val="24"/>
          <w:szCs w:val="24"/>
        </w:rPr>
        <w:tab/>
        <w:t xml:space="preserve">2018 was the first year of the new contract with some initial teething problems around inputting IRIS. There was a reduction in KPIs and attempts over the year to try and measure the quality of the work. Pilot programmes around the “Distance Travelled” </w:t>
      </w:r>
      <w:r w:rsidR="006961FC" w:rsidRPr="006961FC">
        <w:rPr>
          <w:rFonts w:cs="Arial"/>
          <w:sz w:val="24"/>
          <w:szCs w:val="24"/>
        </w:rPr>
        <w:t xml:space="preserve">measurement tool </w:t>
      </w:r>
      <w:r w:rsidR="00F1447F" w:rsidRPr="006961FC">
        <w:rPr>
          <w:rFonts w:cs="Arial"/>
          <w:sz w:val="24"/>
          <w:szCs w:val="24"/>
        </w:rPr>
        <w:t>was</w:t>
      </w:r>
      <w:r w:rsidR="006961FC" w:rsidRPr="006961FC">
        <w:rPr>
          <w:rFonts w:cs="Arial"/>
          <w:sz w:val="24"/>
          <w:szCs w:val="24"/>
        </w:rPr>
        <w:t xml:space="preserve"> being tested and Partnerships were being asked to produce case studies of their work.</w:t>
      </w:r>
    </w:p>
    <w:p w14:paraId="703749A6" w14:textId="77777777" w:rsidR="000C57B4" w:rsidRPr="006961FC" w:rsidRDefault="00B60A07" w:rsidP="00B60A07">
      <w:pPr>
        <w:rPr>
          <w:rFonts w:cs="Arial"/>
          <w:b/>
          <w:sz w:val="24"/>
          <w:szCs w:val="24"/>
        </w:rPr>
      </w:pPr>
      <w:r w:rsidRPr="006961FC">
        <w:rPr>
          <w:rFonts w:cs="Arial"/>
          <w:b/>
          <w:sz w:val="24"/>
          <w:szCs w:val="24"/>
        </w:rPr>
        <w:t>7</w:t>
      </w:r>
      <w:r w:rsidRPr="006961FC">
        <w:rPr>
          <w:rFonts w:cs="Arial"/>
          <w:b/>
          <w:sz w:val="24"/>
          <w:szCs w:val="24"/>
        </w:rPr>
        <w:tab/>
      </w:r>
      <w:r w:rsidR="000C57B4" w:rsidRPr="006961FC">
        <w:rPr>
          <w:rFonts w:cs="Arial"/>
          <w:b/>
          <w:sz w:val="24"/>
          <w:szCs w:val="24"/>
        </w:rPr>
        <w:t>Local Economic and Community Plan</w:t>
      </w:r>
    </w:p>
    <w:p w14:paraId="14115853" w14:textId="77777777" w:rsidR="007A6E59" w:rsidRPr="006961FC" w:rsidRDefault="0066563A" w:rsidP="007A6E59">
      <w:pPr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7</w:t>
      </w:r>
      <w:r w:rsidR="007A6E59" w:rsidRPr="006961FC">
        <w:rPr>
          <w:rFonts w:cs="Arial"/>
          <w:sz w:val="24"/>
          <w:szCs w:val="24"/>
        </w:rPr>
        <w:t>.1</w:t>
      </w:r>
      <w:r w:rsidR="007A6E59" w:rsidRPr="006961FC">
        <w:rPr>
          <w:rFonts w:cs="Arial"/>
          <w:sz w:val="24"/>
          <w:szCs w:val="24"/>
        </w:rPr>
        <w:tab/>
      </w:r>
      <w:r w:rsidR="00E57306" w:rsidRPr="006961FC">
        <w:rPr>
          <w:rFonts w:cs="Arial"/>
          <w:sz w:val="24"/>
          <w:szCs w:val="24"/>
        </w:rPr>
        <w:t xml:space="preserve">The </w:t>
      </w:r>
      <w:r w:rsidR="00127CC4" w:rsidRPr="006961FC">
        <w:rPr>
          <w:rFonts w:cs="Arial"/>
          <w:sz w:val="24"/>
          <w:szCs w:val="24"/>
        </w:rPr>
        <w:t>Local E</w:t>
      </w:r>
      <w:r w:rsidR="007A6E59" w:rsidRPr="006961FC">
        <w:rPr>
          <w:rFonts w:cs="Arial"/>
          <w:sz w:val="24"/>
          <w:szCs w:val="24"/>
        </w:rPr>
        <w:t xml:space="preserve">conomic and Community Plan was agreed at a joint meeting of the LCDC and the Economic SPC held on the </w:t>
      </w:r>
      <w:r w:rsidR="00127CC4" w:rsidRPr="006961FC">
        <w:rPr>
          <w:rFonts w:cs="Arial"/>
          <w:sz w:val="24"/>
          <w:szCs w:val="24"/>
        </w:rPr>
        <w:t>22</w:t>
      </w:r>
      <w:r w:rsidR="00127CC4" w:rsidRPr="006961FC">
        <w:rPr>
          <w:rFonts w:cs="Arial"/>
          <w:sz w:val="24"/>
          <w:szCs w:val="24"/>
          <w:vertAlign w:val="superscript"/>
        </w:rPr>
        <w:t>nd</w:t>
      </w:r>
      <w:r w:rsidR="00127CC4" w:rsidRPr="006961FC">
        <w:rPr>
          <w:rFonts w:cs="Arial"/>
          <w:sz w:val="24"/>
          <w:szCs w:val="24"/>
        </w:rPr>
        <w:t xml:space="preserve"> October </w:t>
      </w:r>
      <w:r w:rsidR="00F75762" w:rsidRPr="006961FC">
        <w:rPr>
          <w:rFonts w:cs="Arial"/>
          <w:sz w:val="24"/>
          <w:szCs w:val="24"/>
        </w:rPr>
        <w:t>2015 ratified by the Eastern &amp; Midland Regional A</w:t>
      </w:r>
      <w:r w:rsidR="00127CC4" w:rsidRPr="006961FC">
        <w:rPr>
          <w:rFonts w:cs="Arial"/>
          <w:sz w:val="24"/>
          <w:szCs w:val="24"/>
        </w:rPr>
        <w:t>ssembly on the 13</w:t>
      </w:r>
      <w:r w:rsidR="00127CC4" w:rsidRPr="006961FC">
        <w:rPr>
          <w:rFonts w:cs="Arial"/>
          <w:sz w:val="24"/>
          <w:szCs w:val="24"/>
          <w:vertAlign w:val="superscript"/>
        </w:rPr>
        <w:t>th</w:t>
      </w:r>
      <w:r w:rsidR="00127CC4" w:rsidRPr="006961FC">
        <w:rPr>
          <w:rFonts w:cs="Arial"/>
          <w:sz w:val="24"/>
          <w:szCs w:val="24"/>
        </w:rPr>
        <w:t xml:space="preserve"> November 2015 and adopted by</w:t>
      </w:r>
      <w:r w:rsidR="00F75762" w:rsidRPr="006961FC">
        <w:rPr>
          <w:rFonts w:cs="Arial"/>
          <w:sz w:val="24"/>
          <w:szCs w:val="24"/>
        </w:rPr>
        <w:t xml:space="preserve"> South Dublin County Council’s Full C</w:t>
      </w:r>
      <w:r w:rsidR="00127CC4" w:rsidRPr="006961FC">
        <w:rPr>
          <w:rFonts w:cs="Arial"/>
          <w:sz w:val="24"/>
          <w:szCs w:val="24"/>
        </w:rPr>
        <w:t>ouncil on the 14</w:t>
      </w:r>
      <w:r w:rsidR="00127CC4" w:rsidRPr="006961FC">
        <w:rPr>
          <w:rFonts w:cs="Arial"/>
          <w:sz w:val="24"/>
          <w:szCs w:val="24"/>
          <w:vertAlign w:val="superscript"/>
        </w:rPr>
        <w:t>th</w:t>
      </w:r>
      <w:r w:rsidR="00127CC4" w:rsidRPr="006961FC">
        <w:rPr>
          <w:rFonts w:cs="Arial"/>
          <w:sz w:val="24"/>
          <w:szCs w:val="24"/>
        </w:rPr>
        <w:t xml:space="preserve"> December 2015</w:t>
      </w:r>
    </w:p>
    <w:p w14:paraId="787614BB" w14:textId="5A02BF30" w:rsidR="00B3701A" w:rsidRPr="006961FC" w:rsidRDefault="0066563A" w:rsidP="009F3F9E">
      <w:pPr>
        <w:ind w:left="709" w:hanging="709"/>
        <w:rPr>
          <w:sz w:val="24"/>
          <w:szCs w:val="24"/>
        </w:rPr>
      </w:pPr>
      <w:r w:rsidRPr="006961FC">
        <w:rPr>
          <w:rFonts w:cs="Arial"/>
          <w:sz w:val="24"/>
          <w:szCs w:val="24"/>
        </w:rPr>
        <w:t>7.2</w:t>
      </w:r>
      <w:r w:rsidRPr="006961FC">
        <w:rPr>
          <w:rFonts w:cs="Arial"/>
          <w:sz w:val="24"/>
          <w:szCs w:val="24"/>
        </w:rPr>
        <w:tab/>
      </w:r>
      <w:r w:rsidRPr="006961FC">
        <w:rPr>
          <w:rFonts w:cs="Arial"/>
          <w:sz w:val="24"/>
          <w:szCs w:val="24"/>
        </w:rPr>
        <w:tab/>
        <w:t>The 201</w:t>
      </w:r>
      <w:r w:rsidR="006961FC" w:rsidRPr="006961FC">
        <w:rPr>
          <w:rFonts w:cs="Arial"/>
          <w:sz w:val="24"/>
          <w:szCs w:val="24"/>
        </w:rPr>
        <w:t>8</w:t>
      </w:r>
      <w:r w:rsidRPr="006961FC">
        <w:rPr>
          <w:rFonts w:cs="Arial"/>
          <w:sz w:val="24"/>
          <w:szCs w:val="24"/>
        </w:rPr>
        <w:t xml:space="preserve"> LECP Action Plan has up</w:t>
      </w:r>
      <w:r w:rsidRPr="006961FC">
        <w:rPr>
          <w:sz w:val="24"/>
          <w:szCs w:val="24"/>
        </w:rPr>
        <w:t>dated actions from 201</w:t>
      </w:r>
      <w:r w:rsidR="006961FC" w:rsidRPr="006961FC">
        <w:rPr>
          <w:sz w:val="24"/>
          <w:szCs w:val="24"/>
        </w:rPr>
        <w:t>7</w:t>
      </w:r>
      <w:r w:rsidRPr="006961FC">
        <w:rPr>
          <w:sz w:val="24"/>
          <w:szCs w:val="24"/>
        </w:rPr>
        <w:t xml:space="preserve"> and some new actions proposed following </w:t>
      </w:r>
      <w:r w:rsidR="006961FC" w:rsidRPr="006961FC">
        <w:rPr>
          <w:sz w:val="24"/>
          <w:szCs w:val="24"/>
        </w:rPr>
        <w:t>the production of the Healthy Ireland Strategy and the JPC Strategy</w:t>
      </w:r>
    </w:p>
    <w:p w14:paraId="65064D0E" w14:textId="77777777" w:rsidR="0066563A" w:rsidRPr="006961FC" w:rsidRDefault="0066563A" w:rsidP="0066563A">
      <w:pPr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lastRenderedPageBreak/>
        <w:t>7.3</w:t>
      </w:r>
      <w:r w:rsidRPr="006961FC">
        <w:rPr>
          <w:rFonts w:cs="Arial"/>
          <w:sz w:val="24"/>
          <w:szCs w:val="24"/>
        </w:rPr>
        <w:tab/>
        <w:t xml:space="preserve">The LCDC has a monitoring role with the LECP but it also has a responsibility to ensure that it is relevant and addresses the needs of South Dublin County in relation to economics and particularly community development. </w:t>
      </w:r>
    </w:p>
    <w:p w14:paraId="3DC70D7E" w14:textId="758938BD" w:rsidR="0066563A" w:rsidRPr="006961FC" w:rsidRDefault="0066563A" w:rsidP="0066563A">
      <w:pPr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7.4</w:t>
      </w:r>
      <w:r w:rsidRPr="006961FC">
        <w:rPr>
          <w:rFonts w:cs="Arial"/>
          <w:sz w:val="24"/>
          <w:szCs w:val="24"/>
        </w:rPr>
        <w:tab/>
        <w:t xml:space="preserve">The LCDC has </w:t>
      </w:r>
      <w:r w:rsidR="006961FC" w:rsidRPr="006961FC">
        <w:rPr>
          <w:rFonts w:cs="Arial"/>
          <w:sz w:val="24"/>
          <w:szCs w:val="24"/>
        </w:rPr>
        <w:t xml:space="preserve">continued to </w:t>
      </w:r>
      <w:r w:rsidRPr="006961FC">
        <w:rPr>
          <w:rFonts w:cs="Arial"/>
          <w:sz w:val="24"/>
          <w:szCs w:val="24"/>
        </w:rPr>
        <w:t>struggl</w:t>
      </w:r>
      <w:r w:rsidR="006961FC" w:rsidRPr="006961FC">
        <w:rPr>
          <w:rFonts w:cs="Arial"/>
          <w:sz w:val="24"/>
          <w:szCs w:val="24"/>
        </w:rPr>
        <w:t>e</w:t>
      </w:r>
      <w:r w:rsidRPr="006961FC">
        <w:rPr>
          <w:rFonts w:cs="Arial"/>
          <w:sz w:val="24"/>
          <w:szCs w:val="24"/>
        </w:rPr>
        <w:t xml:space="preserve"> to engage with the Plan both in terms of giving enough time but also in being able to champion issues and themes</w:t>
      </w:r>
    </w:p>
    <w:p w14:paraId="185D7AD6" w14:textId="77777777" w:rsidR="000C57B4" w:rsidRPr="006961FC" w:rsidRDefault="0066563A">
      <w:pPr>
        <w:rPr>
          <w:rFonts w:cs="Arial"/>
          <w:b/>
          <w:sz w:val="24"/>
          <w:szCs w:val="24"/>
        </w:rPr>
      </w:pPr>
      <w:r w:rsidRPr="006961FC">
        <w:rPr>
          <w:rFonts w:cs="Arial"/>
          <w:b/>
          <w:sz w:val="24"/>
          <w:szCs w:val="24"/>
        </w:rPr>
        <w:t>8</w:t>
      </w:r>
      <w:r w:rsidR="00127CC4" w:rsidRPr="006961FC">
        <w:rPr>
          <w:rFonts w:cs="Arial"/>
          <w:b/>
          <w:sz w:val="24"/>
          <w:szCs w:val="24"/>
        </w:rPr>
        <w:tab/>
      </w:r>
      <w:r w:rsidR="000C57B4" w:rsidRPr="006961FC">
        <w:rPr>
          <w:rFonts w:cs="Arial"/>
          <w:b/>
          <w:sz w:val="24"/>
          <w:szCs w:val="24"/>
        </w:rPr>
        <w:t xml:space="preserve">LEADER Programme </w:t>
      </w:r>
    </w:p>
    <w:p w14:paraId="553E11F9" w14:textId="77777777" w:rsidR="00F75762" w:rsidRPr="006961FC" w:rsidRDefault="0066563A" w:rsidP="005F7A31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  <w:r w:rsidRPr="006961FC">
        <w:rPr>
          <w:sz w:val="24"/>
          <w:szCs w:val="24"/>
        </w:rPr>
        <w:t>8</w:t>
      </w:r>
      <w:r w:rsidR="00127CC4" w:rsidRPr="006961FC">
        <w:rPr>
          <w:sz w:val="24"/>
          <w:szCs w:val="24"/>
        </w:rPr>
        <w:t>.1</w:t>
      </w:r>
      <w:r w:rsidR="00127CC4" w:rsidRPr="006961FC">
        <w:rPr>
          <w:sz w:val="24"/>
          <w:szCs w:val="24"/>
        </w:rPr>
        <w:tab/>
      </w:r>
      <w:r w:rsidR="00F75762" w:rsidRPr="006961FC">
        <w:rPr>
          <w:rFonts w:asciiTheme="minorHAnsi" w:hAnsiTheme="minorHAnsi" w:cs="Arial"/>
          <w:sz w:val="24"/>
          <w:szCs w:val="24"/>
        </w:rPr>
        <w:t xml:space="preserve">LEADER covers the rural areas of South Dublin County (the EDs of Newcastle, Rathcoole, </w:t>
      </w:r>
      <w:proofErr w:type="spellStart"/>
      <w:r w:rsidR="00F75762" w:rsidRPr="006961FC">
        <w:rPr>
          <w:rFonts w:asciiTheme="minorHAnsi" w:hAnsiTheme="minorHAnsi" w:cs="Arial"/>
          <w:sz w:val="24"/>
          <w:szCs w:val="24"/>
        </w:rPr>
        <w:t>Saggart</w:t>
      </w:r>
      <w:proofErr w:type="spellEnd"/>
      <w:r w:rsidR="00F75762" w:rsidRPr="006961FC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F75762" w:rsidRPr="006961FC">
        <w:rPr>
          <w:rFonts w:asciiTheme="minorHAnsi" w:hAnsiTheme="minorHAnsi" w:cs="Arial"/>
          <w:sz w:val="24"/>
          <w:szCs w:val="24"/>
        </w:rPr>
        <w:t>Ballinascorney</w:t>
      </w:r>
      <w:proofErr w:type="spellEnd"/>
      <w:r w:rsidR="00F75762" w:rsidRPr="006961FC">
        <w:rPr>
          <w:rFonts w:asciiTheme="minorHAnsi" w:hAnsiTheme="minorHAnsi" w:cs="Arial"/>
          <w:sz w:val="24"/>
          <w:szCs w:val="24"/>
        </w:rPr>
        <w:t xml:space="preserve"> and </w:t>
      </w:r>
      <w:proofErr w:type="spellStart"/>
      <w:r w:rsidR="00F75762" w:rsidRPr="006961FC">
        <w:rPr>
          <w:rFonts w:asciiTheme="minorHAnsi" w:hAnsiTheme="minorHAnsi" w:cs="Arial"/>
          <w:sz w:val="24"/>
          <w:szCs w:val="24"/>
        </w:rPr>
        <w:t>Bohernabreena</w:t>
      </w:r>
      <w:proofErr w:type="spellEnd"/>
      <w:r w:rsidR="00F75762" w:rsidRPr="006961FC">
        <w:rPr>
          <w:rFonts w:asciiTheme="minorHAnsi" w:hAnsiTheme="minorHAnsi"/>
          <w:sz w:val="24"/>
          <w:szCs w:val="24"/>
        </w:rPr>
        <w:t xml:space="preserve"> </w:t>
      </w:r>
    </w:p>
    <w:p w14:paraId="49445A11" w14:textId="77777777" w:rsidR="00F75762" w:rsidRPr="006961FC" w:rsidRDefault="00F75762" w:rsidP="005F7A31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</w:p>
    <w:p w14:paraId="5E402B7F" w14:textId="77777777" w:rsidR="00885F11" w:rsidRPr="006961FC" w:rsidRDefault="0066563A" w:rsidP="005F7A31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  <w:r w:rsidRPr="006961FC">
        <w:rPr>
          <w:rFonts w:asciiTheme="minorHAnsi" w:hAnsiTheme="minorHAnsi"/>
          <w:sz w:val="24"/>
          <w:szCs w:val="24"/>
        </w:rPr>
        <w:t>8</w:t>
      </w:r>
      <w:r w:rsidR="00F75762" w:rsidRPr="006961FC">
        <w:rPr>
          <w:rFonts w:asciiTheme="minorHAnsi" w:hAnsiTheme="minorHAnsi"/>
          <w:sz w:val="24"/>
          <w:szCs w:val="24"/>
        </w:rPr>
        <w:t>.2</w:t>
      </w:r>
      <w:r w:rsidR="00F75762" w:rsidRPr="006961FC">
        <w:rPr>
          <w:rFonts w:asciiTheme="minorHAnsi" w:hAnsiTheme="minorHAnsi"/>
          <w:sz w:val="24"/>
          <w:szCs w:val="24"/>
        </w:rPr>
        <w:tab/>
      </w:r>
      <w:r w:rsidR="009D6E6E" w:rsidRPr="006961FC">
        <w:rPr>
          <w:rFonts w:asciiTheme="minorHAnsi" w:hAnsiTheme="minorHAnsi"/>
          <w:b/>
          <w:sz w:val="24"/>
          <w:szCs w:val="24"/>
        </w:rPr>
        <w:t>LEADER Action Group (LAG):</w:t>
      </w:r>
      <w:r w:rsidR="009D6E6E" w:rsidRPr="006961FC">
        <w:rPr>
          <w:rFonts w:asciiTheme="minorHAnsi" w:hAnsiTheme="minorHAnsi"/>
          <w:sz w:val="24"/>
          <w:szCs w:val="24"/>
        </w:rPr>
        <w:t xml:space="preserve"> </w:t>
      </w:r>
      <w:r w:rsidR="00F54E87" w:rsidRPr="006961FC">
        <w:rPr>
          <w:rFonts w:asciiTheme="minorHAnsi" w:hAnsiTheme="minorHAnsi"/>
          <w:sz w:val="24"/>
          <w:szCs w:val="24"/>
        </w:rPr>
        <w:t>Following agreement between South Dublin County Council, Fingal</w:t>
      </w:r>
      <w:r w:rsidR="005F7A31" w:rsidRPr="006961FC">
        <w:rPr>
          <w:rFonts w:asciiTheme="minorHAnsi" w:hAnsiTheme="minorHAnsi"/>
          <w:sz w:val="24"/>
          <w:szCs w:val="24"/>
        </w:rPr>
        <w:t xml:space="preserve"> County Council </w:t>
      </w:r>
      <w:r w:rsidR="00D22A30" w:rsidRPr="006961FC">
        <w:rPr>
          <w:rFonts w:asciiTheme="minorHAnsi" w:hAnsiTheme="minorHAnsi"/>
          <w:sz w:val="24"/>
          <w:szCs w:val="24"/>
        </w:rPr>
        <w:t xml:space="preserve">and </w:t>
      </w:r>
      <w:proofErr w:type="spellStart"/>
      <w:r w:rsidR="00D22A30" w:rsidRPr="006961FC">
        <w:rPr>
          <w:rFonts w:asciiTheme="minorHAnsi" w:hAnsiTheme="minorHAnsi"/>
          <w:sz w:val="24"/>
          <w:szCs w:val="24"/>
        </w:rPr>
        <w:t>Dún</w:t>
      </w:r>
      <w:proofErr w:type="spellEnd"/>
      <w:r w:rsidR="005F7A31" w:rsidRPr="006961FC">
        <w:rPr>
          <w:rFonts w:asciiTheme="minorHAnsi" w:hAnsiTheme="minorHAnsi"/>
          <w:sz w:val="24"/>
          <w:szCs w:val="24"/>
        </w:rPr>
        <w:t xml:space="preserve"> Laoghaire-</w:t>
      </w:r>
      <w:proofErr w:type="spellStart"/>
      <w:r w:rsidR="005F7A31" w:rsidRPr="006961FC">
        <w:rPr>
          <w:rFonts w:asciiTheme="minorHAnsi" w:hAnsiTheme="minorHAnsi"/>
          <w:sz w:val="24"/>
          <w:szCs w:val="24"/>
        </w:rPr>
        <w:t>Rathdown</w:t>
      </w:r>
      <w:proofErr w:type="spellEnd"/>
      <w:r w:rsidR="005F7A31" w:rsidRPr="006961FC">
        <w:rPr>
          <w:rFonts w:asciiTheme="minorHAnsi" w:hAnsiTheme="minorHAnsi"/>
          <w:sz w:val="24"/>
          <w:szCs w:val="24"/>
        </w:rPr>
        <w:t xml:space="preserve"> County Council, 5 </w:t>
      </w:r>
      <w:r w:rsidR="00F54E87" w:rsidRPr="006961FC">
        <w:rPr>
          <w:rFonts w:asciiTheme="minorHAnsi" w:hAnsiTheme="minorHAnsi"/>
          <w:sz w:val="24"/>
          <w:szCs w:val="24"/>
        </w:rPr>
        <w:t>members of the LCDC were selected to sit on the Rural Dublin Local Action Group for the next round of LEADER Rural Development funding. The 5 members are:</w:t>
      </w:r>
    </w:p>
    <w:p w14:paraId="5ED18180" w14:textId="77777777" w:rsidR="00F54E87" w:rsidRPr="006961FC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Prof. Mary Corcoran (Community, NUI Maynooth)</w:t>
      </w:r>
    </w:p>
    <w:p w14:paraId="2661E797" w14:textId="5FA1561F" w:rsidR="00F54E87" w:rsidRPr="006961FC" w:rsidRDefault="006961FC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 xml:space="preserve">Vacancy </w:t>
      </w:r>
    </w:p>
    <w:p w14:paraId="14FE4867" w14:textId="77777777" w:rsidR="00F54E87" w:rsidRPr="006961FC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Justin Byrne (PPN Environment Pillar)</w:t>
      </w:r>
    </w:p>
    <w:p w14:paraId="7A2C41E6" w14:textId="77777777" w:rsidR="00F54E87" w:rsidRPr="006961FC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 xml:space="preserve">Cllr. Paula Donovan </w:t>
      </w:r>
    </w:p>
    <w:p w14:paraId="0EE91463" w14:textId="506C5A41" w:rsidR="00F54E87" w:rsidRPr="006961FC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Billy Coman</w:t>
      </w:r>
      <w:r w:rsidR="006961FC" w:rsidRPr="006961FC">
        <w:rPr>
          <w:rFonts w:cs="Arial"/>
          <w:sz w:val="24"/>
          <w:szCs w:val="24"/>
        </w:rPr>
        <w:t>/Colm Ward</w:t>
      </w:r>
      <w:r w:rsidRPr="006961FC">
        <w:rPr>
          <w:rFonts w:cs="Arial"/>
          <w:sz w:val="24"/>
          <w:szCs w:val="24"/>
        </w:rPr>
        <w:t xml:space="preserve"> (SDCC)</w:t>
      </w:r>
    </w:p>
    <w:p w14:paraId="1EBFC8F2" w14:textId="77777777" w:rsidR="009D6E6E" w:rsidRPr="006961FC" w:rsidRDefault="009D6E6E" w:rsidP="009D6E6E">
      <w:p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8.2.1</w:t>
      </w:r>
      <w:r w:rsidRPr="006961FC">
        <w:rPr>
          <w:rFonts w:cs="Arial"/>
          <w:sz w:val="24"/>
          <w:szCs w:val="24"/>
        </w:rPr>
        <w:tab/>
        <w:t>The Committee met on:</w:t>
      </w:r>
    </w:p>
    <w:p w14:paraId="3E8CC17C" w14:textId="057F745C" w:rsidR="009D6E6E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24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January</w:t>
      </w:r>
    </w:p>
    <w:p w14:paraId="140B558B" w14:textId="059FA0C0" w:rsidR="006961FC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21</w:t>
      </w:r>
      <w:r w:rsidRPr="006961FC">
        <w:rPr>
          <w:rFonts w:cs="Arial"/>
          <w:sz w:val="24"/>
          <w:szCs w:val="24"/>
          <w:vertAlign w:val="superscript"/>
        </w:rPr>
        <w:t>st</w:t>
      </w:r>
      <w:r w:rsidRPr="006961FC">
        <w:rPr>
          <w:rFonts w:cs="Arial"/>
          <w:sz w:val="24"/>
          <w:szCs w:val="24"/>
        </w:rPr>
        <w:t xml:space="preserve"> March</w:t>
      </w:r>
    </w:p>
    <w:p w14:paraId="57E6A97C" w14:textId="584C395D" w:rsidR="006961FC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23</w:t>
      </w:r>
      <w:r w:rsidRPr="006961FC">
        <w:rPr>
          <w:rFonts w:cs="Arial"/>
          <w:sz w:val="24"/>
          <w:szCs w:val="24"/>
          <w:vertAlign w:val="superscript"/>
        </w:rPr>
        <w:t>rd</w:t>
      </w:r>
      <w:r w:rsidRPr="006961FC">
        <w:rPr>
          <w:rFonts w:cs="Arial"/>
          <w:sz w:val="24"/>
          <w:szCs w:val="24"/>
        </w:rPr>
        <w:t xml:space="preserve"> May</w:t>
      </w:r>
    </w:p>
    <w:p w14:paraId="7F417B53" w14:textId="19256D92" w:rsidR="006961FC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18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July</w:t>
      </w:r>
    </w:p>
    <w:p w14:paraId="4BE93FDF" w14:textId="4421E9FE" w:rsidR="006961FC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19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September</w:t>
      </w:r>
    </w:p>
    <w:p w14:paraId="641A87EB" w14:textId="7E57DCDF" w:rsidR="006961FC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17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October</w:t>
      </w:r>
    </w:p>
    <w:p w14:paraId="0BC14708" w14:textId="24A6D530" w:rsidR="006961FC" w:rsidRPr="006961FC" w:rsidRDefault="006961FC" w:rsidP="009D6E6E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21</w:t>
      </w:r>
      <w:r w:rsidRPr="006961FC">
        <w:rPr>
          <w:rFonts w:cs="Arial"/>
          <w:sz w:val="24"/>
          <w:szCs w:val="24"/>
          <w:vertAlign w:val="superscript"/>
        </w:rPr>
        <w:t>st</w:t>
      </w:r>
      <w:r w:rsidRPr="006961FC">
        <w:rPr>
          <w:rFonts w:cs="Arial"/>
          <w:sz w:val="24"/>
          <w:szCs w:val="24"/>
        </w:rPr>
        <w:t xml:space="preserve"> November</w:t>
      </w:r>
    </w:p>
    <w:p w14:paraId="0BA2743C" w14:textId="45B7B178" w:rsidR="00B3701A" w:rsidRPr="006961FC" w:rsidRDefault="0066563A" w:rsidP="0066563A">
      <w:pPr>
        <w:spacing w:line="240" w:lineRule="auto"/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8</w:t>
      </w:r>
      <w:r w:rsidR="00B3701A" w:rsidRPr="006961FC">
        <w:rPr>
          <w:rFonts w:cs="Arial"/>
          <w:sz w:val="24"/>
          <w:szCs w:val="24"/>
        </w:rPr>
        <w:t>.3</w:t>
      </w:r>
      <w:r w:rsidRPr="006961FC">
        <w:rPr>
          <w:rFonts w:cs="Arial"/>
          <w:sz w:val="24"/>
          <w:szCs w:val="24"/>
        </w:rPr>
        <w:tab/>
      </w:r>
      <w:r w:rsidR="009D6E6E" w:rsidRPr="006961FC">
        <w:rPr>
          <w:rFonts w:cs="Arial"/>
          <w:b/>
          <w:sz w:val="24"/>
          <w:szCs w:val="24"/>
        </w:rPr>
        <w:t>LAG Monitoring Group</w:t>
      </w:r>
      <w:r w:rsidR="009D6E6E" w:rsidRPr="006961FC">
        <w:rPr>
          <w:rFonts w:cs="Arial"/>
          <w:sz w:val="24"/>
          <w:szCs w:val="24"/>
        </w:rPr>
        <w:t xml:space="preserve">: </w:t>
      </w:r>
      <w:r w:rsidRPr="006961FC">
        <w:rPr>
          <w:rFonts w:cs="Arial"/>
          <w:sz w:val="24"/>
          <w:szCs w:val="24"/>
        </w:rPr>
        <w:t xml:space="preserve">In </w:t>
      </w:r>
      <w:r w:rsidR="006961FC" w:rsidRPr="006961FC">
        <w:rPr>
          <w:rFonts w:cs="Arial"/>
          <w:sz w:val="24"/>
          <w:szCs w:val="24"/>
        </w:rPr>
        <w:t>addition,</w:t>
      </w:r>
      <w:r w:rsidRPr="006961FC">
        <w:rPr>
          <w:rFonts w:cs="Arial"/>
          <w:sz w:val="24"/>
          <w:szCs w:val="24"/>
        </w:rPr>
        <w:t xml:space="preserve"> the LAG is supported by the LAG Monitoring Group which is chaired by Cllr Paula Donovan and its membership also includes Billy Coman</w:t>
      </w:r>
      <w:r w:rsidR="006961FC" w:rsidRPr="006961FC">
        <w:rPr>
          <w:rFonts w:cs="Arial"/>
          <w:sz w:val="24"/>
          <w:szCs w:val="24"/>
        </w:rPr>
        <w:t>/Colm Ward</w:t>
      </w:r>
    </w:p>
    <w:p w14:paraId="7251DF03" w14:textId="77777777" w:rsidR="009D6E6E" w:rsidRPr="006961FC" w:rsidRDefault="00A96F28" w:rsidP="009D6E6E">
      <w:pPr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8.3</w:t>
      </w:r>
      <w:r w:rsidR="009D6E6E" w:rsidRPr="006961FC">
        <w:rPr>
          <w:rFonts w:cs="Arial"/>
          <w:sz w:val="24"/>
          <w:szCs w:val="24"/>
        </w:rPr>
        <w:t>.1</w:t>
      </w:r>
      <w:r w:rsidR="009D6E6E" w:rsidRPr="006961FC">
        <w:rPr>
          <w:rFonts w:cs="Arial"/>
          <w:sz w:val="24"/>
          <w:szCs w:val="24"/>
        </w:rPr>
        <w:tab/>
        <w:t>The Committee met on:</w:t>
      </w:r>
    </w:p>
    <w:p w14:paraId="49E55F4A" w14:textId="3B648C37" w:rsidR="009D6E6E" w:rsidRPr="006961FC" w:rsidRDefault="009D6E6E" w:rsidP="009D6E6E">
      <w:pPr>
        <w:pStyle w:val="ListParagraph"/>
        <w:numPr>
          <w:ilvl w:val="0"/>
          <w:numId w:val="26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</w:t>
      </w:r>
      <w:r w:rsidR="006961FC" w:rsidRPr="006961FC">
        <w:rPr>
          <w:rFonts w:cs="Arial"/>
          <w:sz w:val="24"/>
          <w:szCs w:val="24"/>
        </w:rPr>
        <w:t>7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January</w:t>
      </w:r>
    </w:p>
    <w:p w14:paraId="7F85749E" w14:textId="7D3F3636" w:rsidR="009D6E6E" w:rsidRPr="006961FC" w:rsidRDefault="006961FC" w:rsidP="009D6E6E">
      <w:pPr>
        <w:pStyle w:val="ListParagraph"/>
        <w:numPr>
          <w:ilvl w:val="0"/>
          <w:numId w:val="26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14</w:t>
      </w:r>
      <w:r w:rsidR="009D6E6E" w:rsidRPr="006961FC">
        <w:rPr>
          <w:rFonts w:cs="Arial"/>
          <w:sz w:val="24"/>
          <w:szCs w:val="24"/>
          <w:vertAlign w:val="superscript"/>
        </w:rPr>
        <w:t>th</w:t>
      </w:r>
      <w:r w:rsidR="009D6E6E" w:rsidRPr="006961FC">
        <w:rPr>
          <w:rFonts w:cs="Arial"/>
          <w:sz w:val="24"/>
          <w:szCs w:val="24"/>
        </w:rPr>
        <w:t xml:space="preserve"> March</w:t>
      </w:r>
    </w:p>
    <w:p w14:paraId="3DD7D054" w14:textId="40CE6FE9" w:rsidR="009D6E6E" w:rsidRPr="006961FC" w:rsidRDefault="009D6E6E" w:rsidP="009D6E6E">
      <w:pPr>
        <w:pStyle w:val="ListParagraph"/>
        <w:numPr>
          <w:ilvl w:val="0"/>
          <w:numId w:val="26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</w:t>
      </w:r>
      <w:r w:rsidR="006961FC" w:rsidRPr="006961FC">
        <w:rPr>
          <w:rFonts w:cs="Arial"/>
          <w:sz w:val="24"/>
          <w:szCs w:val="24"/>
        </w:rPr>
        <w:t>4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</w:t>
      </w:r>
      <w:r w:rsidR="006961FC" w:rsidRPr="006961FC">
        <w:rPr>
          <w:rFonts w:cs="Arial"/>
          <w:sz w:val="24"/>
          <w:szCs w:val="24"/>
        </w:rPr>
        <w:t>August</w:t>
      </w:r>
    </w:p>
    <w:p w14:paraId="4AA823FF" w14:textId="474D4F2F" w:rsidR="006961FC" w:rsidRPr="006961FC" w:rsidRDefault="006961FC" w:rsidP="009D6E6E">
      <w:pPr>
        <w:pStyle w:val="ListParagraph"/>
        <w:numPr>
          <w:ilvl w:val="0"/>
          <w:numId w:val="26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10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October</w:t>
      </w:r>
    </w:p>
    <w:p w14:paraId="1B5FF4F8" w14:textId="3DDC122C" w:rsidR="009D6E6E" w:rsidRPr="006961FC" w:rsidRDefault="006961FC" w:rsidP="006961FC">
      <w:pPr>
        <w:pStyle w:val="ListParagraph"/>
        <w:numPr>
          <w:ilvl w:val="0"/>
          <w:numId w:val="26"/>
        </w:numPr>
        <w:spacing w:line="240" w:lineRule="auto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13</w:t>
      </w:r>
      <w:r w:rsidRPr="006961FC">
        <w:rPr>
          <w:rFonts w:cs="Arial"/>
          <w:sz w:val="24"/>
          <w:szCs w:val="24"/>
          <w:vertAlign w:val="superscript"/>
        </w:rPr>
        <w:t>th</w:t>
      </w:r>
      <w:r w:rsidRPr="006961FC">
        <w:rPr>
          <w:rFonts w:cs="Arial"/>
          <w:sz w:val="24"/>
          <w:szCs w:val="24"/>
        </w:rPr>
        <w:t xml:space="preserve"> November</w:t>
      </w:r>
    </w:p>
    <w:p w14:paraId="4B458863" w14:textId="77777777" w:rsidR="00A96F28" w:rsidRPr="006961FC" w:rsidRDefault="00A96F28" w:rsidP="00A96F28">
      <w:pPr>
        <w:spacing w:line="240" w:lineRule="auto"/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t>8.4</w:t>
      </w:r>
      <w:r w:rsidRPr="006961FC">
        <w:rPr>
          <w:rFonts w:cs="Arial"/>
          <w:sz w:val="24"/>
          <w:szCs w:val="24"/>
        </w:rPr>
        <w:tab/>
        <w:t xml:space="preserve">LAG Evaluation Committee: This committee evaluates recommendations for funding from the Programme implementer and then makes recommendations to the LAG membership is drawn from the three counties and has included Des English and </w:t>
      </w:r>
      <w:proofErr w:type="spellStart"/>
      <w:r w:rsidRPr="006961FC">
        <w:rPr>
          <w:rFonts w:cs="Arial"/>
          <w:sz w:val="24"/>
          <w:szCs w:val="24"/>
        </w:rPr>
        <w:t>Rosaleen</w:t>
      </w:r>
      <w:proofErr w:type="spellEnd"/>
      <w:r w:rsidRPr="006961FC">
        <w:rPr>
          <w:rFonts w:cs="Arial"/>
          <w:sz w:val="24"/>
          <w:szCs w:val="24"/>
        </w:rPr>
        <w:t xml:space="preserve"> Dwyer from South Dublin County Council.</w:t>
      </w:r>
    </w:p>
    <w:p w14:paraId="458E23F1" w14:textId="28886D82" w:rsidR="00A96F28" w:rsidRPr="006961FC" w:rsidRDefault="00A96F28" w:rsidP="00A96F28">
      <w:pPr>
        <w:spacing w:line="240" w:lineRule="auto"/>
        <w:ind w:left="709" w:hanging="709"/>
        <w:rPr>
          <w:rFonts w:cs="Arial"/>
          <w:sz w:val="24"/>
          <w:szCs w:val="24"/>
        </w:rPr>
      </w:pPr>
      <w:r w:rsidRPr="006961FC">
        <w:rPr>
          <w:rFonts w:cs="Arial"/>
          <w:sz w:val="24"/>
          <w:szCs w:val="24"/>
        </w:rPr>
        <w:lastRenderedPageBreak/>
        <w:t>8.5</w:t>
      </w:r>
      <w:r w:rsidRPr="006961FC">
        <w:rPr>
          <w:rFonts w:cs="Arial"/>
          <w:sz w:val="24"/>
          <w:szCs w:val="24"/>
        </w:rPr>
        <w:tab/>
      </w:r>
      <w:r w:rsidR="006961FC" w:rsidRPr="006961FC">
        <w:rPr>
          <w:rFonts w:cs="Arial"/>
          <w:sz w:val="24"/>
          <w:szCs w:val="24"/>
        </w:rPr>
        <w:t xml:space="preserve">Projects in south Dublin County have progressed with funding going to community projects in Newcastle and </w:t>
      </w:r>
      <w:proofErr w:type="spellStart"/>
      <w:r w:rsidR="006961FC" w:rsidRPr="006961FC">
        <w:rPr>
          <w:rFonts w:cs="Arial"/>
          <w:sz w:val="24"/>
          <w:szCs w:val="24"/>
        </w:rPr>
        <w:t>Glenasmole</w:t>
      </w:r>
      <w:proofErr w:type="spellEnd"/>
      <w:r w:rsidR="006961FC" w:rsidRPr="006961FC">
        <w:rPr>
          <w:rFonts w:cs="Arial"/>
          <w:sz w:val="24"/>
          <w:szCs w:val="24"/>
        </w:rPr>
        <w:t>.</w:t>
      </w:r>
    </w:p>
    <w:p w14:paraId="7905B68E" w14:textId="43DD9F5A" w:rsidR="00B3701A" w:rsidRPr="00F1447F" w:rsidRDefault="00F1447F">
      <w:pPr>
        <w:rPr>
          <w:b/>
          <w:sz w:val="24"/>
          <w:lang w:eastAsia="en-IE"/>
        </w:rPr>
      </w:pPr>
      <w:r>
        <w:rPr>
          <w:b/>
          <w:sz w:val="24"/>
          <w:lang w:eastAsia="en-IE"/>
        </w:rPr>
        <w:t>9</w:t>
      </w:r>
      <w:r w:rsidR="00B3701A" w:rsidRPr="00F1447F">
        <w:rPr>
          <w:b/>
          <w:sz w:val="24"/>
          <w:lang w:eastAsia="en-IE"/>
        </w:rPr>
        <w:tab/>
        <w:t>Funding</w:t>
      </w:r>
    </w:p>
    <w:p w14:paraId="6B3955E7" w14:textId="620FAEA4" w:rsidR="00B3701A" w:rsidRPr="00F1447F" w:rsidRDefault="00F1447F" w:rsidP="00B3701A">
      <w:pPr>
        <w:ind w:left="709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B3701A" w:rsidRPr="00F1447F">
        <w:rPr>
          <w:rFonts w:cs="Arial"/>
          <w:sz w:val="24"/>
          <w:szCs w:val="24"/>
        </w:rPr>
        <w:t>.1</w:t>
      </w:r>
      <w:r w:rsidR="00B3701A" w:rsidRPr="00F1447F">
        <w:rPr>
          <w:rFonts w:cs="Arial"/>
          <w:sz w:val="24"/>
          <w:szCs w:val="24"/>
        </w:rPr>
        <w:tab/>
        <w:t>There were three funding sources for which</w:t>
      </w:r>
      <w:r w:rsidR="009B700F" w:rsidRPr="00F1447F">
        <w:rPr>
          <w:rFonts w:cs="Arial"/>
          <w:sz w:val="24"/>
          <w:szCs w:val="24"/>
        </w:rPr>
        <w:t xml:space="preserve"> the LCDC had responsibility</w:t>
      </w:r>
      <w:r w:rsidR="00B3701A" w:rsidRPr="00F1447F">
        <w:rPr>
          <w:rFonts w:cs="Arial"/>
          <w:sz w:val="24"/>
          <w:szCs w:val="24"/>
        </w:rPr>
        <w:t xml:space="preserve"> in 2017 in terms of allocation, administration and monitoring</w:t>
      </w:r>
      <w:r w:rsidRPr="00F1447F">
        <w:rPr>
          <w:rFonts w:cs="Arial"/>
          <w:sz w:val="24"/>
          <w:szCs w:val="24"/>
        </w:rPr>
        <w:t xml:space="preserve"> the administration of these funding programmes continued into 2018.</w:t>
      </w:r>
    </w:p>
    <w:p w14:paraId="1C1F95CA" w14:textId="6DE4C0C9" w:rsidR="00F1447F" w:rsidRPr="00F1447F" w:rsidRDefault="00F1447F" w:rsidP="00F1447F">
      <w:pPr>
        <w:tabs>
          <w:tab w:val="left" w:pos="567"/>
        </w:tabs>
        <w:ind w:left="709" w:hanging="709"/>
        <w:rPr>
          <w:sz w:val="24"/>
          <w:lang w:eastAsia="en-IE"/>
        </w:rPr>
      </w:pPr>
      <w:r>
        <w:rPr>
          <w:sz w:val="24"/>
          <w:lang w:eastAsia="en-IE"/>
        </w:rPr>
        <w:t>9</w:t>
      </w:r>
      <w:r w:rsidRPr="00F1447F">
        <w:rPr>
          <w:sz w:val="24"/>
          <w:lang w:eastAsia="en-IE"/>
        </w:rPr>
        <w:t>.2</w:t>
      </w:r>
      <w:r w:rsidRPr="00F1447F">
        <w:rPr>
          <w:sz w:val="24"/>
          <w:lang w:eastAsia="en-IE"/>
        </w:rPr>
        <w:tab/>
      </w:r>
      <w:r w:rsidRPr="00F1447F">
        <w:rPr>
          <w:sz w:val="24"/>
          <w:lang w:eastAsia="en-IE"/>
        </w:rPr>
        <w:tab/>
        <w:t>In 2018 there were further funding sources which the LCDC had similar responsibility.</w:t>
      </w:r>
    </w:p>
    <w:p w14:paraId="6EB118B3" w14:textId="47C62148" w:rsidR="00F1447F" w:rsidRPr="00F1447F" w:rsidRDefault="00F1447F" w:rsidP="00F1447F">
      <w:pPr>
        <w:ind w:left="709" w:hanging="709"/>
        <w:rPr>
          <w:sz w:val="24"/>
          <w:lang w:eastAsia="en-IE"/>
        </w:rPr>
      </w:pPr>
      <w:r>
        <w:rPr>
          <w:sz w:val="24"/>
          <w:lang w:eastAsia="en-IE"/>
        </w:rPr>
        <w:t>9</w:t>
      </w:r>
      <w:r w:rsidRPr="00F1447F">
        <w:rPr>
          <w:sz w:val="24"/>
          <w:lang w:eastAsia="en-IE"/>
        </w:rPr>
        <w:t>.3</w:t>
      </w:r>
      <w:r w:rsidRPr="00F1447F">
        <w:rPr>
          <w:sz w:val="24"/>
          <w:lang w:eastAsia="en-IE"/>
        </w:rPr>
        <w:tab/>
        <w:t>Appendix 2 sets out the funding received which was the responsibility of the LCDC for 2017 and 2018.</w:t>
      </w:r>
    </w:p>
    <w:p w14:paraId="5DE88213" w14:textId="77777777" w:rsidR="00F1447F" w:rsidRDefault="00F1447F">
      <w:pPr>
        <w:rPr>
          <w:color w:val="FF0000"/>
          <w:sz w:val="24"/>
          <w:lang w:eastAsia="en-IE"/>
        </w:rPr>
      </w:pPr>
    </w:p>
    <w:p w14:paraId="5F551BA3" w14:textId="02C22FD1" w:rsidR="00B3701A" w:rsidRPr="000A6DDB" w:rsidRDefault="00B3701A">
      <w:pPr>
        <w:rPr>
          <w:rFonts w:eastAsia="Times New Roman" w:cs="Times New Roman"/>
          <w:b/>
          <w:bCs/>
          <w:color w:val="FF0000"/>
          <w:sz w:val="24"/>
          <w:szCs w:val="24"/>
          <w:lang w:eastAsia="en-IE"/>
        </w:rPr>
      </w:pPr>
      <w:r w:rsidRPr="000A6DDB">
        <w:rPr>
          <w:color w:val="FF0000"/>
          <w:sz w:val="24"/>
          <w:lang w:eastAsia="en-IE"/>
        </w:rPr>
        <w:br w:type="page"/>
      </w:r>
    </w:p>
    <w:p w14:paraId="5F1229FC" w14:textId="77777777" w:rsidR="009A09FB" w:rsidRPr="00F1447F" w:rsidRDefault="005F7A31" w:rsidP="00F1447F">
      <w:pPr>
        <w:pStyle w:val="Heading1"/>
        <w:rPr>
          <w:rFonts w:asciiTheme="minorHAnsi" w:hAnsiTheme="minorHAnsi"/>
          <w:sz w:val="24"/>
          <w:lang w:eastAsia="en-IE"/>
        </w:rPr>
      </w:pPr>
      <w:r w:rsidRPr="00F1447F">
        <w:rPr>
          <w:rFonts w:asciiTheme="minorHAnsi" w:hAnsiTheme="minorHAnsi"/>
          <w:sz w:val="24"/>
          <w:lang w:eastAsia="en-IE"/>
        </w:rPr>
        <w:lastRenderedPageBreak/>
        <w:t>Appendix 1</w:t>
      </w:r>
    </w:p>
    <w:p w14:paraId="56E1865B" w14:textId="77777777" w:rsidR="005F7A31" w:rsidRPr="00F1447F" w:rsidRDefault="005F7A31" w:rsidP="005F7A31">
      <w:pPr>
        <w:rPr>
          <w:sz w:val="24"/>
          <w:szCs w:val="24"/>
          <w:lang w:eastAsia="en-IE"/>
        </w:rPr>
      </w:pPr>
    </w:p>
    <w:p w14:paraId="24EC3AC9" w14:textId="77777777" w:rsidR="00B3701A" w:rsidRPr="00F1447F" w:rsidRDefault="00B3701A" w:rsidP="00B3701A">
      <w:pPr>
        <w:spacing w:after="0" w:line="240" w:lineRule="auto"/>
        <w:ind w:left="2160"/>
        <w:rPr>
          <w:rFonts w:eastAsia="Times New Roman" w:cs="Times New Roman"/>
          <w:b/>
          <w:sz w:val="24"/>
          <w:szCs w:val="24"/>
          <w:lang w:val="en-GB" w:eastAsia="en-GB"/>
        </w:rPr>
      </w:pPr>
      <w:r w:rsidRPr="00F1447F">
        <w:rPr>
          <w:rFonts w:eastAsia="Times New Roman" w:cs="Times New Roman"/>
          <w:b/>
          <w:sz w:val="24"/>
          <w:szCs w:val="24"/>
          <w:lang w:val="en-GB" w:eastAsia="en-GB"/>
        </w:rPr>
        <w:t>South Dublin County LCDC membership and attendance 2017</w:t>
      </w:r>
    </w:p>
    <w:p w14:paraId="383E09A6" w14:textId="09B03A58" w:rsidR="00B3701A" w:rsidRPr="00F1447F" w:rsidRDefault="006961FC" w:rsidP="00B3701A">
      <w:pPr>
        <w:spacing w:after="0" w:line="240" w:lineRule="auto"/>
        <w:ind w:left="2160"/>
        <w:rPr>
          <w:rFonts w:eastAsia="Times New Roman" w:cs="Times New Roman"/>
          <w:b/>
          <w:sz w:val="24"/>
          <w:szCs w:val="24"/>
          <w:lang w:val="en-GB" w:eastAsia="en-GB"/>
        </w:rPr>
      </w:pPr>
      <w:r w:rsidRPr="00F1447F">
        <w:rPr>
          <w:rFonts w:eastAsia="Times New Roman" w:cs="Times New Roman"/>
          <w:b/>
          <w:sz w:val="24"/>
          <w:szCs w:val="24"/>
          <w:lang w:val="en-GB" w:eastAsia="en-GB"/>
        </w:rPr>
        <w:t xml:space="preserve"> </w:t>
      </w:r>
    </w:p>
    <w:p w14:paraId="48BAF12C" w14:textId="77777777" w:rsidR="006961FC" w:rsidRPr="00F1447F" w:rsidRDefault="006961FC" w:rsidP="00B3701A">
      <w:pPr>
        <w:spacing w:after="0" w:line="240" w:lineRule="auto"/>
        <w:ind w:left="2160"/>
        <w:rPr>
          <w:rFonts w:eastAsia="Times New Roman" w:cs="Times New Roman"/>
          <w:sz w:val="24"/>
          <w:szCs w:val="24"/>
          <w:lang w:val="en-GB" w:eastAsia="en-GB"/>
        </w:rPr>
      </w:pPr>
    </w:p>
    <w:p w14:paraId="3B36A100" w14:textId="402B8F9B" w:rsidR="006961FC" w:rsidRPr="00F1447F" w:rsidRDefault="00F1447F" w:rsidP="006961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  <w:tab/>
      </w:r>
      <w:r w:rsidR="006961FC" w:rsidRPr="00F1447F"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  <w:t>South Dublin County LCDC membership and attendance</w:t>
      </w:r>
    </w:p>
    <w:p w14:paraId="39CB5AF6" w14:textId="77777777" w:rsidR="006961FC" w:rsidRPr="006961FC" w:rsidRDefault="006961FC" w:rsidP="006961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</w:pPr>
    </w:p>
    <w:tbl>
      <w:tblPr>
        <w:tblW w:w="6242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03"/>
        <w:gridCol w:w="426"/>
        <w:gridCol w:w="426"/>
        <w:gridCol w:w="426"/>
        <w:gridCol w:w="426"/>
        <w:gridCol w:w="426"/>
      </w:tblGrid>
      <w:tr w:rsidR="00F1447F" w:rsidRPr="006961FC" w14:paraId="5EB7C59C" w14:textId="77777777" w:rsidTr="00F1447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6D60A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Representative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2236A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Sector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9820F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14</w:t>
            </w:r>
          </w:p>
          <w:p w14:paraId="7A34FA8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02</w:t>
            </w:r>
          </w:p>
          <w:p w14:paraId="5D7B9DE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657BC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11</w:t>
            </w:r>
          </w:p>
          <w:p w14:paraId="524BACA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04</w:t>
            </w:r>
          </w:p>
          <w:p w14:paraId="3C2C926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9A20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11</w:t>
            </w:r>
          </w:p>
          <w:p w14:paraId="47C8F4B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07</w:t>
            </w:r>
          </w:p>
          <w:p w14:paraId="036160C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CAB0F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12</w:t>
            </w:r>
          </w:p>
          <w:p w14:paraId="7FF5066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09</w:t>
            </w:r>
          </w:p>
          <w:p w14:paraId="76032FC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4CAC1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05</w:t>
            </w:r>
          </w:p>
          <w:p w14:paraId="5F732DF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12</w:t>
            </w:r>
          </w:p>
          <w:p w14:paraId="60B6884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18</w:t>
            </w:r>
          </w:p>
        </w:tc>
      </w:tr>
      <w:tr w:rsidR="00F1447F" w:rsidRPr="006961FC" w14:paraId="2FB87BD5" w14:textId="77777777" w:rsidTr="00F1447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C9C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b/>
                <w:sz w:val="20"/>
                <w:szCs w:val="20"/>
              </w:rPr>
              <w:t>Private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153C" w14:textId="77777777" w:rsidR="00F1447F" w:rsidRPr="006961FC" w:rsidRDefault="00F1447F" w:rsidP="006961F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A3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87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03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E4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E6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1447F" w:rsidRPr="006961FC" w14:paraId="5E04189C" w14:textId="77777777" w:rsidTr="00F1447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5F9D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Anna Lee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D95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Community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4E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8F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E0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D7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12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30BCFD14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030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Mary Corcoran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B414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A1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9E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C3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22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24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7BC92A8D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C3E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Joe Barry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95460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07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2F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49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1C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09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13B3FFB9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4F5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Phil Mulvaney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102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BB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82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8E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99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EC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7DCC7D70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26AF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Larry O’Neill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F68C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SDC Partnership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CC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02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5B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A7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71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51AB31BD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31E4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Peter Byrne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C993" w14:textId="0E3C7268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South Dublin Chamber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CC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EF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60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C7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A6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2FE6AD68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F6CE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Tricia Nolan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F9D4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PPN Community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E4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3C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6E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7F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00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206283EB" w14:textId="77777777" w:rsidTr="00F144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3E6E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Gerry </w:t>
            </w:r>
            <w:proofErr w:type="spellStart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Stockil</w:t>
            </w:r>
            <w:proofErr w:type="spellEnd"/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F0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39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32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75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8E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AC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6F54C7AB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91A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Justin Byrne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B83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PPN Environment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C4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79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C8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61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87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01F7AE6A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CBEE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Aiden Lloyd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3703" w14:textId="77777777" w:rsidR="00F1447F" w:rsidRPr="006961FC" w:rsidRDefault="00F1447F" w:rsidP="006961F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PPN Social Inclusion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7D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74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2D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30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2A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16C736E2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B8E1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Maurice Walsh 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5532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E9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C1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0C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66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2C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12924B59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40E3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Andy Leeson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2B91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Youth Services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311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4C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70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6B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DA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22A7C557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61458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Public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B4848F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4E573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7496B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C7047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02E0C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754DA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1447F" w:rsidRPr="006961FC" w14:paraId="1CEFA61E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590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Cllr Paula Donovan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FA6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Councillor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06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79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4B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C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ED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</w:tr>
      <w:tr w:rsidR="00F1447F" w:rsidRPr="006961FC" w14:paraId="79DDBE1F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A158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Cllr Kieran Mahon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E7BA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82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6B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E7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50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20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</w:tr>
      <w:tr w:rsidR="00F1447F" w:rsidRPr="006961FC" w14:paraId="7B0C43CC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B102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Cllr. </w:t>
            </w: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Sarah Holland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7C68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41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5D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BD7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49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EF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48FC95E8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0A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Padraig </w:t>
            </w:r>
            <w:proofErr w:type="spellStart"/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Rehill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1DB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HSE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7F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25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5A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DB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1E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6D496E18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B04A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Deirdre McKeon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C1EC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DDLETB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00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22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3B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9F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1E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47BA7242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7A51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Henry </w:t>
            </w:r>
            <w:proofErr w:type="spellStart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Fottrell</w:t>
            </w:r>
            <w:proofErr w:type="spellEnd"/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48F8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DEASP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03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E9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6A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A0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33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54C776F0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177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Caitriona O’Connor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ACA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0C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E7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0E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3E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9F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18E4796A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BE1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Colm Ward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3739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LEO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86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E7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5E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72F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D1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1CD3AAB4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9939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Billy Coman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DEA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FF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90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28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89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81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31E23215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6B6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Colm Ward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D24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83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C9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11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A9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89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27A973AD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0F05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FFE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0B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11</w:t>
            </w:r>
          </w:p>
          <w:p w14:paraId="7C89335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86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9</w:t>
            </w:r>
          </w:p>
          <w:p w14:paraId="130C374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E2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11</w:t>
            </w:r>
          </w:p>
          <w:p w14:paraId="6D76FE2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AA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9</w:t>
            </w:r>
          </w:p>
          <w:p w14:paraId="272E8F3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FB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14</w:t>
            </w:r>
          </w:p>
          <w:p w14:paraId="3F59590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6961FC">
              <w:rPr>
                <w:rFonts w:ascii="Calibri" w:eastAsia="Calibri" w:hAnsi="Calibri" w:cs="Arial"/>
                <w:sz w:val="16"/>
                <w:szCs w:val="16"/>
              </w:rPr>
              <w:t>16</w:t>
            </w:r>
          </w:p>
        </w:tc>
      </w:tr>
      <w:tr w:rsidR="00F1447F" w:rsidRPr="006961FC" w14:paraId="3B51AE1E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C7781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In Attendance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578FD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369B8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FA45A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4E811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BC1BE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86B21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1447F" w:rsidRPr="006961FC" w14:paraId="779A1DED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9B1A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Andy Lane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04FE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83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EC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1E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8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23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7109023A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96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Cathy Purdy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9B73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4F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55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C01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DE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A1D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7684FAF1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6655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Karen O’Neill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D76B7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07E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BF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2E2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2A9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69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</w:tr>
      <w:tr w:rsidR="00F1447F" w:rsidRPr="006961FC" w14:paraId="567C4BE9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F479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Marjo</w:t>
            </w:r>
            <w:proofErr w:type="spellEnd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Moonen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8C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SDC Partnership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74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2E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2EB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C86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1A4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7C49D78A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1B75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Emma Freeman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5456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NOSP- HSE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265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DA7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F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10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373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  <w:tr w:rsidR="00F1447F" w:rsidRPr="006961FC" w14:paraId="382447CA" w14:textId="77777777" w:rsidTr="00F1447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06B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Brena</w:t>
            </w:r>
            <w:proofErr w:type="spellEnd"/>
            <w:r w:rsidRPr="006961F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Dempsey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A94D" w14:textId="77777777" w:rsidR="00F1447F" w:rsidRPr="006961FC" w:rsidRDefault="00F1447F" w:rsidP="006961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961F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HSE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668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24C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EABE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BB0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F6A" w14:textId="77777777" w:rsidR="00F1447F" w:rsidRPr="006961FC" w:rsidRDefault="00F1447F" w:rsidP="006961F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961FC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</w:tc>
      </w:tr>
    </w:tbl>
    <w:p w14:paraId="62E2D624" w14:textId="77777777" w:rsidR="006961FC" w:rsidRPr="006961FC" w:rsidRDefault="006961FC" w:rsidP="00F1447F">
      <w:pPr>
        <w:spacing w:after="0" w:line="240" w:lineRule="auto"/>
        <w:ind w:left="2212"/>
        <w:rPr>
          <w:rFonts w:ascii="Calibri" w:eastAsia="Times New Roman" w:hAnsi="Calibri" w:cs="Arial"/>
          <w:sz w:val="20"/>
          <w:szCs w:val="20"/>
          <w:lang w:val="en-GB" w:eastAsia="en-GB"/>
        </w:rPr>
      </w:pPr>
      <w:r w:rsidRPr="006961FC">
        <w:rPr>
          <w:rFonts w:ascii="Calibri" w:eastAsia="Times New Roman" w:hAnsi="Calibri" w:cs="Arial"/>
          <w:sz w:val="20"/>
          <w:szCs w:val="20"/>
          <w:lang w:val="en-GB" w:eastAsia="en-GB"/>
        </w:rPr>
        <w:t>P- Present</w:t>
      </w:r>
      <w:r w:rsidRPr="006961FC">
        <w:rPr>
          <w:rFonts w:ascii="Calibri" w:eastAsia="Times New Roman" w:hAnsi="Calibri" w:cs="Arial"/>
          <w:sz w:val="20"/>
          <w:szCs w:val="20"/>
          <w:lang w:val="en-GB" w:eastAsia="en-GB"/>
        </w:rPr>
        <w:tab/>
        <w:t>A- Apologies given</w:t>
      </w:r>
      <w:r w:rsidRPr="006961FC">
        <w:rPr>
          <w:rFonts w:ascii="Calibri" w:eastAsia="Times New Roman" w:hAnsi="Calibri" w:cs="Arial"/>
          <w:sz w:val="20"/>
          <w:szCs w:val="20"/>
          <w:lang w:val="en-GB" w:eastAsia="en-GB"/>
        </w:rPr>
        <w:tab/>
      </w:r>
      <w:r w:rsidRPr="006961FC">
        <w:rPr>
          <w:rFonts w:ascii="Calibri" w:eastAsia="Times New Roman" w:hAnsi="Calibri" w:cs="Arial"/>
          <w:sz w:val="20"/>
          <w:szCs w:val="20"/>
          <w:lang w:val="en-GB" w:eastAsia="en-GB"/>
        </w:rPr>
        <w:tab/>
        <w:t>C- Absent conflict of interest</w:t>
      </w:r>
    </w:p>
    <w:p w14:paraId="333E010A" w14:textId="77777777" w:rsidR="006961FC" w:rsidRPr="006961FC" w:rsidRDefault="006961FC" w:rsidP="006961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en-GB"/>
        </w:rPr>
      </w:pPr>
      <w:r w:rsidRPr="006961FC">
        <w:rPr>
          <w:rFonts w:ascii="Calibri" w:eastAsia="Times New Roman" w:hAnsi="Calibri" w:cs="Times New Roman"/>
          <w:sz w:val="24"/>
          <w:szCs w:val="24"/>
          <w:lang w:val="en-GB" w:eastAsia="en-GB"/>
        </w:rPr>
        <w:t xml:space="preserve"> </w:t>
      </w:r>
    </w:p>
    <w:p w14:paraId="6CBAADED" w14:textId="77777777" w:rsidR="006961FC" w:rsidRPr="006961FC" w:rsidRDefault="006961FC" w:rsidP="006961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en-GB"/>
        </w:rPr>
      </w:pPr>
      <w:r w:rsidRPr="006961FC">
        <w:rPr>
          <w:rFonts w:ascii="Calibri" w:eastAsia="Times New Roman" w:hAnsi="Calibri" w:cs="Times New Roman"/>
          <w:sz w:val="24"/>
          <w:szCs w:val="24"/>
          <w:lang w:val="en-GB" w:eastAsia="en-GB"/>
        </w:rPr>
        <w:t xml:space="preserve"> </w:t>
      </w:r>
    </w:p>
    <w:p w14:paraId="3F04F999" w14:textId="6231147C" w:rsidR="00F1447F" w:rsidRDefault="00F1447F">
      <w:pPr>
        <w:rPr>
          <w:b/>
          <w:color w:val="FF0000"/>
          <w:sz w:val="24"/>
          <w:szCs w:val="24"/>
          <w:lang w:eastAsia="en-IE"/>
        </w:rPr>
      </w:pPr>
      <w:r>
        <w:rPr>
          <w:b/>
          <w:color w:val="FF0000"/>
          <w:sz w:val="24"/>
          <w:szCs w:val="24"/>
          <w:lang w:eastAsia="en-IE"/>
        </w:rPr>
        <w:br w:type="page"/>
      </w:r>
    </w:p>
    <w:p w14:paraId="0FEBB776" w14:textId="0445F784" w:rsidR="00B3701A" w:rsidRPr="00F1447F" w:rsidRDefault="00F1447F" w:rsidP="00F1447F">
      <w:pPr>
        <w:rPr>
          <w:b/>
          <w:sz w:val="24"/>
          <w:szCs w:val="24"/>
          <w:lang w:eastAsia="en-IE"/>
        </w:rPr>
      </w:pPr>
      <w:r w:rsidRPr="00F1447F">
        <w:rPr>
          <w:b/>
          <w:sz w:val="24"/>
          <w:szCs w:val="24"/>
          <w:lang w:eastAsia="en-IE"/>
        </w:rPr>
        <w:lastRenderedPageBreak/>
        <w:t>Appendix 2</w:t>
      </w:r>
    </w:p>
    <w:tbl>
      <w:tblPr>
        <w:tblStyle w:val="TableGrid"/>
        <w:tblW w:w="9693" w:type="dxa"/>
        <w:tblInd w:w="-113" w:type="dxa"/>
        <w:tblLook w:val="04A0" w:firstRow="1" w:lastRow="0" w:firstColumn="1" w:lastColumn="0" w:noHBand="0" w:noVBand="1"/>
      </w:tblPr>
      <w:tblGrid>
        <w:gridCol w:w="2235"/>
        <w:gridCol w:w="1072"/>
        <w:gridCol w:w="1001"/>
        <w:gridCol w:w="1068"/>
        <w:gridCol w:w="1187"/>
        <w:gridCol w:w="1066"/>
        <w:gridCol w:w="2064"/>
      </w:tblGrid>
      <w:tr w:rsidR="00F1447F" w:rsidRPr="004038E7" w14:paraId="2BE23C08" w14:textId="77777777" w:rsidTr="00405FE3">
        <w:tc>
          <w:tcPr>
            <w:tcW w:w="2235" w:type="dxa"/>
            <w:shd w:val="clear" w:color="auto" w:fill="DEEAF6"/>
          </w:tcPr>
          <w:p w14:paraId="2D12A385" w14:textId="77777777" w:rsidR="00F1447F" w:rsidRPr="004038E7" w:rsidRDefault="00F1447F" w:rsidP="00405FE3">
            <w:pPr>
              <w:jc w:val="center"/>
              <w:rPr>
                <w:b/>
              </w:rPr>
            </w:pPr>
            <w:r w:rsidRPr="004038E7">
              <w:rPr>
                <w:b/>
              </w:rPr>
              <w:t>Funding</w:t>
            </w:r>
          </w:p>
        </w:tc>
        <w:tc>
          <w:tcPr>
            <w:tcW w:w="1072" w:type="dxa"/>
            <w:shd w:val="clear" w:color="auto" w:fill="DEEAF6"/>
          </w:tcPr>
          <w:p w14:paraId="3F18036D" w14:textId="77777777" w:rsidR="00F1447F" w:rsidRPr="004038E7" w:rsidRDefault="00F1447F" w:rsidP="00405FE3">
            <w:pPr>
              <w:jc w:val="center"/>
              <w:rPr>
                <w:b/>
              </w:rPr>
            </w:pPr>
            <w:r w:rsidRPr="004038E7">
              <w:rPr>
                <w:b/>
              </w:rPr>
              <w:t xml:space="preserve">Source </w:t>
            </w:r>
          </w:p>
        </w:tc>
        <w:tc>
          <w:tcPr>
            <w:tcW w:w="1001" w:type="dxa"/>
            <w:shd w:val="clear" w:color="auto" w:fill="DEEAF6"/>
          </w:tcPr>
          <w:p w14:paraId="17484BD6" w14:textId="77777777" w:rsidR="00F1447F" w:rsidRPr="004038E7" w:rsidRDefault="00F1447F" w:rsidP="00405FE3">
            <w:pPr>
              <w:jc w:val="center"/>
              <w:rPr>
                <w:b/>
              </w:rPr>
            </w:pPr>
            <w:r w:rsidRPr="004038E7">
              <w:rPr>
                <w:b/>
              </w:rPr>
              <w:t>Conduit</w:t>
            </w:r>
          </w:p>
        </w:tc>
        <w:tc>
          <w:tcPr>
            <w:tcW w:w="1068" w:type="dxa"/>
            <w:shd w:val="clear" w:color="auto" w:fill="DEEAF6"/>
          </w:tcPr>
          <w:p w14:paraId="4B91FF0C" w14:textId="77777777" w:rsidR="00F1447F" w:rsidRPr="004038E7" w:rsidRDefault="00F1447F" w:rsidP="00405FE3">
            <w:pPr>
              <w:jc w:val="center"/>
              <w:rPr>
                <w:b/>
              </w:rPr>
            </w:pPr>
            <w:r w:rsidRPr="004038E7">
              <w:rPr>
                <w:b/>
              </w:rPr>
              <w:t>App</w:t>
            </w:r>
            <w:r>
              <w:rPr>
                <w:b/>
              </w:rPr>
              <w:t xml:space="preserve">. </w:t>
            </w:r>
            <w:r w:rsidRPr="004038E7">
              <w:rPr>
                <w:b/>
              </w:rPr>
              <w:t xml:space="preserve"> Closing Date</w:t>
            </w:r>
          </w:p>
        </w:tc>
        <w:tc>
          <w:tcPr>
            <w:tcW w:w="1187" w:type="dxa"/>
            <w:shd w:val="clear" w:color="auto" w:fill="DEEAF6"/>
          </w:tcPr>
          <w:p w14:paraId="3AF252F1" w14:textId="77777777" w:rsidR="00F1447F" w:rsidRPr="004038E7" w:rsidRDefault="00F1447F" w:rsidP="00405FE3">
            <w:pPr>
              <w:jc w:val="center"/>
              <w:rPr>
                <w:b/>
              </w:rPr>
            </w:pPr>
            <w:r w:rsidRPr="004038E7">
              <w:rPr>
                <w:b/>
              </w:rPr>
              <w:t>Funding Available</w:t>
            </w:r>
          </w:p>
        </w:tc>
        <w:tc>
          <w:tcPr>
            <w:tcW w:w="1066" w:type="dxa"/>
            <w:shd w:val="clear" w:color="auto" w:fill="DEEAF6"/>
          </w:tcPr>
          <w:p w14:paraId="7D64AA62" w14:textId="77777777" w:rsidR="00F1447F" w:rsidRPr="004038E7" w:rsidRDefault="00F1447F" w:rsidP="00405FE3">
            <w:pPr>
              <w:jc w:val="center"/>
              <w:rPr>
                <w:b/>
              </w:rPr>
            </w:pPr>
            <w:r w:rsidRPr="004038E7">
              <w:rPr>
                <w:b/>
              </w:rPr>
              <w:t>Projects Funded</w:t>
            </w:r>
          </w:p>
        </w:tc>
        <w:tc>
          <w:tcPr>
            <w:tcW w:w="2064" w:type="dxa"/>
            <w:shd w:val="clear" w:color="auto" w:fill="DEEAF6"/>
          </w:tcPr>
          <w:p w14:paraId="19E972B5" w14:textId="77777777" w:rsidR="00F1447F" w:rsidRPr="004038E7" w:rsidRDefault="00F1447F" w:rsidP="00405FE3">
            <w:pPr>
              <w:jc w:val="center"/>
              <w:rPr>
                <w:b/>
              </w:rPr>
            </w:pPr>
            <w:r>
              <w:rPr>
                <w:b/>
              </w:rPr>
              <w:t>Current Status</w:t>
            </w:r>
          </w:p>
        </w:tc>
      </w:tr>
      <w:tr w:rsidR="00F1447F" w:rsidRPr="004038E7" w14:paraId="56FE01F7" w14:textId="77777777" w:rsidTr="00405FE3">
        <w:tc>
          <w:tcPr>
            <w:tcW w:w="2235" w:type="dxa"/>
            <w:shd w:val="clear" w:color="auto" w:fill="DEEAF6"/>
          </w:tcPr>
          <w:p w14:paraId="2125D42D" w14:textId="77777777" w:rsidR="00F1447F" w:rsidRPr="004038E7" w:rsidRDefault="00F1447F" w:rsidP="00405FE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72" w:type="dxa"/>
            <w:shd w:val="clear" w:color="auto" w:fill="DEEAF6"/>
          </w:tcPr>
          <w:p w14:paraId="434990F3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DEEAF6"/>
          </w:tcPr>
          <w:p w14:paraId="784A8281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DEEAF6"/>
          </w:tcPr>
          <w:p w14:paraId="5D7D92F6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187" w:type="dxa"/>
            <w:shd w:val="clear" w:color="auto" w:fill="DEEAF6"/>
          </w:tcPr>
          <w:p w14:paraId="357BCA33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066" w:type="dxa"/>
            <w:shd w:val="clear" w:color="auto" w:fill="DEEAF6"/>
          </w:tcPr>
          <w:p w14:paraId="6908D068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2064" w:type="dxa"/>
            <w:shd w:val="clear" w:color="auto" w:fill="DEEAF6"/>
          </w:tcPr>
          <w:p w14:paraId="1230035F" w14:textId="77777777" w:rsidR="00F1447F" w:rsidRDefault="00F1447F" w:rsidP="00405FE3">
            <w:pPr>
              <w:jc w:val="center"/>
              <w:rPr>
                <w:b/>
              </w:rPr>
            </w:pPr>
          </w:p>
        </w:tc>
      </w:tr>
      <w:tr w:rsidR="00F1447F" w:rsidRPr="004038E7" w14:paraId="30FB3453" w14:textId="77777777" w:rsidTr="00405FE3">
        <w:tc>
          <w:tcPr>
            <w:tcW w:w="2235" w:type="dxa"/>
          </w:tcPr>
          <w:p w14:paraId="699E523F" w14:textId="77777777" w:rsidR="00F1447F" w:rsidRPr="004038E7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 xml:space="preserve">Communities Facilities Fund  </w:t>
            </w:r>
          </w:p>
        </w:tc>
        <w:tc>
          <w:tcPr>
            <w:tcW w:w="1072" w:type="dxa"/>
          </w:tcPr>
          <w:p w14:paraId="79C61BD7" w14:textId="77777777" w:rsidR="00F1447F" w:rsidRPr="004038E7" w:rsidRDefault="00F1447F" w:rsidP="00405FE3">
            <w:r w:rsidRPr="004038E7">
              <w:t>DRCD</w:t>
            </w:r>
          </w:p>
        </w:tc>
        <w:tc>
          <w:tcPr>
            <w:tcW w:w="1001" w:type="dxa"/>
          </w:tcPr>
          <w:p w14:paraId="402708F5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348F709A" w14:textId="77777777" w:rsidR="00F1447F" w:rsidRPr="004038E7" w:rsidRDefault="00F1447F" w:rsidP="00405FE3">
            <w:r w:rsidRPr="004038E7">
              <w:t>30.06.17</w:t>
            </w:r>
          </w:p>
        </w:tc>
        <w:tc>
          <w:tcPr>
            <w:tcW w:w="1187" w:type="dxa"/>
          </w:tcPr>
          <w:p w14:paraId="7DDF965D" w14:textId="77777777" w:rsidR="00F1447F" w:rsidRPr="004038E7" w:rsidRDefault="00F1447F" w:rsidP="00405FE3">
            <w:r w:rsidRPr="004038E7">
              <w:t>€64,500</w:t>
            </w:r>
          </w:p>
        </w:tc>
        <w:tc>
          <w:tcPr>
            <w:tcW w:w="1066" w:type="dxa"/>
          </w:tcPr>
          <w:p w14:paraId="05986680" w14:textId="77777777" w:rsidR="00F1447F" w:rsidRPr="004038E7" w:rsidRDefault="00F1447F" w:rsidP="00405FE3">
            <w:r w:rsidRPr="004038E7">
              <w:t>70</w:t>
            </w:r>
          </w:p>
        </w:tc>
        <w:tc>
          <w:tcPr>
            <w:tcW w:w="2064" w:type="dxa"/>
            <w:shd w:val="clear" w:color="auto" w:fill="92D050"/>
          </w:tcPr>
          <w:p w14:paraId="42A0E197" w14:textId="77777777" w:rsidR="00F1447F" w:rsidRPr="00F5471C" w:rsidRDefault="00F1447F" w:rsidP="00405FE3">
            <w:pPr>
              <w:spacing w:after="160" w:line="259" w:lineRule="auto"/>
              <w:rPr>
                <w:rFonts w:cs="OpenSans-Bold"/>
                <w:bCs/>
                <w:sz w:val="20"/>
                <w:szCs w:val="20"/>
              </w:rPr>
            </w:pPr>
            <w:r w:rsidRPr="00F5471C">
              <w:rPr>
                <w:rFonts w:cs="OpenSans-Bold"/>
                <w:bCs/>
                <w:sz w:val="20"/>
                <w:szCs w:val="20"/>
              </w:rPr>
              <w:t>Funding has now been allocated, projects are being chased up for receipts and evidence of purchase.</w:t>
            </w:r>
          </w:p>
        </w:tc>
      </w:tr>
      <w:tr w:rsidR="00F1447F" w:rsidRPr="004038E7" w14:paraId="55347391" w14:textId="77777777" w:rsidTr="00405FE3">
        <w:tc>
          <w:tcPr>
            <w:tcW w:w="2235" w:type="dxa"/>
          </w:tcPr>
          <w:p w14:paraId="30131F28" w14:textId="77777777" w:rsidR="00F1447F" w:rsidRPr="004038E7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>Healthy Ireland Fund 2017</w:t>
            </w:r>
          </w:p>
        </w:tc>
        <w:tc>
          <w:tcPr>
            <w:tcW w:w="1072" w:type="dxa"/>
          </w:tcPr>
          <w:p w14:paraId="689F148D" w14:textId="77777777" w:rsidR="00F1447F" w:rsidRPr="004038E7" w:rsidRDefault="00F1447F" w:rsidP="00405FE3">
            <w:r w:rsidRPr="004038E7">
              <w:t>DOH</w:t>
            </w:r>
          </w:p>
          <w:p w14:paraId="39E448F4" w14:textId="77777777" w:rsidR="00F1447F" w:rsidRPr="004038E7" w:rsidRDefault="00F1447F" w:rsidP="00405FE3"/>
        </w:tc>
        <w:tc>
          <w:tcPr>
            <w:tcW w:w="1001" w:type="dxa"/>
          </w:tcPr>
          <w:p w14:paraId="05CF896B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05D77A02" w14:textId="77777777" w:rsidR="00F1447F" w:rsidRPr="004038E7" w:rsidRDefault="00F1447F" w:rsidP="00405FE3">
            <w:r w:rsidRPr="004038E7">
              <w:t>15.09.17</w:t>
            </w:r>
          </w:p>
        </w:tc>
        <w:tc>
          <w:tcPr>
            <w:tcW w:w="1187" w:type="dxa"/>
          </w:tcPr>
          <w:p w14:paraId="367051AE" w14:textId="77777777" w:rsidR="00F1447F" w:rsidRPr="004038E7" w:rsidRDefault="00F1447F" w:rsidP="00405FE3">
            <w:r w:rsidRPr="004038E7">
              <w:t>€97,603</w:t>
            </w:r>
          </w:p>
        </w:tc>
        <w:tc>
          <w:tcPr>
            <w:tcW w:w="1066" w:type="dxa"/>
          </w:tcPr>
          <w:p w14:paraId="0DFA4779" w14:textId="77777777" w:rsidR="00F1447F" w:rsidRPr="004038E7" w:rsidRDefault="00F1447F" w:rsidP="00405FE3">
            <w:r w:rsidRPr="004038E7">
              <w:t xml:space="preserve"> 8</w:t>
            </w:r>
          </w:p>
        </w:tc>
        <w:tc>
          <w:tcPr>
            <w:tcW w:w="2064" w:type="dxa"/>
            <w:shd w:val="clear" w:color="auto" w:fill="FFC000"/>
          </w:tcPr>
          <w:p w14:paraId="55949677" w14:textId="77777777" w:rsidR="00F1447F" w:rsidRDefault="00F1447F" w:rsidP="00405FE3">
            <w:pPr>
              <w:rPr>
                <w:rFonts w:cs="OpenSans-Bold"/>
                <w:bCs/>
                <w:sz w:val="20"/>
                <w:szCs w:val="20"/>
              </w:rPr>
            </w:pPr>
            <w:r w:rsidRPr="00F5471C">
              <w:rPr>
                <w:rFonts w:cs="OpenSans-Bold"/>
                <w:bCs/>
                <w:sz w:val="20"/>
                <w:szCs w:val="20"/>
              </w:rPr>
              <w:t>The financial report was signed off by the LCDC and the current position is the 10% of funding withheld for the projects is awaited.</w:t>
            </w:r>
          </w:p>
          <w:p w14:paraId="405D4532" w14:textId="77777777" w:rsidR="00F1447F" w:rsidRPr="00F5471C" w:rsidRDefault="00F1447F" w:rsidP="00405FE3">
            <w:pPr>
              <w:rPr>
                <w:sz w:val="20"/>
                <w:szCs w:val="20"/>
              </w:rPr>
            </w:pPr>
          </w:p>
        </w:tc>
      </w:tr>
      <w:tr w:rsidR="00F1447F" w:rsidRPr="004038E7" w14:paraId="23E8D133" w14:textId="77777777" w:rsidTr="00405FE3">
        <w:tc>
          <w:tcPr>
            <w:tcW w:w="2235" w:type="dxa"/>
          </w:tcPr>
          <w:p w14:paraId="58426ACD" w14:textId="77777777" w:rsidR="00F1447F" w:rsidRPr="004038E7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 xml:space="preserve">RAPID Capital Grants Programme  </w:t>
            </w:r>
          </w:p>
        </w:tc>
        <w:tc>
          <w:tcPr>
            <w:tcW w:w="1072" w:type="dxa"/>
          </w:tcPr>
          <w:p w14:paraId="07080E3F" w14:textId="77777777" w:rsidR="00F1447F" w:rsidRPr="004038E7" w:rsidRDefault="00F1447F" w:rsidP="00405FE3">
            <w:r w:rsidRPr="004038E7">
              <w:t>DRCD</w:t>
            </w:r>
          </w:p>
        </w:tc>
        <w:tc>
          <w:tcPr>
            <w:tcW w:w="1001" w:type="dxa"/>
          </w:tcPr>
          <w:p w14:paraId="5B173D35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25940E8B" w14:textId="77777777" w:rsidR="00F1447F" w:rsidRPr="004038E7" w:rsidRDefault="00F1447F" w:rsidP="00405FE3">
            <w:r w:rsidRPr="004038E7">
              <w:t>24.11.17</w:t>
            </w:r>
          </w:p>
        </w:tc>
        <w:tc>
          <w:tcPr>
            <w:tcW w:w="1187" w:type="dxa"/>
          </w:tcPr>
          <w:p w14:paraId="3BFEC0BD" w14:textId="77777777" w:rsidR="00F1447F" w:rsidRPr="004038E7" w:rsidRDefault="00F1447F" w:rsidP="00405FE3">
            <w:r w:rsidRPr="004038E7">
              <w:t>€64,500</w:t>
            </w:r>
          </w:p>
        </w:tc>
        <w:tc>
          <w:tcPr>
            <w:tcW w:w="1066" w:type="dxa"/>
          </w:tcPr>
          <w:p w14:paraId="3734EF1F" w14:textId="77777777" w:rsidR="00F1447F" w:rsidRPr="004038E7" w:rsidRDefault="00F1447F" w:rsidP="00405FE3">
            <w:r w:rsidRPr="004038E7">
              <w:t xml:space="preserve"> 2</w:t>
            </w:r>
          </w:p>
        </w:tc>
        <w:tc>
          <w:tcPr>
            <w:tcW w:w="2064" w:type="dxa"/>
            <w:shd w:val="clear" w:color="auto" w:fill="92D050"/>
          </w:tcPr>
          <w:p w14:paraId="04C657A6" w14:textId="77777777" w:rsidR="00F1447F" w:rsidRDefault="00F1447F" w:rsidP="00405FE3">
            <w:pPr>
              <w:rPr>
                <w:rFonts w:cs="OpenSans-Bold"/>
                <w:bCs/>
                <w:sz w:val="20"/>
                <w:szCs w:val="20"/>
              </w:rPr>
            </w:pPr>
            <w:r w:rsidRPr="00F5471C">
              <w:rPr>
                <w:rFonts w:cs="OpenSans-Bold"/>
                <w:bCs/>
                <w:sz w:val="20"/>
                <w:szCs w:val="20"/>
              </w:rPr>
              <w:t>Funding has now been allocated, projects are being chased up for receipts and evidence of purchase.</w:t>
            </w:r>
          </w:p>
          <w:p w14:paraId="481D378C" w14:textId="77777777" w:rsidR="00F1447F" w:rsidRPr="004038E7" w:rsidRDefault="00F1447F" w:rsidP="00405FE3"/>
        </w:tc>
      </w:tr>
      <w:tr w:rsidR="00F1447F" w:rsidRPr="004038E7" w14:paraId="3C315FF5" w14:textId="77777777" w:rsidTr="00405FE3">
        <w:tc>
          <w:tcPr>
            <w:tcW w:w="2235" w:type="dxa"/>
            <w:shd w:val="clear" w:color="auto" w:fill="DEEAF6"/>
          </w:tcPr>
          <w:p w14:paraId="35AE551D" w14:textId="77777777" w:rsidR="00F1447F" w:rsidRPr="004038E7" w:rsidRDefault="00F1447F" w:rsidP="00405FE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072" w:type="dxa"/>
            <w:shd w:val="clear" w:color="auto" w:fill="DEEAF6"/>
          </w:tcPr>
          <w:p w14:paraId="7C040D3A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DEEAF6"/>
          </w:tcPr>
          <w:p w14:paraId="427C6627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DEEAF6"/>
          </w:tcPr>
          <w:p w14:paraId="3967B837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187" w:type="dxa"/>
            <w:shd w:val="clear" w:color="auto" w:fill="DEEAF6"/>
          </w:tcPr>
          <w:p w14:paraId="5B12EBD9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1066" w:type="dxa"/>
            <w:shd w:val="clear" w:color="auto" w:fill="DEEAF6"/>
          </w:tcPr>
          <w:p w14:paraId="7FEEC3D0" w14:textId="77777777" w:rsidR="00F1447F" w:rsidRPr="004038E7" w:rsidRDefault="00F1447F" w:rsidP="00405FE3">
            <w:pPr>
              <w:jc w:val="center"/>
              <w:rPr>
                <w:b/>
              </w:rPr>
            </w:pPr>
          </w:p>
        </w:tc>
        <w:tc>
          <w:tcPr>
            <w:tcW w:w="2064" w:type="dxa"/>
            <w:shd w:val="clear" w:color="auto" w:fill="DEEAF6"/>
          </w:tcPr>
          <w:p w14:paraId="05DAF68E" w14:textId="77777777" w:rsidR="00F1447F" w:rsidRDefault="00F1447F" w:rsidP="00405FE3">
            <w:pPr>
              <w:jc w:val="center"/>
              <w:rPr>
                <w:b/>
              </w:rPr>
            </w:pPr>
          </w:p>
        </w:tc>
      </w:tr>
      <w:tr w:rsidR="00F1447F" w:rsidRPr="004038E7" w14:paraId="4FAB4F2B" w14:textId="77777777" w:rsidTr="00405FE3">
        <w:tc>
          <w:tcPr>
            <w:tcW w:w="2235" w:type="dxa"/>
          </w:tcPr>
          <w:p w14:paraId="4D3B0096" w14:textId="77777777" w:rsidR="00F1447F" w:rsidRPr="004038E7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>Healthy Ireland Fund 2018</w:t>
            </w:r>
          </w:p>
        </w:tc>
        <w:tc>
          <w:tcPr>
            <w:tcW w:w="1072" w:type="dxa"/>
          </w:tcPr>
          <w:p w14:paraId="6B925860" w14:textId="77777777" w:rsidR="00F1447F" w:rsidRPr="004038E7" w:rsidRDefault="00F1447F" w:rsidP="00405FE3">
            <w:r w:rsidRPr="004038E7">
              <w:t>DOH</w:t>
            </w:r>
          </w:p>
          <w:p w14:paraId="68554B91" w14:textId="77777777" w:rsidR="00F1447F" w:rsidRPr="004038E7" w:rsidRDefault="00F1447F" w:rsidP="00405FE3"/>
        </w:tc>
        <w:tc>
          <w:tcPr>
            <w:tcW w:w="1001" w:type="dxa"/>
          </w:tcPr>
          <w:p w14:paraId="2B40DAB6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72133435" w14:textId="77777777" w:rsidR="00F1447F" w:rsidRPr="004038E7" w:rsidRDefault="00F1447F" w:rsidP="00405FE3">
            <w:r w:rsidRPr="004038E7">
              <w:t>25.05.18</w:t>
            </w:r>
          </w:p>
        </w:tc>
        <w:tc>
          <w:tcPr>
            <w:tcW w:w="1187" w:type="dxa"/>
          </w:tcPr>
          <w:p w14:paraId="65C6C904" w14:textId="77777777" w:rsidR="00F1447F" w:rsidRPr="004038E7" w:rsidRDefault="00F1447F" w:rsidP="00405FE3">
            <w:r w:rsidRPr="004038E7">
              <w:t>€7</w:t>
            </w:r>
            <w:r>
              <w:t>5,000</w:t>
            </w:r>
          </w:p>
        </w:tc>
        <w:tc>
          <w:tcPr>
            <w:tcW w:w="1066" w:type="dxa"/>
          </w:tcPr>
          <w:p w14:paraId="161A90B9" w14:textId="77777777" w:rsidR="00F1447F" w:rsidRPr="004038E7" w:rsidRDefault="00F1447F" w:rsidP="00405FE3">
            <w:r>
              <w:t>6</w:t>
            </w:r>
          </w:p>
        </w:tc>
        <w:tc>
          <w:tcPr>
            <w:tcW w:w="2064" w:type="dxa"/>
            <w:shd w:val="clear" w:color="auto" w:fill="FFC000"/>
          </w:tcPr>
          <w:p w14:paraId="142EBCC3" w14:textId="77777777" w:rsidR="00F1447F" w:rsidRDefault="00F1447F" w:rsidP="00405FE3">
            <w:pPr>
              <w:rPr>
                <w:rFonts w:cs="Arial"/>
                <w:sz w:val="20"/>
                <w:szCs w:val="20"/>
              </w:rPr>
            </w:pPr>
            <w:r w:rsidRPr="00F5471C">
              <w:rPr>
                <w:rFonts w:cs="Arial"/>
                <w:sz w:val="20"/>
                <w:szCs w:val="20"/>
              </w:rPr>
              <w:t>Funding received in January 2019 and is currently being disbursed to the appropriate groups. Deadline for expenditure put back to the end of June 2019</w:t>
            </w:r>
          </w:p>
          <w:p w14:paraId="600C371D" w14:textId="77777777" w:rsidR="00F1447F" w:rsidRPr="00F5471C" w:rsidRDefault="00F1447F" w:rsidP="00405FE3">
            <w:pPr>
              <w:rPr>
                <w:sz w:val="20"/>
                <w:szCs w:val="20"/>
              </w:rPr>
            </w:pPr>
          </w:p>
        </w:tc>
      </w:tr>
      <w:tr w:rsidR="00F1447F" w:rsidRPr="004038E7" w14:paraId="14A755E1" w14:textId="77777777" w:rsidTr="00405FE3">
        <w:tc>
          <w:tcPr>
            <w:tcW w:w="2235" w:type="dxa"/>
          </w:tcPr>
          <w:p w14:paraId="7A08F338" w14:textId="77777777" w:rsidR="00F1447F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 xml:space="preserve">Community Enhancement Programme  </w:t>
            </w:r>
          </w:p>
          <w:p w14:paraId="446799F0" w14:textId="77777777" w:rsidR="00F1447F" w:rsidRPr="004038E7" w:rsidRDefault="00F1447F" w:rsidP="00405FE3">
            <w:pPr>
              <w:rPr>
                <w:b/>
              </w:rPr>
            </w:pPr>
          </w:p>
        </w:tc>
        <w:tc>
          <w:tcPr>
            <w:tcW w:w="1072" w:type="dxa"/>
          </w:tcPr>
          <w:p w14:paraId="558969EC" w14:textId="77777777" w:rsidR="00F1447F" w:rsidRPr="004038E7" w:rsidRDefault="00F1447F" w:rsidP="00405FE3">
            <w:r w:rsidRPr="004038E7">
              <w:t>DRCD</w:t>
            </w:r>
          </w:p>
        </w:tc>
        <w:tc>
          <w:tcPr>
            <w:tcW w:w="1001" w:type="dxa"/>
          </w:tcPr>
          <w:p w14:paraId="13B1657E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178F55B0" w14:textId="77777777" w:rsidR="00F1447F" w:rsidRPr="004038E7" w:rsidRDefault="00F1447F" w:rsidP="00405FE3">
            <w:r w:rsidRPr="004038E7">
              <w:t>31.07.18</w:t>
            </w:r>
          </w:p>
        </w:tc>
        <w:tc>
          <w:tcPr>
            <w:tcW w:w="1187" w:type="dxa"/>
          </w:tcPr>
          <w:p w14:paraId="70D6FC47" w14:textId="77777777" w:rsidR="00F1447F" w:rsidRPr="004038E7" w:rsidRDefault="00F1447F" w:rsidP="00405FE3">
            <w:r w:rsidRPr="004038E7">
              <w:t>€169,399</w:t>
            </w:r>
          </w:p>
        </w:tc>
        <w:tc>
          <w:tcPr>
            <w:tcW w:w="1066" w:type="dxa"/>
          </w:tcPr>
          <w:p w14:paraId="02992A9B" w14:textId="77777777" w:rsidR="00F1447F" w:rsidRPr="004038E7" w:rsidRDefault="00F1447F" w:rsidP="00405FE3">
            <w:r w:rsidRPr="004038E7">
              <w:t>58</w:t>
            </w:r>
          </w:p>
        </w:tc>
        <w:tc>
          <w:tcPr>
            <w:tcW w:w="2064" w:type="dxa"/>
            <w:shd w:val="clear" w:color="auto" w:fill="92D050"/>
          </w:tcPr>
          <w:p w14:paraId="490424B2" w14:textId="77777777" w:rsidR="00F1447F" w:rsidRPr="00F5471C" w:rsidRDefault="00F1447F" w:rsidP="00405FE3">
            <w:pPr>
              <w:rPr>
                <w:rFonts w:cs="Arial"/>
                <w:bCs/>
                <w:sz w:val="20"/>
                <w:szCs w:val="20"/>
              </w:rPr>
            </w:pPr>
            <w:r w:rsidRPr="00F5471C">
              <w:rPr>
                <w:rFonts w:cs="Arial"/>
                <w:bCs/>
                <w:sz w:val="20"/>
                <w:szCs w:val="20"/>
              </w:rPr>
              <w:t>Payment to the successful applicants is complete and recipients are currently being contacted for reports on expenditure</w:t>
            </w:r>
          </w:p>
          <w:p w14:paraId="3F0096D6" w14:textId="77777777" w:rsidR="00F1447F" w:rsidRPr="00F5471C" w:rsidRDefault="00F1447F" w:rsidP="00405FE3">
            <w:pPr>
              <w:rPr>
                <w:sz w:val="20"/>
                <w:szCs w:val="20"/>
              </w:rPr>
            </w:pPr>
          </w:p>
        </w:tc>
      </w:tr>
      <w:tr w:rsidR="00F1447F" w:rsidRPr="004038E7" w14:paraId="311311D3" w14:textId="77777777" w:rsidTr="00405FE3">
        <w:tc>
          <w:tcPr>
            <w:tcW w:w="2235" w:type="dxa"/>
          </w:tcPr>
          <w:p w14:paraId="72964CD0" w14:textId="77777777" w:rsidR="00F1447F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 xml:space="preserve">Community Enhancement Programme (Men’s Sheds) </w:t>
            </w:r>
          </w:p>
          <w:p w14:paraId="0B0DAA9F" w14:textId="77777777" w:rsidR="00F1447F" w:rsidRPr="004038E7" w:rsidRDefault="00F1447F" w:rsidP="00405FE3">
            <w:pPr>
              <w:rPr>
                <w:b/>
              </w:rPr>
            </w:pPr>
          </w:p>
        </w:tc>
        <w:tc>
          <w:tcPr>
            <w:tcW w:w="1072" w:type="dxa"/>
          </w:tcPr>
          <w:p w14:paraId="26574E56" w14:textId="77777777" w:rsidR="00F1447F" w:rsidRPr="004038E7" w:rsidRDefault="00F1447F" w:rsidP="00405FE3">
            <w:r w:rsidRPr="004038E7">
              <w:t>DRCD</w:t>
            </w:r>
          </w:p>
        </w:tc>
        <w:tc>
          <w:tcPr>
            <w:tcW w:w="1001" w:type="dxa"/>
          </w:tcPr>
          <w:p w14:paraId="7E64F209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01A63756" w14:textId="77777777" w:rsidR="00F1447F" w:rsidRPr="004038E7" w:rsidRDefault="00F1447F" w:rsidP="00405FE3">
            <w:r w:rsidRPr="004038E7">
              <w:t>31.08.18</w:t>
            </w:r>
          </w:p>
        </w:tc>
        <w:tc>
          <w:tcPr>
            <w:tcW w:w="1187" w:type="dxa"/>
          </w:tcPr>
          <w:p w14:paraId="60A59FA7" w14:textId="77777777" w:rsidR="00F1447F" w:rsidRPr="004038E7" w:rsidRDefault="00F1447F" w:rsidP="00405FE3">
            <w:r w:rsidRPr="004038E7">
              <w:t>€14,492</w:t>
            </w:r>
          </w:p>
        </w:tc>
        <w:tc>
          <w:tcPr>
            <w:tcW w:w="1066" w:type="dxa"/>
          </w:tcPr>
          <w:p w14:paraId="4CEAB976" w14:textId="77777777" w:rsidR="00F1447F" w:rsidRPr="004038E7" w:rsidRDefault="00F1447F" w:rsidP="00405FE3">
            <w:r w:rsidRPr="004038E7">
              <w:t>9</w:t>
            </w:r>
          </w:p>
        </w:tc>
        <w:tc>
          <w:tcPr>
            <w:tcW w:w="2064" w:type="dxa"/>
            <w:shd w:val="clear" w:color="auto" w:fill="92D050"/>
          </w:tcPr>
          <w:p w14:paraId="63D9C978" w14:textId="77777777" w:rsidR="00F1447F" w:rsidRPr="00F5471C" w:rsidRDefault="00F1447F" w:rsidP="00405FE3">
            <w:pPr>
              <w:rPr>
                <w:rFonts w:cs="Arial"/>
                <w:bCs/>
                <w:sz w:val="20"/>
                <w:szCs w:val="20"/>
              </w:rPr>
            </w:pPr>
            <w:r w:rsidRPr="00F5471C">
              <w:rPr>
                <w:rFonts w:cs="Arial"/>
                <w:bCs/>
                <w:sz w:val="20"/>
                <w:szCs w:val="20"/>
              </w:rPr>
              <w:t>Payment to the successful applicants is complete and recipients are currently being contacted for reports on expenditure</w:t>
            </w:r>
          </w:p>
          <w:p w14:paraId="3512E61F" w14:textId="77777777" w:rsidR="00F1447F" w:rsidRPr="00F5471C" w:rsidRDefault="00F1447F" w:rsidP="00405FE3">
            <w:pPr>
              <w:rPr>
                <w:sz w:val="20"/>
                <w:szCs w:val="20"/>
              </w:rPr>
            </w:pPr>
          </w:p>
        </w:tc>
      </w:tr>
      <w:tr w:rsidR="00F1447F" w:rsidRPr="004038E7" w14:paraId="63E66F43" w14:textId="77777777" w:rsidTr="00405FE3">
        <w:tc>
          <w:tcPr>
            <w:tcW w:w="2235" w:type="dxa"/>
          </w:tcPr>
          <w:p w14:paraId="439F87F8" w14:textId="77777777" w:rsidR="00F1447F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t>Community Enhancement</w:t>
            </w:r>
            <w:r>
              <w:rPr>
                <w:b/>
              </w:rPr>
              <w:t xml:space="preserve"> </w:t>
            </w:r>
            <w:proofErr w:type="gramStart"/>
            <w:r w:rsidRPr="004038E7">
              <w:rPr>
                <w:b/>
              </w:rPr>
              <w:lastRenderedPageBreak/>
              <w:t>Programme  (</w:t>
            </w:r>
            <w:proofErr w:type="gramEnd"/>
            <w:r w:rsidRPr="004038E7">
              <w:rPr>
                <w:b/>
              </w:rPr>
              <w:t>Additional Funding)</w:t>
            </w:r>
          </w:p>
          <w:p w14:paraId="5A301766" w14:textId="77777777" w:rsidR="00F1447F" w:rsidRPr="004038E7" w:rsidRDefault="00F1447F" w:rsidP="00405FE3">
            <w:pPr>
              <w:rPr>
                <w:b/>
              </w:rPr>
            </w:pPr>
          </w:p>
        </w:tc>
        <w:tc>
          <w:tcPr>
            <w:tcW w:w="1072" w:type="dxa"/>
          </w:tcPr>
          <w:p w14:paraId="01FE89E3" w14:textId="77777777" w:rsidR="00F1447F" w:rsidRPr="004038E7" w:rsidRDefault="00F1447F" w:rsidP="00405FE3">
            <w:r w:rsidRPr="004038E7">
              <w:lastRenderedPageBreak/>
              <w:t>DRCD</w:t>
            </w:r>
          </w:p>
        </w:tc>
        <w:tc>
          <w:tcPr>
            <w:tcW w:w="1001" w:type="dxa"/>
          </w:tcPr>
          <w:p w14:paraId="1CFC772C" w14:textId="77777777" w:rsidR="00F1447F" w:rsidRPr="004038E7" w:rsidRDefault="00F1447F" w:rsidP="00405FE3">
            <w:r w:rsidRPr="004038E7">
              <w:t>LCDC</w:t>
            </w:r>
          </w:p>
        </w:tc>
        <w:tc>
          <w:tcPr>
            <w:tcW w:w="1068" w:type="dxa"/>
          </w:tcPr>
          <w:p w14:paraId="1C74A530" w14:textId="77777777" w:rsidR="00F1447F" w:rsidRPr="004038E7" w:rsidRDefault="00F1447F" w:rsidP="00405FE3">
            <w:r>
              <w:t>09.11</w:t>
            </w:r>
            <w:r w:rsidRPr="004038E7">
              <w:t>.18</w:t>
            </w:r>
          </w:p>
          <w:p w14:paraId="41F1D085" w14:textId="77777777" w:rsidR="00F1447F" w:rsidRPr="004038E7" w:rsidRDefault="00F1447F" w:rsidP="00405FE3"/>
        </w:tc>
        <w:tc>
          <w:tcPr>
            <w:tcW w:w="1187" w:type="dxa"/>
          </w:tcPr>
          <w:p w14:paraId="74D94CFD" w14:textId="77777777" w:rsidR="00F1447F" w:rsidRPr="004038E7" w:rsidRDefault="00F1447F" w:rsidP="00405FE3">
            <w:r w:rsidRPr="004038E7">
              <w:t>€568,301</w:t>
            </w:r>
          </w:p>
        </w:tc>
        <w:tc>
          <w:tcPr>
            <w:tcW w:w="1066" w:type="dxa"/>
          </w:tcPr>
          <w:p w14:paraId="4F6B7B79" w14:textId="77777777" w:rsidR="00F1447F" w:rsidRPr="004038E7" w:rsidRDefault="00F1447F" w:rsidP="00405FE3">
            <w:r>
              <w:t>61</w:t>
            </w:r>
          </w:p>
        </w:tc>
        <w:tc>
          <w:tcPr>
            <w:tcW w:w="2064" w:type="dxa"/>
            <w:shd w:val="clear" w:color="auto" w:fill="92D050"/>
          </w:tcPr>
          <w:p w14:paraId="696CAAA5" w14:textId="77777777" w:rsidR="00F1447F" w:rsidRPr="00F5471C" w:rsidRDefault="00F1447F" w:rsidP="00405FE3">
            <w:pPr>
              <w:rPr>
                <w:rFonts w:cs="Arial"/>
                <w:bCs/>
                <w:sz w:val="20"/>
                <w:szCs w:val="20"/>
              </w:rPr>
            </w:pPr>
            <w:r w:rsidRPr="00F5471C">
              <w:rPr>
                <w:rFonts w:cs="Arial"/>
                <w:bCs/>
                <w:sz w:val="20"/>
                <w:szCs w:val="20"/>
              </w:rPr>
              <w:t xml:space="preserve">Payment to the successful applicants is complete and </w:t>
            </w:r>
            <w:r w:rsidRPr="00F5471C">
              <w:rPr>
                <w:rFonts w:cs="Arial"/>
                <w:bCs/>
                <w:sz w:val="20"/>
                <w:szCs w:val="20"/>
              </w:rPr>
              <w:lastRenderedPageBreak/>
              <w:t>recipients are currently being contacted for reports on expenditure</w:t>
            </w:r>
          </w:p>
          <w:p w14:paraId="08DB660B" w14:textId="77777777" w:rsidR="00F1447F" w:rsidRPr="00F5471C" w:rsidRDefault="00F1447F" w:rsidP="00405FE3">
            <w:pPr>
              <w:rPr>
                <w:sz w:val="20"/>
                <w:szCs w:val="20"/>
              </w:rPr>
            </w:pPr>
          </w:p>
        </w:tc>
      </w:tr>
      <w:tr w:rsidR="00F1447F" w:rsidRPr="004038E7" w14:paraId="660FBF1A" w14:textId="77777777" w:rsidTr="00405FE3">
        <w:tc>
          <w:tcPr>
            <w:tcW w:w="2235" w:type="dxa"/>
          </w:tcPr>
          <w:p w14:paraId="1A47512E" w14:textId="77777777" w:rsidR="00F1447F" w:rsidRDefault="00F1447F" w:rsidP="00405FE3">
            <w:pPr>
              <w:rPr>
                <w:b/>
              </w:rPr>
            </w:pPr>
            <w:r w:rsidRPr="004038E7">
              <w:rPr>
                <w:b/>
              </w:rPr>
              <w:lastRenderedPageBreak/>
              <w:t>SICAP Community Group Grant</w:t>
            </w:r>
          </w:p>
          <w:p w14:paraId="3D022482" w14:textId="77777777" w:rsidR="00F1447F" w:rsidRPr="004038E7" w:rsidRDefault="00F1447F" w:rsidP="00405FE3">
            <w:pPr>
              <w:rPr>
                <w:b/>
              </w:rPr>
            </w:pPr>
          </w:p>
        </w:tc>
        <w:tc>
          <w:tcPr>
            <w:tcW w:w="1072" w:type="dxa"/>
          </w:tcPr>
          <w:p w14:paraId="163F5E0E" w14:textId="77777777" w:rsidR="00F1447F" w:rsidRPr="004038E7" w:rsidRDefault="00F1447F" w:rsidP="00405FE3">
            <w:r w:rsidRPr="004038E7">
              <w:t>DRCD</w:t>
            </w:r>
          </w:p>
        </w:tc>
        <w:tc>
          <w:tcPr>
            <w:tcW w:w="1001" w:type="dxa"/>
          </w:tcPr>
          <w:p w14:paraId="1807F5DC" w14:textId="77777777" w:rsidR="00F1447F" w:rsidRPr="004038E7" w:rsidRDefault="00F1447F" w:rsidP="00405FE3">
            <w:r>
              <w:t>SDCP</w:t>
            </w:r>
          </w:p>
        </w:tc>
        <w:tc>
          <w:tcPr>
            <w:tcW w:w="1068" w:type="dxa"/>
          </w:tcPr>
          <w:p w14:paraId="046FCA4C" w14:textId="77777777" w:rsidR="00F1447F" w:rsidRPr="004038E7" w:rsidRDefault="00F1447F" w:rsidP="00405FE3">
            <w:r w:rsidRPr="004038E7">
              <w:t>TBC</w:t>
            </w:r>
          </w:p>
        </w:tc>
        <w:tc>
          <w:tcPr>
            <w:tcW w:w="1187" w:type="dxa"/>
          </w:tcPr>
          <w:p w14:paraId="4FB08320" w14:textId="77777777" w:rsidR="00F1447F" w:rsidRPr="004038E7" w:rsidRDefault="00F1447F" w:rsidP="00405FE3">
            <w:r w:rsidRPr="004038E7">
              <w:t>TBC</w:t>
            </w:r>
          </w:p>
        </w:tc>
        <w:tc>
          <w:tcPr>
            <w:tcW w:w="1066" w:type="dxa"/>
          </w:tcPr>
          <w:p w14:paraId="41A34156" w14:textId="77777777" w:rsidR="00F1447F" w:rsidRPr="004038E7" w:rsidRDefault="00F1447F" w:rsidP="00405FE3">
            <w:r w:rsidRPr="004038E7">
              <w:t xml:space="preserve"> TBC</w:t>
            </w:r>
          </w:p>
        </w:tc>
        <w:tc>
          <w:tcPr>
            <w:tcW w:w="2064" w:type="dxa"/>
            <w:shd w:val="clear" w:color="auto" w:fill="FFC000"/>
          </w:tcPr>
          <w:p w14:paraId="2F0E4A7F" w14:textId="77777777" w:rsidR="00F1447F" w:rsidRDefault="00F1447F" w:rsidP="00405FE3">
            <w:pPr>
              <w:rPr>
                <w:sz w:val="20"/>
                <w:szCs w:val="20"/>
              </w:rPr>
            </w:pPr>
            <w:r w:rsidRPr="00443DF8">
              <w:rPr>
                <w:sz w:val="20"/>
                <w:szCs w:val="20"/>
              </w:rPr>
              <w:t>Element in the SICAP contract applications for funding from groups who are working in the area of social inclusion and are a member of the SDCP Community Development Advisory Group</w:t>
            </w:r>
          </w:p>
          <w:p w14:paraId="524CC433" w14:textId="77777777" w:rsidR="00F1447F" w:rsidRPr="00443DF8" w:rsidRDefault="00F1447F" w:rsidP="00405FE3">
            <w:pPr>
              <w:rPr>
                <w:sz w:val="20"/>
                <w:szCs w:val="20"/>
              </w:rPr>
            </w:pPr>
          </w:p>
        </w:tc>
      </w:tr>
    </w:tbl>
    <w:p w14:paraId="3B6BF5E7" w14:textId="77777777" w:rsidR="00F1447F" w:rsidRPr="000A6DDB" w:rsidRDefault="00F1447F" w:rsidP="00F1447F">
      <w:pPr>
        <w:rPr>
          <w:b/>
          <w:color w:val="FF0000"/>
          <w:sz w:val="24"/>
          <w:szCs w:val="24"/>
          <w:lang w:eastAsia="en-IE"/>
        </w:rPr>
      </w:pPr>
    </w:p>
    <w:sectPr w:rsidR="00F1447F" w:rsidRPr="000A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8A21" w14:textId="77777777" w:rsidR="006961FC" w:rsidRDefault="006961FC" w:rsidP="009A09FB">
      <w:pPr>
        <w:spacing w:after="0" w:line="240" w:lineRule="auto"/>
      </w:pPr>
      <w:r>
        <w:separator/>
      </w:r>
    </w:p>
  </w:endnote>
  <w:endnote w:type="continuationSeparator" w:id="0">
    <w:p w14:paraId="1CDAC690" w14:textId="77777777" w:rsidR="006961FC" w:rsidRDefault="006961FC" w:rsidP="009A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533D" w14:textId="77777777" w:rsidR="006961FC" w:rsidRDefault="00696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092679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14:paraId="52252BBD" w14:textId="77777777" w:rsidR="006961FC" w:rsidRPr="009A09FB" w:rsidRDefault="006961FC">
        <w:pPr>
          <w:pStyle w:val="Footer"/>
          <w:jc w:val="center"/>
          <w:rPr>
            <w:b/>
            <w:sz w:val="20"/>
            <w:szCs w:val="20"/>
          </w:rPr>
        </w:pPr>
        <w:r w:rsidRPr="009A09FB">
          <w:rPr>
            <w:b/>
            <w:sz w:val="20"/>
            <w:szCs w:val="20"/>
          </w:rPr>
          <w:fldChar w:fldCharType="begin"/>
        </w:r>
        <w:r w:rsidRPr="009A09FB">
          <w:rPr>
            <w:b/>
            <w:sz w:val="20"/>
            <w:szCs w:val="20"/>
          </w:rPr>
          <w:instrText xml:space="preserve"> PAGE   \* MERGEFORMAT </w:instrText>
        </w:r>
        <w:r w:rsidRPr="009A09FB">
          <w:rPr>
            <w:b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6</w:t>
        </w:r>
        <w:r w:rsidRPr="009A09FB">
          <w:rPr>
            <w:b/>
            <w:noProof/>
            <w:sz w:val="20"/>
            <w:szCs w:val="20"/>
          </w:rPr>
          <w:fldChar w:fldCharType="end"/>
        </w:r>
      </w:p>
    </w:sdtContent>
  </w:sdt>
  <w:p w14:paraId="770BE5A5" w14:textId="77777777" w:rsidR="006961FC" w:rsidRDefault="00696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F7DE" w14:textId="77777777" w:rsidR="006961FC" w:rsidRDefault="00696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F052" w14:textId="77777777" w:rsidR="006961FC" w:rsidRDefault="006961FC" w:rsidP="009A09FB">
      <w:pPr>
        <w:spacing w:after="0" w:line="240" w:lineRule="auto"/>
      </w:pPr>
      <w:r>
        <w:separator/>
      </w:r>
    </w:p>
  </w:footnote>
  <w:footnote w:type="continuationSeparator" w:id="0">
    <w:p w14:paraId="42F1FF2F" w14:textId="77777777" w:rsidR="006961FC" w:rsidRDefault="006961FC" w:rsidP="009A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2138" w14:textId="77777777" w:rsidR="006961FC" w:rsidRDefault="00696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6EE99" w14:textId="77777777" w:rsidR="006961FC" w:rsidRDefault="00696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304B" w14:textId="77777777" w:rsidR="006961FC" w:rsidRDefault="00696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875"/>
    <w:multiLevelType w:val="hybridMultilevel"/>
    <w:tmpl w:val="7AEC23A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A2292"/>
    <w:multiLevelType w:val="hybridMultilevel"/>
    <w:tmpl w:val="DA2094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80B98"/>
    <w:multiLevelType w:val="hybridMultilevel"/>
    <w:tmpl w:val="F83EE70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923530"/>
    <w:multiLevelType w:val="hybridMultilevel"/>
    <w:tmpl w:val="3D98806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173B9"/>
    <w:multiLevelType w:val="hybridMultilevel"/>
    <w:tmpl w:val="A3BCE2F4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495EE3"/>
    <w:multiLevelType w:val="hybridMultilevel"/>
    <w:tmpl w:val="C70E0788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80EBE"/>
    <w:multiLevelType w:val="hybridMultilevel"/>
    <w:tmpl w:val="9618A3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53966"/>
    <w:multiLevelType w:val="hybridMultilevel"/>
    <w:tmpl w:val="565C5B1C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82332C"/>
    <w:multiLevelType w:val="hybridMultilevel"/>
    <w:tmpl w:val="D3EA6A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9446E"/>
    <w:multiLevelType w:val="hybridMultilevel"/>
    <w:tmpl w:val="C67E7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478D"/>
    <w:multiLevelType w:val="hybridMultilevel"/>
    <w:tmpl w:val="804C874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6015F20"/>
    <w:multiLevelType w:val="hybridMultilevel"/>
    <w:tmpl w:val="160C1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60A31"/>
    <w:multiLevelType w:val="hybridMultilevel"/>
    <w:tmpl w:val="692EA88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D10BB8"/>
    <w:multiLevelType w:val="hybridMultilevel"/>
    <w:tmpl w:val="A9385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41D7"/>
    <w:multiLevelType w:val="hybridMultilevel"/>
    <w:tmpl w:val="397494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042C5F"/>
    <w:multiLevelType w:val="hybridMultilevel"/>
    <w:tmpl w:val="0DC807B6"/>
    <w:lvl w:ilvl="0" w:tplc="C4DCCC40">
      <w:start w:val="1"/>
      <w:numFmt w:val="bullet"/>
      <w:lvlText w:val="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207BD3"/>
    <w:multiLevelType w:val="hybridMultilevel"/>
    <w:tmpl w:val="2758CB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2E73"/>
    <w:multiLevelType w:val="hybridMultilevel"/>
    <w:tmpl w:val="7CE6FBE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DC0703"/>
    <w:multiLevelType w:val="hybridMultilevel"/>
    <w:tmpl w:val="37AC5370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ADF712C"/>
    <w:multiLevelType w:val="hybridMultilevel"/>
    <w:tmpl w:val="C4F811B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FA0319"/>
    <w:multiLevelType w:val="hybridMultilevel"/>
    <w:tmpl w:val="B3705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D7A0D"/>
    <w:multiLevelType w:val="hybridMultilevel"/>
    <w:tmpl w:val="1652BEA4"/>
    <w:lvl w:ilvl="0" w:tplc="C4DCCC40">
      <w:start w:val="1"/>
      <w:numFmt w:val="bullet"/>
      <w:lvlText w:val="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D0B0A41"/>
    <w:multiLevelType w:val="hybridMultilevel"/>
    <w:tmpl w:val="197AA9C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641A3"/>
    <w:multiLevelType w:val="hybridMultilevel"/>
    <w:tmpl w:val="A254F1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44CF4"/>
    <w:multiLevelType w:val="multilevel"/>
    <w:tmpl w:val="08A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5C2CCD"/>
    <w:multiLevelType w:val="hybridMultilevel"/>
    <w:tmpl w:val="BFCA2786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CA64595"/>
    <w:multiLevelType w:val="hybridMultilevel"/>
    <w:tmpl w:val="647EA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9"/>
  </w:num>
  <w:num w:numId="5">
    <w:abstractNumId w:val="16"/>
  </w:num>
  <w:num w:numId="6">
    <w:abstractNumId w:val="20"/>
  </w:num>
  <w:num w:numId="7">
    <w:abstractNumId w:val="5"/>
  </w:num>
  <w:num w:numId="8">
    <w:abstractNumId w:val="15"/>
  </w:num>
  <w:num w:numId="9">
    <w:abstractNumId w:val="21"/>
  </w:num>
  <w:num w:numId="10">
    <w:abstractNumId w:val="18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19"/>
  </w:num>
  <w:num w:numId="16">
    <w:abstractNumId w:val="25"/>
  </w:num>
  <w:num w:numId="17">
    <w:abstractNumId w:val="7"/>
  </w:num>
  <w:num w:numId="18">
    <w:abstractNumId w:val="12"/>
  </w:num>
  <w:num w:numId="19">
    <w:abstractNumId w:val="22"/>
  </w:num>
  <w:num w:numId="20">
    <w:abstractNumId w:val="6"/>
  </w:num>
  <w:num w:numId="21">
    <w:abstractNumId w:val="1"/>
  </w:num>
  <w:num w:numId="22">
    <w:abstractNumId w:val="0"/>
  </w:num>
  <w:num w:numId="23">
    <w:abstractNumId w:val="10"/>
  </w:num>
  <w:num w:numId="24">
    <w:abstractNumId w:val="26"/>
  </w:num>
  <w:num w:numId="25">
    <w:abstractNumId w:val="17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DF"/>
    <w:rsid w:val="000976B8"/>
    <w:rsid w:val="000A51A0"/>
    <w:rsid w:val="000A6DDB"/>
    <w:rsid w:val="000C57B4"/>
    <w:rsid w:val="000D42DD"/>
    <w:rsid w:val="000F017C"/>
    <w:rsid w:val="00102065"/>
    <w:rsid w:val="00127CC4"/>
    <w:rsid w:val="0019008F"/>
    <w:rsid w:val="001E172A"/>
    <w:rsid w:val="00237A40"/>
    <w:rsid w:val="00451051"/>
    <w:rsid w:val="0049007A"/>
    <w:rsid w:val="004C7ACC"/>
    <w:rsid w:val="00510380"/>
    <w:rsid w:val="005C1269"/>
    <w:rsid w:val="005F7A31"/>
    <w:rsid w:val="00615CEE"/>
    <w:rsid w:val="0066563A"/>
    <w:rsid w:val="006961FC"/>
    <w:rsid w:val="006C0BB8"/>
    <w:rsid w:val="00727CE6"/>
    <w:rsid w:val="007A6E59"/>
    <w:rsid w:val="007F2EDF"/>
    <w:rsid w:val="00827966"/>
    <w:rsid w:val="00831AD1"/>
    <w:rsid w:val="008333F3"/>
    <w:rsid w:val="00885F11"/>
    <w:rsid w:val="0092470E"/>
    <w:rsid w:val="0093392A"/>
    <w:rsid w:val="009513DD"/>
    <w:rsid w:val="009A09FB"/>
    <w:rsid w:val="009B700F"/>
    <w:rsid w:val="009C13F9"/>
    <w:rsid w:val="009D6E6E"/>
    <w:rsid w:val="009F3F9E"/>
    <w:rsid w:val="00A3402F"/>
    <w:rsid w:val="00A453D4"/>
    <w:rsid w:val="00A86718"/>
    <w:rsid w:val="00A96F28"/>
    <w:rsid w:val="00AE4D27"/>
    <w:rsid w:val="00B3701A"/>
    <w:rsid w:val="00B60A07"/>
    <w:rsid w:val="00B73930"/>
    <w:rsid w:val="00BC6AD7"/>
    <w:rsid w:val="00C4156F"/>
    <w:rsid w:val="00CC3A92"/>
    <w:rsid w:val="00D011EE"/>
    <w:rsid w:val="00D22A30"/>
    <w:rsid w:val="00D6149D"/>
    <w:rsid w:val="00E4747F"/>
    <w:rsid w:val="00E57306"/>
    <w:rsid w:val="00EA3F0F"/>
    <w:rsid w:val="00EB7D4B"/>
    <w:rsid w:val="00F11C78"/>
    <w:rsid w:val="00F1447F"/>
    <w:rsid w:val="00F54E87"/>
    <w:rsid w:val="00F75762"/>
    <w:rsid w:val="00F82434"/>
    <w:rsid w:val="00FC0A93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3C7AC"/>
  <w15:chartTrackingRefBased/>
  <w15:docId w15:val="{C3121683-5369-453B-8549-6254A03F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09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A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2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A09FB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uiPriority w:val="99"/>
    <w:rsid w:val="009A09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FB"/>
  </w:style>
  <w:style w:type="paragraph" w:styleId="Footer">
    <w:name w:val="footer"/>
    <w:basedOn w:val="Normal"/>
    <w:link w:val="FooterChar"/>
    <w:uiPriority w:val="99"/>
    <w:unhideWhenUsed/>
    <w:rsid w:val="009A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FB"/>
  </w:style>
  <w:style w:type="table" w:styleId="TableGrid">
    <w:name w:val="Table Grid"/>
    <w:basedOn w:val="TableNormal"/>
    <w:uiPriority w:val="39"/>
    <w:rsid w:val="005F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7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A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7A3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D4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FC0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A430-95B6-4EAE-B6C5-B3DDFB19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O'Gorman</dc:creator>
  <cp:keywords/>
  <dc:description/>
  <cp:lastModifiedBy>Andrew Lane</cp:lastModifiedBy>
  <cp:revision>5</cp:revision>
  <cp:lastPrinted>2018-10-03T08:52:00Z</cp:lastPrinted>
  <dcterms:created xsi:type="dcterms:W3CDTF">2019-04-03T11:43:00Z</dcterms:created>
  <dcterms:modified xsi:type="dcterms:W3CDTF">2019-04-03T13:10:00Z</dcterms:modified>
</cp:coreProperties>
</file>