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31" w:rsidRPr="00BA6CFC" w:rsidRDefault="005F7A31" w:rsidP="005F7A3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AL70210B</w:t>
      </w:r>
      <w:r w:rsidRPr="00BA6CFC">
        <w:rPr>
          <w:b/>
          <w:sz w:val="20"/>
          <w:szCs w:val="20"/>
        </w:rPr>
        <w:t>.RPT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5632"/>
      </w:tblGrid>
      <w:tr w:rsidR="005F7A31" w:rsidTr="002535C1">
        <w:trPr>
          <w:trHeight w:val="1558"/>
        </w:trPr>
        <w:tc>
          <w:tcPr>
            <w:tcW w:w="3546" w:type="dxa"/>
          </w:tcPr>
          <w:p w:rsidR="005F7A31" w:rsidRDefault="005F7A31" w:rsidP="002535C1">
            <w:r>
              <w:rPr>
                <w:noProof/>
                <w:lang w:eastAsia="en-IE"/>
              </w:rPr>
              <w:drawing>
                <wp:anchor distT="36576" distB="36576" distL="36576" distR="36576" simplePos="0" relativeHeight="251659264" behindDoc="0" locked="0" layoutInCell="1" allowOverlap="1" wp14:anchorId="3B40061A" wp14:editId="2236F77A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90805</wp:posOffset>
                  </wp:positionV>
                  <wp:extent cx="1508772" cy="1019175"/>
                  <wp:effectExtent l="0" t="0" r="0" b="0"/>
                  <wp:wrapNone/>
                  <wp:docPr id="2" name="Picture 2" descr="Description: LCDC National_FIN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CDC National_FIN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655" cy="101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5" w:type="dxa"/>
          </w:tcPr>
          <w:p w:rsidR="005F7A31" w:rsidRPr="00414583" w:rsidRDefault="005F7A31" w:rsidP="002535C1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414583">
              <w:rPr>
                <w:rFonts w:ascii="Calibri" w:hAnsi="Calibri" w:cs="Arial"/>
                <w:b/>
                <w:sz w:val="36"/>
                <w:szCs w:val="36"/>
              </w:rPr>
              <w:t xml:space="preserve">South Dublin County </w:t>
            </w:r>
          </w:p>
          <w:p w:rsidR="005F7A31" w:rsidRPr="00414583" w:rsidRDefault="005F7A31" w:rsidP="002535C1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414583">
              <w:rPr>
                <w:rFonts w:ascii="Calibri" w:hAnsi="Calibri" w:cs="Arial"/>
                <w:b/>
                <w:sz w:val="36"/>
                <w:szCs w:val="36"/>
              </w:rPr>
              <w:t xml:space="preserve">Local Community Development Committee </w:t>
            </w:r>
          </w:p>
          <w:p w:rsidR="005F7A31" w:rsidRDefault="005F7A31" w:rsidP="002535C1"/>
          <w:p w:rsidR="005F7A31" w:rsidRDefault="005F7A31" w:rsidP="002535C1"/>
        </w:tc>
      </w:tr>
      <w:tr w:rsidR="005F7A31" w:rsidRPr="00AB7C39" w:rsidTr="002535C1">
        <w:tc>
          <w:tcPr>
            <w:tcW w:w="3546" w:type="dxa"/>
          </w:tcPr>
          <w:p w:rsidR="005F7A31" w:rsidRPr="00AB7C39" w:rsidRDefault="005F7A31" w:rsidP="002535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05" w:type="dxa"/>
          </w:tcPr>
          <w:p w:rsidR="005F7A31" w:rsidRDefault="005F7A31" w:rsidP="002535C1">
            <w:pPr>
              <w:jc w:val="center"/>
              <w:rPr>
                <w:b/>
                <w:sz w:val="56"/>
                <w:szCs w:val="56"/>
              </w:rPr>
            </w:pPr>
            <w:r w:rsidRPr="005F7A31">
              <w:rPr>
                <w:b/>
                <w:sz w:val="56"/>
                <w:szCs w:val="56"/>
              </w:rPr>
              <w:t>Annual Report 2016</w:t>
            </w:r>
          </w:p>
          <w:p w:rsidR="005F7A31" w:rsidRPr="005F7A31" w:rsidRDefault="005F7A31" w:rsidP="005F7A31">
            <w:pPr>
              <w:rPr>
                <w:b/>
                <w:sz w:val="16"/>
                <w:szCs w:val="16"/>
              </w:rPr>
            </w:pPr>
          </w:p>
        </w:tc>
      </w:tr>
    </w:tbl>
    <w:p w:rsidR="005F7A31" w:rsidRDefault="005F7A31" w:rsidP="005F7A31">
      <w:pPr>
        <w:rPr>
          <w:rFonts w:cs="Arial"/>
          <w:b/>
          <w:sz w:val="20"/>
          <w:szCs w:val="20"/>
        </w:rPr>
      </w:pPr>
      <w:r w:rsidRPr="005F7A31">
        <w:rPr>
          <w:rFonts w:cs="Arial"/>
          <w:b/>
          <w:sz w:val="20"/>
          <w:szCs w:val="20"/>
        </w:rPr>
        <w:t>Updated 10</w:t>
      </w:r>
      <w:r w:rsidRPr="005F7A31">
        <w:rPr>
          <w:rFonts w:cs="Arial"/>
          <w:b/>
          <w:sz w:val="20"/>
          <w:szCs w:val="20"/>
          <w:vertAlign w:val="superscript"/>
        </w:rPr>
        <w:t>th</w:t>
      </w:r>
      <w:r w:rsidRPr="005F7A31">
        <w:rPr>
          <w:rFonts w:cs="Arial"/>
          <w:b/>
          <w:sz w:val="20"/>
          <w:szCs w:val="20"/>
        </w:rPr>
        <w:t xml:space="preserve"> February 2017</w:t>
      </w:r>
    </w:p>
    <w:p w:rsidR="005F7A31" w:rsidRPr="005F7A31" w:rsidRDefault="005F7A31" w:rsidP="005F7A31">
      <w:pPr>
        <w:rPr>
          <w:rFonts w:cs="Arial"/>
          <w:b/>
          <w:sz w:val="20"/>
          <w:szCs w:val="20"/>
        </w:rPr>
      </w:pPr>
    </w:p>
    <w:p w:rsidR="00B73930" w:rsidRPr="00727CE6" w:rsidRDefault="007F2EDF" w:rsidP="007F2EDF">
      <w:pPr>
        <w:jc w:val="center"/>
        <w:rPr>
          <w:rFonts w:cs="Arial"/>
          <w:b/>
          <w:sz w:val="24"/>
          <w:szCs w:val="24"/>
        </w:rPr>
      </w:pPr>
      <w:r w:rsidRPr="00727CE6">
        <w:rPr>
          <w:rFonts w:cs="Arial"/>
          <w:b/>
          <w:sz w:val="24"/>
          <w:szCs w:val="24"/>
        </w:rPr>
        <w:t>South Dublin County Local Community Development Committee</w:t>
      </w:r>
    </w:p>
    <w:p w:rsidR="007F2EDF" w:rsidRPr="00727CE6" w:rsidRDefault="0092470E" w:rsidP="007F2EDF">
      <w:pPr>
        <w:jc w:val="center"/>
        <w:rPr>
          <w:rFonts w:cs="Arial"/>
          <w:b/>
          <w:sz w:val="24"/>
          <w:szCs w:val="24"/>
        </w:rPr>
      </w:pPr>
      <w:r w:rsidRPr="00727CE6">
        <w:rPr>
          <w:rFonts w:cs="Arial"/>
          <w:b/>
          <w:sz w:val="24"/>
          <w:szCs w:val="24"/>
        </w:rPr>
        <w:t>Annual Report 2016</w:t>
      </w:r>
    </w:p>
    <w:p w:rsidR="000C57B4" w:rsidRPr="00727CE6" w:rsidRDefault="009513DD">
      <w:pPr>
        <w:rPr>
          <w:rFonts w:cs="Arial"/>
          <w:b/>
          <w:sz w:val="24"/>
          <w:szCs w:val="24"/>
        </w:rPr>
      </w:pPr>
      <w:r w:rsidRPr="00727CE6">
        <w:rPr>
          <w:rFonts w:cs="Arial"/>
          <w:b/>
          <w:sz w:val="24"/>
          <w:szCs w:val="24"/>
        </w:rPr>
        <w:t>1</w:t>
      </w:r>
      <w:r w:rsidRPr="00727CE6">
        <w:rPr>
          <w:rFonts w:cs="Arial"/>
          <w:b/>
          <w:sz w:val="24"/>
          <w:szCs w:val="24"/>
        </w:rPr>
        <w:tab/>
      </w:r>
      <w:r w:rsidR="000C57B4" w:rsidRPr="00727CE6">
        <w:rPr>
          <w:rFonts w:cs="Arial"/>
          <w:b/>
          <w:sz w:val="24"/>
          <w:szCs w:val="24"/>
        </w:rPr>
        <w:t>Introduction</w:t>
      </w:r>
    </w:p>
    <w:p w:rsidR="0092470E" w:rsidRPr="00727CE6" w:rsidRDefault="009513DD" w:rsidP="00A86718">
      <w:pPr>
        <w:ind w:left="709" w:hanging="709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1.1</w:t>
      </w:r>
      <w:r w:rsidRPr="00727CE6">
        <w:rPr>
          <w:rFonts w:cs="Arial"/>
          <w:sz w:val="24"/>
          <w:szCs w:val="24"/>
        </w:rPr>
        <w:tab/>
      </w:r>
      <w:r w:rsidR="000C57B4" w:rsidRPr="00727CE6">
        <w:rPr>
          <w:rFonts w:cs="Arial"/>
          <w:sz w:val="24"/>
          <w:szCs w:val="24"/>
        </w:rPr>
        <w:t>The South Dublin County Local Community Development Committee was estab</w:t>
      </w:r>
      <w:r w:rsidR="0092470E" w:rsidRPr="00727CE6">
        <w:rPr>
          <w:rFonts w:cs="Arial"/>
          <w:sz w:val="24"/>
          <w:szCs w:val="24"/>
        </w:rPr>
        <w:t>lished in December 2013. In 2016</w:t>
      </w:r>
      <w:r w:rsidR="000C57B4" w:rsidRPr="00727CE6">
        <w:rPr>
          <w:rFonts w:cs="Arial"/>
          <w:sz w:val="24"/>
          <w:szCs w:val="24"/>
        </w:rPr>
        <w:t xml:space="preserve"> the LCDC was invol</w:t>
      </w:r>
      <w:r w:rsidR="000F017C" w:rsidRPr="00727CE6">
        <w:rPr>
          <w:rFonts w:cs="Arial"/>
          <w:sz w:val="24"/>
          <w:szCs w:val="24"/>
        </w:rPr>
        <w:t>v</w:t>
      </w:r>
      <w:r w:rsidR="0092470E" w:rsidRPr="00727CE6">
        <w:rPr>
          <w:rFonts w:cs="Arial"/>
          <w:sz w:val="24"/>
          <w:szCs w:val="24"/>
        </w:rPr>
        <w:t>ed in 3 main areas of activity:</w:t>
      </w:r>
    </w:p>
    <w:p w:rsidR="0092470E" w:rsidRPr="00727CE6" w:rsidRDefault="0092470E" w:rsidP="009513DD">
      <w:pPr>
        <w:pStyle w:val="ListParagraph"/>
        <w:numPr>
          <w:ilvl w:val="0"/>
          <w:numId w:val="12"/>
        </w:numPr>
        <w:ind w:left="1080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T</w:t>
      </w:r>
      <w:r w:rsidR="000F017C" w:rsidRPr="00727CE6">
        <w:rPr>
          <w:rFonts w:cs="Arial"/>
          <w:sz w:val="24"/>
          <w:szCs w:val="24"/>
        </w:rPr>
        <w:t xml:space="preserve">he oversight of the Social Inclusion and </w:t>
      </w:r>
      <w:r w:rsidRPr="00727CE6">
        <w:rPr>
          <w:rFonts w:cs="Arial"/>
          <w:sz w:val="24"/>
          <w:szCs w:val="24"/>
        </w:rPr>
        <w:t>Community Activation Programme</w:t>
      </w:r>
    </w:p>
    <w:p w:rsidR="0092470E" w:rsidRPr="00727CE6" w:rsidRDefault="0092470E" w:rsidP="009513DD">
      <w:pPr>
        <w:pStyle w:val="ListParagraph"/>
        <w:numPr>
          <w:ilvl w:val="0"/>
          <w:numId w:val="12"/>
        </w:numPr>
        <w:ind w:left="1080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 xml:space="preserve">Progression </w:t>
      </w:r>
      <w:r w:rsidR="000C57B4" w:rsidRPr="00727CE6">
        <w:rPr>
          <w:rFonts w:cs="Arial"/>
          <w:sz w:val="24"/>
          <w:szCs w:val="24"/>
        </w:rPr>
        <w:t>of the 6 year Lo</w:t>
      </w:r>
      <w:r w:rsidR="000F017C" w:rsidRPr="00727CE6">
        <w:rPr>
          <w:rFonts w:cs="Arial"/>
          <w:sz w:val="24"/>
          <w:szCs w:val="24"/>
        </w:rPr>
        <w:t>cal Economic and Community Plan</w:t>
      </w:r>
      <w:r w:rsidR="000C57B4" w:rsidRPr="00727CE6">
        <w:rPr>
          <w:rFonts w:cs="Arial"/>
          <w:sz w:val="24"/>
          <w:szCs w:val="24"/>
        </w:rPr>
        <w:t xml:space="preserve"> </w:t>
      </w:r>
    </w:p>
    <w:p w:rsidR="000C57B4" w:rsidRPr="00727CE6" w:rsidRDefault="0092470E" w:rsidP="009513DD">
      <w:pPr>
        <w:pStyle w:val="ListParagraph"/>
        <w:numPr>
          <w:ilvl w:val="0"/>
          <w:numId w:val="12"/>
        </w:numPr>
        <w:ind w:left="1080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The development of Dublin Rural LEAD</w:t>
      </w:r>
      <w:r w:rsidR="000C57B4" w:rsidRPr="00727CE6">
        <w:rPr>
          <w:rFonts w:cs="Arial"/>
          <w:sz w:val="24"/>
          <w:szCs w:val="24"/>
        </w:rPr>
        <w:t xml:space="preserve">ER </w:t>
      </w:r>
      <w:r w:rsidRPr="00727CE6">
        <w:rPr>
          <w:rFonts w:cs="Arial"/>
          <w:sz w:val="24"/>
          <w:szCs w:val="24"/>
        </w:rPr>
        <w:t xml:space="preserve"> </w:t>
      </w:r>
    </w:p>
    <w:p w:rsidR="000C57B4" w:rsidRPr="00727CE6" w:rsidRDefault="00A86718">
      <w:pPr>
        <w:rPr>
          <w:rFonts w:cs="Arial"/>
          <w:b/>
          <w:sz w:val="24"/>
          <w:szCs w:val="24"/>
        </w:rPr>
      </w:pPr>
      <w:r w:rsidRPr="00727CE6">
        <w:rPr>
          <w:rFonts w:cs="Arial"/>
          <w:b/>
          <w:sz w:val="24"/>
          <w:szCs w:val="24"/>
        </w:rPr>
        <w:t>2</w:t>
      </w:r>
      <w:r w:rsidRPr="00727CE6">
        <w:rPr>
          <w:rFonts w:cs="Arial"/>
          <w:b/>
          <w:sz w:val="24"/>
          <w:szCs w:val="24"/>
        </w:rPr>
        <w:tab/>
      </w:r>
      <w:r w:rsidR="000C57B4" w:rsidRPr="00727CE6">
        <w:rPr>
          <w:rFonts w:cs="Arial"/>
          <w:b/>
          <w:sz w:val="24"/>
          <w:szCs w:val="24"/>
        </w:rPr>
        <w:t>Membership</w:t>
      </w:r>
    </w:p>
    <w:p w:rsidR="000C57B4" w:rsidRPr="00727CE6" w:rsidRDefault="00A86718" w:rsidP="00A86718">
      <w:pPr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2.1</w:t>
      </w:r>
      <w:r w:rsidRPr="00727CE6">
        <w:rPr>
          <w:rFonts w:cs="Arial"/>
          <w:sz w:val="24"/>
          <w:szCs w:val="24"/>
        </w:rPr>
        <w:tab/>
      </w:r>
      <w:r w:rsidR="0092470E" w:rsidRPr="00727CE6">
        <w:rPr>
          <w:rFonts w:cs="Arial"/>
          <w:sz w:val="24"/>
          <w:szCs w:val="24"/>
        </w:rPr>
        <w:t>In 2016</w:t>
      </w:r>
      <w:r w:rsidR="000C57B4" w:rsidRPr="00727CE6">
        <w:rPr>
          <w:rFonts w:cs="Arial"/>
          <w:sz w:val="24"/>
          <w:szCs w:val="24"/>
        </w:rPr>
        <w:t xml:space="preserve"> the membership </w:t>
      </w:r>
      <w:r w:rsidR="0092470E" w:rsidRPr="00727CE6">
        <w:rPr>
          <w:rFonts w:cs="Arial"/>
          <w:sz w:val="24"/>
          <w:szCs w:val="24"/>
        </w:rPr>
        <w:t xml:space="preserve">and attendance </w:t>
      </w:r>
      <w:r w:rsidR="000C57B4" w:rsidRPr="00727CE6">
        <w:rPr>
          <w:rFonts w:cs="Arial"/>
          <w:sz w:val="24"/>
          <w:szCs w:val="24"/>
        </w:rPr>
        <w:t>of t</w:t>
      </w:r>
      <w:r w:rsidR="0092470E" w:rsidRPr="00727CE6">
        <w:rPr>
          <w:rFonts w:cs="Arial"/>
          <w:sz w:val="24"/>
          <w:szCs w:val="24"/>
        </w:rPr>
        <w:t xml:space="preserve">he LCDC </w:t>
      </w:r>
      <w:r w:rsidR="005F7A31">
        <w:rPr>
          <w:rFonts w:cs="Arial"/>
          <w:sz w:val="24"/>
          <w:szCs w:val="24"/>
        </w:rPr>
        <w:t>was as set out in Appendix 1.</w:t>
      </w:r>
    </w:p>
    <w:p w:rsidR="000C57B4" w:rsidRPr="00727CE6" w:rsidRDefault="00A86718">
      <w:pPr>
        <w:rPr>
          <w:rFonts w:cs="Arial"/>
          <w:b/>
          <w:sz w:val="24"/>
          <w:szCs w:val="24"/>
        </w:rPr>
      </w:pPr>
      <w:r w:rsidRPr="00727CE6">
        <w:rPr>
          <w:rFonts w:cs="Arial"/>
          <w:b/>
          <w:sz w:val="24"/>
          <w:szCs w:val="24"/>
        </w:rPr>
        <w:t>3</w:t>
      </w:r>
      <w:r w:rsidRPr="00727CE6">
        <w:rPr>
          <w:rFonts w:cs="Arial"/>
          <w:b/>
          <w:sz w:val="24"/>
          <w:szCs w:val="24"/>
        </w:rPr>
        <w:tab/>
      </w:r>
      <w:r w:rsidR="000C57B4" w:rsidRPr="00727CE6">
        <w:rPr>
          <w:rFonts w:cs="Arial"/>
          <w:b/>
          <w:sz w:val="24"/>
          <w:szCs w:val="24"/>
        </w:rPr>
        <w:t>Meetings</w:t>
      </w:r>
    </w:p>
    <w:p w:rsidR="009513DD" w:rsidRPr="00727CE6" w:rsidRDefault="00A86718" w:rsidP="00A86718">
      <w:pPr>
        <w:pStyle w:val="NoSpacing"/>
        <w:rPr>
          <w:rFonts w:asciiTheme="minorHAnsi" w:hAnsiTheme="minorHAnsi"/>
          <w:sz w:val="24"/>
          <w:szCs w:val="24"/>
        </w:rPr>
      </w:pPr>
      <w:r w:rsidRPr="00727CE6">
        <w:rPr>
          <w:rFonts w:asciiTheme="minorHAnsi" w:hAnsiTheme="minorHAnsi"/>
          <w:sz w:val="24"/>
          <w:szCs w:val="24"/>
        </w:rPr>
        <w:t>3.1</w:t>
      </w:r>
      <w:r w:rsidRPr="00727CE6">
        <w:rPr>
          <w:rFonts w:asciiTheme="minorHAnsi" w:hAnsiTheme="minorHAnsi"/>
          <w:sz w:val="24"/>
          <w:szCs w:val="24"/>
        </w:rPr>
        <w:tab/>
      </w:r>
      <w:r w:rsidR="009513DD" w:rsidRPr="00727CE6">
        <w:rPr>
          <w:rFonts w:asciiTheme="minorHAnsi" w:hAnsiTheme="minorHAnsi"/>
          <w:sz w:val="24"/>
          <w:szCs w:val="24"/>
        </w:rPr>
        <w:t>There were 7</w:t>
      </w:r>
      <w:r w:rsidR="005F7A31">
        <w:rPr>
          <w:rFonts w:asciiTheme="minorHAnsi" w:hAnsiTheme="minorHAnsi"/>
          <w:sz w:val="24"/>
          <w:szCs w:val="24"/>
        </w:rPr>
        <w:t xml:space="preserve"> meetings of the LCDC in 2016</w:t>
      </w:r>
      <w:r w:rsidR="00CC3A92" w:rsidRPr="00727CE6">
        <w:rPr>
          <w:rFonts w:asciiTheme="minorHAnsi" w:hAnsiTheme="minorHAnsi"/>
          <w:sz w:val="24"/>
          <w:szCs w:val="24"/>
        </w:rPr>
        <w:t xml:space="preserve">. </w:t>
      </w:r>
      <w:r w:rsidR="000F017C" w:rsidRPr="00727CE6">
        <w:rPr>
          <w:rFonts w:asciiTheme="minorHAnsi" w:hAnsiTheme="minorHAnsi"/>
          <w:sz w:val="24"/>
          <w:szCs w:val="24"/>
        </w:rPr>
        <w:t xml:space="preserve">These meetings took place on </w:t>
      </w:r>
    </w:p>
    <w:p w:rsidR="009513DD" w:rsidRPr="00727CE6" w:rsidRDefault="009513DD" w:rsidP="009513DD">
      <w:pPr>
        <w:pStyle w:val="NoSpacing"/>
        <w:numPr>
          <w:ilvl w:val="0"/>
          <w:numId w:val="13"/>
        </w:numPr>
        <w:ind w:left="1440"/>
        <w:rPr>
          <w:rFonts w:asciiTheme="minorHAnsi" w:hAnsiTheme="minorHAnsi"/>
          <w:sz w:val="24"/>
          <w:szCs w:val="24"/>
        </w:rPr>
      </w:pPr>
      <w:r w:rsidRPr="00727CE6">
        <w:rPr>
          <w:rFonts w:asciiTheme="minorHAnsi" w:hAnsiTheme="minorHAnsi"/>
          <w:sz w:val="24"/>
          <w:szCs w:val="24"/>
        </w:rPr>
        <w:t>3</w:t>
      </w:r>
      <w:r w:rsidRPr="00727CE6">
        <w:rPr>
          <w:rFonts w:asciiTheme="minorHAnsi" w:hAnsiTheme="minorHAnsi"/>
          <w:sz w:val="24"/>
          <w:szCs w:val="24"/>
          <w:vertAlign w:val="superscript"/>
        </w:rPr>
        <w:t>rd</w:t>
      </w:r>
      <w:r w:rsidRPr="00727CE6">
        <w:rPr>
          <w:rFonts w:asciiTheme="minorHAnsi" w:hAnsiTheme="minorHAnsi"/>
          <w:sz w:val="24"/>
          <w:szCs w:val="24"/>
        </w:rPr>
        <w:t xml:space="preserve"> February</w:t>
      </w:r>
    </w:p>
    <w:p w:rsidR="009513DD" w:rsidRPr="00727CE6" w:rsidRDefault="009513DD" w:rsidP="009513DD">
      <w:pPr>
        <w:pStyle w:val="NoSpacing"/>
        <w:numPr>
          <w:ilvl w:val="0"/>
          <w:numId w:val="13"/>
        </w:numPr>
        <w:ind w:left="1440"/>
        <w:rPr>
          <w:rFonts w:asciiTheme="minorHAnsi" w:hAnsiTheme="minorHAnsi"/>
          <w:sz w:val="24"/>
          <w:szCs w:val="24"/>
        </w:rPr>
      </w:pPr>
      <w:r w:rsidRPr="00727CE6">
        <w:rPr>
          <w:rFonts w:asciiTheme="minorHAnsi" w:hAnsiTheme="minorHAnsi"/>
          <w:sz w:val="24"/>
          <w:szCs w:val="24"/>
        </w:rPr>
        <w:t>6</w:t>
      </w:r>
      <w:r w:rsidRPr="00727CE6">
        <w:rPr>
          <w:rFonts w:asciiTheme="minorHAnsi" w:hAnsiTheme="minorHAnsi"/>
          <w:sz w:val="24"/>
          <w:szCs w:val="24"/>
          <w:vertAlign w:val="superscript"/>
        </w:rPr>
        <w:t>th</w:t>
      </w:r>
      <w:r w:rsidRPr="00727CE6">
        <w:rPr>
          <w:rFonts w:asciiTheme="minorHAnsi" w:hAnsiTheme="minorHAnsi"/>
          <w:sz w:val="24"/>
          <w:szCs w:val="24"/>
        </w:rPr>
        <w:t xml:space="preserve"> April</w:t>
      </w:r>
    </w:p>
    <w:p w:rsidR="009513DD" w:rsidRPr="00727CE6" w:rsidRDefault="009513DD" w:rsidP="009513DD">
      <w:pPr>
        <w:pStyle w:val="NoSpacing"/>
        <w:numPr>
          <w:ilvl w:val="0"/>
          <w:numId w:val="13"/>
        </w:numPr>
        <w:ind w:left="1440"/>
        <w:rPr>
          <w:rFonts w:asciiTheme="minorHAnsi" w:hAnsiTheme="minorHAnsi"/>
          <w:sz w:val="24"/>
          <w:szCs w:val="24"/>
        </w:rPr>
      </w:pPr>
      <w:r w:rsidRPr="00727CE6">
        <w:rPr>
          <w:rFonts w:asciiTheme="minorHAnsi" w:hAnsiTheme="minorHAnsi"/>
          <w:sz w:val="24"/>
          <w:szCs w:val="24"/>
        </w:rPr>
        <w:t>25</w:t>
      </w:r>
      <w:r w:rsidRPr="00727CE6">
        <w:rPr>
          <w:rFonts w:asciiTheme="minorHAnsi" w:hAnsiTheme="minorHAnsi"/>
          <w:sz w:val="24"/>
          <w:szCs w:val="24"/>
          <w:vertAlign w:val="superscript"/>
        </w:rPr>
        <w:t>th</w:t>
      </w:r>
      <w:r w:rsidRPr="00727CE6">
        <w:rPr>
          <w:rFonts w:asciiTheme="minorHAnsi" w:hAnsiTheme="minorHAnsi"/>
          <w:sz w:val="24"/>
          <w:szCs w:val="24"/>
        </w:rPr>
        <w:t xml:space="preserve"> May </w:t>
      </w:r>
    </w:p>
    <w:p w:rsidR="009513DD" w:rsidRPr="00727CE6" w:rsidRDefault="009513DD" w:rsidP="009513DD">
      <w:pPr>
        <w:pStyle w:val="NoSpacing"/>
        <w:numPr>
          <w:ilvl w:val="0"/>
          <w:numId w:val="13"/>
        </w:numPr>
        <w:ind w:left="1440"/>
        <w:rPr>
          <w:rFonts w:asciiTheme="minorHAnsi" w:hAnsiTheme="minorHAnsi"/>
          <w:sz w:val="24"/>
          <w:szCs w:val="24"/>
        </w:rPr>
      </w:pPr>
      <w:r w:rsidRPr="00727CE6">
        <w:rPr>
          <w:rFonts w:asciiTheme="minorHAnsi" w:hAnsiTheme="minorHAnsi"/>
          <w:sz w:val="24"/>
          <w:szCs w:val="24"/>
        </w:rPr>
        <w:t>13</w:t>
      </w:r>
      <w:r w:rsidRPr="00727CE6">
        <w:rPr>
          <w:rFonts w:asciiTheme="minorHAnsi" w:hAnsiTheme="minorHAnsi"/>
          <w:sz w:val="24"/>
          <w:szCs w:val="24"/>
          <w:vertAlign w:val="superscript"/>
        </w:rPr>
        <w:t>th</w:t>
      </w:r>
      <w:r w:rsidRPr="00727CE6">
        <w:rPr>
          <w:rFonts w:asciiTheme="minorHAnsi" w:hAnsiTheme="minorHAnsi"/>
          <w:sz w:val="24"/>
          <w:szCs w:val="24"/>
        </w:rPr>
        <w:t xml:space="preserve"> July</w:t>
      </w:r>
    </w:p>
    <w:p w:rsidR="009513DD" w:rsidRPr="00727CE6" w:rsidRDefault="009513DD" w:rsidP="009513DD">
      <w:pPr>
        <w:pStyle w:val="NoSpacing"/>
        <w:numPr>
          <w:ilvl w:val="0"/>
          <w:numId w:val="13"/>
        </w:numPr>
        <w:ind w:left="1440"/>
        <w:rPr>
          <w:rFonts w:asciiTheme="minorHAnsi" w:hAnsiTheme="minorHAnsi"/>
          <w:sz w:val="24"/>
          <w:szCs w:val="24"/>
        </w:rPr>
      </w:pPr>
      <w:r w:rsidRPr="00727CE6">
        <w:rPr>
          <w:rFonts w:asciiTheme="minorHAnsi" w:hAnsiTheme="minorHAnsi"/>
          <w:sz w:val="24"/>
          <w:szCs w:val="24"/>
        </w:rPr>
        <w:t>14</w:t>
      </w:r>
      <w:r w:rsidRPr="00727CE6">
        <w:rPr>
          <w:rFonts w:asciiTheme="minorHAnsi" w:hAnsiTheme="minorHAnsi"/>
          <w:sz w:val="24"/>
          <w:szCs w:val="24"/>
          <w:vertAlign w:val="superscript"/>
        </w:rPr>
        <w:t>th</w:t>
      </w:r>
      <w:r w:rsidRPr="00727CE6">
        <w:rPr>
          <w:rFonts w:asciiTheme="minorHAnsi" w:hAnsiTheme="minorHAnsi"/>
          <w:sz w:val="24"/>
          <w:szCs w:val="24"/>
        </w:rPr>
        <w:t xml:space="preserve"> September </w:t>
      </w:r>
    </w:p>
    <w:p w:rsidR="009513DD" w:rsidRPr="00727CE6" w:rsidRDefault="009513DD" w:rsidP="009513DD">
      <w:pPr>
        <w:pStyle w:val="NoSpacing"/>
        <w:numPr>
          <w:ilvl w:val="0"/>
          <w:numId w:val="13"/>
        </w:numPr>
        <w:ind w:left="1440"/>
        <w:rPr>
          <w:rFonts w:asciiTheme="minorHAnsi" w:hAnsiTheme="minorHAnsi"/>
          <w:sz w:val="24"/>
          <w:szCs w:val="24"/>
        </w:rPr>
      </w:pPr>
      <w:r w:rsidRPr="00727CE6">
        <w:rPr>
          <w:rFonts w:asciiTheme="minorHAnsi" w:hAnsiTheme="minorHAnsi"/>
          <w:sz w:val="24"/>
          <w:szCs w:val="24"/>
        </w:rPr>
        <w:t>25</w:t>
      </w:r>
      <w:r w:rsidRPr="00727CE6">
        <w:rPr>
          <w:rFonts w:asciiTheme="minorHAnsi" w:hAnsiTheme="minorHAnsi"/>
          <w:sz w:val="24"/>
          <w:szCs w:val="24"/>
          <w:vertAlign w:val="superscript"/>
        </w:rPr>
        <w:t>th</w:t>
      </w:r>
      <w:r w:rsidRPr="00727CE6">
        <w:rPr>
          <w:rFonts w:asciiTheme="minorHAnsi" w:hAnsiTheme="minorHAnsi"/>
          <w:sz w:val="24"/>
          <w:szCs w:val="24"/>
        </w:rPr>
        <w:t xml:space="preserve"> October</w:t>
      </w:r>
    </w:p>
    <w:p w:rsidR="009513DD" w:rsidRDefault="009513DD" w:rsidP="009513DD">
      <w:pPr>
        <w:pStyle w:val="NoSpacing"/>
        <w:numPr>
          <w:ilvl w:val="0"/>
          <w:numId w:val="13"/>
        </w:numPr>
        <w:ind w:left="1440"/>
        <w:rPr>
          <w:rFonts w:asciiTheme="minorHAnsi" w:hAnsiTheme="minorHAnsi"/>
          <w:sz w:val="24"/>
          <w:szCs w:val="24"/>
        </w:rPr>
      </w:pPr>
      <w:r w:rsidRPr="00727CE6">
        <w:rPr>
          <w:rFonts w:asciiTheme="minorHAnsi" w:hAnsiTheme="minorHAnsi"/>
          <w:sz w:val="24"/>
          <w:szCs w:val="24"/>
        </w:rPr>
        <w:t>7</w:t>
      </w:r>
      <w:r w:rsidRPr="00727CE6">
        <w:rPr>
          <w:rFonts w:asciiTheme="minorHAnsi" w:hAnsiTheme="minorHAnsi"/>
          <w:sz w:val="24"/>
          <w:szCs w:val="24"/>
          <w:vertAlign w:val="superscript"/>
        </w:rPr>
        <w:t>th</w:t>
      </w:r>
      <w:r w:rsidR="005F7A31">
        <w:rPr>
          <w:rFonts w:asciiTheme="minorHAnsi" w:hAnsiTheme="minorHAnsi"/>
          <w:sz w:val="24"/>
          <w:szCs w:val="24"/>
        </w:rPr>
        <w:t xml:space="preserve"> December</w:t>
      </w:r>
    </w:p>
    <w:p w:rsidR="005F7A31" w:rsidRPr="00727CE6" w:rsidRDefault="005F7A31" w:rsidP="005F7A31">
      <w:pPr>
        <w:pStyle w:val="NoSpacing"/>
        <w:ind w:left="1440"/>
        <w:rPr>
          <w:rFonts w:asciiTheme="minorHAnsi" w:hAnsiTheme="minorHAnsi"/>
          <w:sz w:val="24"/>
          <w:szCs w:val="24"/>
        </w:rPr>
      </w:pPr>
    </w:p>
    <w:p w:rsidR="000C57B4" w:rsidRPr="00727CE6" w:rsidRDefault="009513DD">
      <w:pPr>
        <w:rPr>
          <w:rFonts w:cs="Arial"/>
          <w:b/>
          <w:sz w:val="24"/>
          <w:szCs w:val="24"/>
        </w:rPr>
      </w:pPr>
      <w:r w:rsidRPr="00727CE6">
        <w:rPr>
          <w:rFonts w:cs="Arial"/>
          <w:sz w:val="24"/>
          <w:szCs w:val="24"/>
        </w:rPr>
        <w:t xml:space="preserve"> </w:t>
      </w:r>
      <w:r w:rsidR="00A86718" w:rsidRPr="00727CE6">
        <w:rPr>
          <w:rFonts w:cs="Arial"/>
          <w:b/>
          <w:sz w:val="24"/>
          <w:szCs w:val="24"/>
        </w:rPr>
        <w:t>4</w:t>
      </w:r>
      <w:r w:rsidR="00A86718" w:rsidRPr="00727CE6">
        <w:rPr>
          <w:rFonts w:cs="Arial"/>
          <w:b/>
          <w:sz w:val="24"/>
          <w:szCs w:val="24"/>
        </w:rPr>
        <w:tab/>
      </w:r>
      <w:r w:rsidR="000C57B4" w:rsidRPr="00727CE6">
        <w:rPr>
          <w:rFonts w:cs="Arial"/>
          <w:b/>
          <w:sz w:val="24"/>
          <w:szCs w:val="24"/>
        </w:rPr>
        <w:t>Sub Groups</w:t>
      </w:r>
    </w:p>
    <w:p w:rsidR="009513DD" w:rsidRPr="00727CE6" w:rsidRDefault="00A86718" w:rsidP="00A86718">
      <w:pPr>
        <w:ind w:left="709" w:hanging="709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4.1</w:t>
      </w:r>
      <w:r w:rsidRPr="00727CE6">
        <w:rPr>
          <w:rFonts w:cs="Arial"/>
          <w:sz w:val="24"/>
          <w:szCs w:val="24"/>
        </w:rPr>
        <w:tab/>
      </w:r>
      <w:r w:rsidR="009513DD" w:rsidRPr="00727CE6">
        <w:rPr>
          <w:rFonts w:cs="Arial"/>
          <w:sz w:val="24"/>
          <w:szCs w:val="24"/>
        </w:rPr>
        <w:t>One sub group</w:t>
      </w:r>
      <w:r w:rsidR="00CC3A92" w:rsidRPr="00727CE6">
        <w:rPr>
          <w:rFonts w:cs="Arial"/>
          <w:sz w:val="24"/>
          <w:szCs w:val="24"/>
        </w:rPr>
        <w:t xml:space="preserve"> of the LCDC </w:t>
      </w:r>
      <w:r w:rsidR="00237A40" w:rsidRPr="00727CE6">
        <w:rPr>
          <w:rFonts w:cs="Arial"/>
          <w:sz w:val="24"/>
          <w:szCs w:val="24"/>
        </w:rPr>
        <w:t>held meetings</w:t>
      </w:r>
      <w:r w:rsidR="00CC3A92" w:rsidRPr="00727CE6">
        <w:rPr>
          <w:rFonts w:cs="Arial"/>
          <w:sz w:val="24"/>
          <w:szCs w:val="24"/>
        </w:rPr>
        <w:t xml:space="preserve"> in 2015.</w:t>
      </w:r>
      <w:r w:rsidR="005F7A31">
        <w:rPr>
          <w:rFonts w:cs="Arial"/>
          <w:sz w:val="24"/>
          <w:szCs w:val="24"/>
        </w:rPr>
        <w:t xml:space="preserve"> </w:t>
      </w:r>
      <w:r w:rsidR="00CC3A92" w:rsidRPr="00727CE6">
        <w:rPr>
          <w:rFonts w:cs="Arial"/>
          <w:sz w:val="24"/>
          <w:szCs w:val="24"/>
        </w:rPr>
        <w:t xml:space="preserve">The </w:t>
      </w:r>
      <w:r w:rsidR="009513DD" w:rsidRPr="00727CE6">
        <w:rPr>
          <w:rFonts w:cs="Arial"/>
          <w:sz w:val="24"/>
          <w:szCs w:val="24"/>
        </w:rPr>
        <w:t xml:space="preserve">SICAP Oversight Subcommittee was </w:t>
      </w:r>
      <w:r w:rsidR="00CC3A92" w:rsidRPr="00727CE6">
        <w:rPr>
          <w:rFonts w:cs="Arial"/>
          <w:sz w:val="24"/>
          <w:szCs w:val="24"/>
        </w:rPr>
        <w:t xml:space="preserve">established to </w:t>
      </w:r>
      <w:r w:rsidR="009513DD" w:rsidRPr="00727CE6">
        <w:rPr>
          <w:rFonts w:cs="Arial"/>
          <w:sz w:val="24"/>
          <w:szCs w:val="24"/>
        </w:rPr>
        <w:t xml:space="preserve">have an oversight on the </w:t>
      </w:r>
      <w:r w:rsidR="008333F3" w:rsidRPr="00727CE6">
        <w:rPr>
          <w:rFonts w:cs="Arial"/>
          <w:sz w:val="24"/>
          <w:szCs w:val="24"/>
        </w:rPr>
        <w:t>SICAP</w:t>
      </w:r>
      <w:r w:rsidR="009513DD" w:rsidRPr="00727CE6">
        <w:rPr>
          <w:rFonts w:cs="Arial"/>
          <w:sz w:val="24"/>
          <w:szCs w:val="24"/>
        </w:rPr>
        <w:t xml:space="preserve"> contract and report to the LCDC. </w:t>
      </w:r>
      <w:r w:rsidR="00CC3A92" w:rsidRPr="00727CE6">
        <w:rPr>
          <w:rFonts w:cs="Arial"/>
          <w:sz w:val="24"/>
          <w:szCs w:val="24"/>
        </w:rPr>
        <w:t xml:space="preserve"> This committee consisted of</w:t>
      </w:r>
      <w:r w:rsidR="009513DD" w:rsidRPr="00727CE6">
        <w:rPr>
          <w:rFonts w:cs="Arial"/>
          <w:sz w:val="24"/>
          <w:szCs w:val="24"/>
        </w:rPr>
        <w:t>:</w:t>
      </w:r>
    </w:p>
    <w:p w:rsidR="009513DD" w:rsidRPr="00727CE6" w:rsidRDefault="009513DD" w:rsidP="005F7A31">
      <w:pPr>
        <w:pStyle w:val="NoSpacing"/>
        <w:numPr>
          <w:ilvl w:val="0"/>
          <w:numId w:val="17"/>
        </w:numPr>
      </w:pPr>
      <w:r w:rsidRPr="00727CE6">
        <w:t>Cllr Sarah Holland (Chair)</w:t>
      </w:r>
    </w:p>
    <w:p w:rsidR="009513DD" w:rsidRPr="00727CE6" w:rsidRDefault="00237A40" w:rsidP="005F7A31">
      <w:pPr>
        <w:pStyle w:val="NoSpacing"/>
        <w:numPr>
          <w:ilvl w:val="0"/>
          <w:numId w:val="17"/>
        </w:numPr>
      </w:pPr>
      <w:r w:rsidRPr="00727CE6">
        <w:t>Cllr. Paula Donavan</w:t>
      </w:r>
    </w:p>
    <w:p w:rsidR="009513DD" w:rsidRPr="00727CE6" w:rsidRDefault="009513DD" w:rsidP="005F7A31">
      <w:pPr>
        <w:pStyle w:val="NoSpacing"/>
        <w:numPr>
          <w:ilvl w:val="0"/>
          <w:numId w:val="17"/>
        </w:numPr>
      </w:pPr>
      <w:r w:rsidRPr="00727CE6">
        <w:lastRenderedPageBreak/>
        <w:t>Stephen Dunne</w:t>
      </w:r>
    </w:p>
    <w:p w:rsidR="009513DD" w:rsidRDefault="009513DD" w:rsidP="005F7A31">
      <w:pPr>
        <w:pStyle w:val="NoSpacing"/>
        <w:numPr>
          <w:ilvl w:val="0"/>
          <w:numId w:val="17"/>
        </w:numPr>
      </w:pPr>
      <w:r w:rsidRPr="00727CE6">
        <w:t>Anna Lee</w:t>
      </w:r>
    </w:p>
    <w:p w:rsidR="005F7A31" w:rsidRPr="00727CE6" w:rsidRDefault="005F7A31" w:rsidP="005F7A31">
      <w:pPr>
        <w:pStyle w:val="NoSpacing"/>
        <w:ind w:left="1069"/>
      </w:pPr>
    </w:p>
    <w:p w:rsidR="009513DD" w:rsidRPr="00727CE6" w:rsidRDefault="00237A40" w:rsidP="009513DD">
      <w:pPr>
        <w:ind w:left="720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The sub-</w:t>
      </w:r>
      <w:r w:rsidR="00CC3A92" w:rsidRPr="00727CE6">
        <w:rPr>
          <w:rFonts w:cs="Arial"/>
          <w:sz w:val="24"/>
          <w:szCs w:val="24"/>
        </w:rPr>
        <w:t xml:space="preserve">committee </w:t>
      </w:r>
      <w:r w:rsidR="009513DD" w:rsidRPr="00727CE6">
        <w:rPr>
          <w:rFonts w:cs="Arial"/>
          <w:sz w:val="24"/>
          <w:szCs w:val="24"/>
        </w:rPr>
        <w:t>met on the 30</w:t>
      </w:r>
      <w:r w:rsidR="009513DD" w:rsidRPr="00727CE6">
        <w:rPr>
          <w:rFonts w:cs="Arial"/>
          <w:sz w:val="24"/>
          <w:szCs w:val="24"/>
          <w:vertAlign w:val="superscript"/>
        </w:rPr>
        <w:t>th</w:t>
      </w:r>
      <w:r w:rsidR="009513DD" w:rsidRPr="00727CE6">
        <w:rPr>
          <w:rFonts w:cs="Arial"/>
          <w:sz w:val="24"/>
          <w:szCs w:val="24"/>
        </w:rPr>
        <w:t xml:space="preserve"> November 2016 and </w:t>
      </w:r>
      <w:r w:rsidR="00CC3A92" w:rsidRPr="00727CE6">
        <w:rPr>
          <w:rFonts w:cs="Arial"/>
          <w:sz w:val="24"/>
          <w:szCs w:val="24"/>
        </w:rPr>
        <w:t xml:space="preserve">reported to the LCDC on </w:t>
      </w:r>
      <w:r w:rsidR="009513DD" w:rsidRPr="00727CE6">
        <w:rPr>
          <w:rFonts w:cs="Arial"/>
          <w:sz w:val="24"/>
          <w:szCs w:val="24"/>
        </w:rPr>
        <w:t>the 7</w:t>
      </w:r>
      <w:r w:rsidR="009513DD" w:rsidRPr="00727CE6">
        <w:rPr>
          <w:rFonts w:cs="Arial"/>
          <w:sz w:val="24"/>
          <w:szCs w:val="24"/>
          <w:vertAlign w:val="superscript"/>
        </w:rPr>
        <w:t>th</w:t>
      </w:r>
      <w:r w:rsidR="009513DD" w:rsidRPr="00727CE6">
        <w:rPr>
          <w:rFonts w:cs="Arial"/>
          <w:sz w:val="24"/>
          <w:szCs w:val="24"/>
        </w:rPr>
        <w:t xml:space="preserve"> December 2016</w:t>
      </w:r>
    </w:p>
    <w:p w:rsidR="000C57B4" w:rsidRPr="00727CE6" w:rsidRDefault="00A86718">
      <w:pPr>
        <w:rPr>
          <w:rFonts w:cs="Arial"/>
          <w:b/>
          <w:sz w:val="24"/>
          <w:szCs w:val="24"/>
        </w:rPr>
      </w:pPr>
      <w:r w:rsidRPr="00727CE6">
        <w:rPr>
          <w:rFonts w:cs="Arial"/>
          <w:b/>
          <w:sz w:val="24"/>
          <w:szCs w:val="24"/>
        </w:rPr>
        <w:t>5</w:t>
      </w:r>
      <w:r w:rsidRPr="00727CE6">
        <w:rPr>
          <w:rFonts w:cs="Arial"/>
          <w:b/>
          <w:sz w:val="24"/>
          <w:szCs w:val="24"/>
        </w:rPr>
        <w:tab/>
      </w:r>
      <w:r w:rsidR="000C57B4" w:rsidRPr="00727CE6">
        <w:rPr>
          <w:rFonts w:cs="Arial"/>
          <w:b/>
          <w:sz w:val="24"/>
          <w:szCs w:val="24"/>
        </w:rPr>
        <w:t>SICAP (Social Inclusion Community Activation Programme)</w:t>
      </w:r>
    </w:p>
    <w:p w:rsidR="00A86718" w:rsidRPr="00727CE6" w:rsidRDefault="00A86718" w:rsidP="00A86718">
      <w:pPr>
        <w:ind w:left="709" w:hanging="709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5.1</w:t>
      </w:r>
      <w:r w:rsidRPr="00727CE6">
        <w:rPr>
          <w:rFonts w:cs="Arial"/>
          <w:sz w:val="24"/>
          <w:szCs w:val="24"/>
        </w:rPr>
        <w:tab/>
        <w:t>T</w:t>
      </w:r>
      <w:r w:rsidR="00237A40" w:rsidRPr="00727CE6">
        <w:rPr>
          <w:rFonts w:cs="Arial"/>
          <w:sz w:val="24"/>
          <w:szCs w:val="24"/>
        </w:rPr>
        <w:t>he LCDC were informed that the programme would commence on April 1</w:t>
      </w:r>
      <w:r w:rsidR="00237A40" w:rsidRPr="00727CE6">
        <w:rPr>
          <w:rFonts w:cs="Arial"/>
          <w:sz w:val="24"/>
          <w:szCs w:val="24"/>
          <w:vertAlign w:val="superscript"/>
        </w:rPr>
        <w:t>st</w:t>
      </w:r>
      <w:r w:rsidR="00237A40" w:rsidRPr="00727CE6">
        <w:rPr>
          <w:rFonts w:cs="Arial"/>
          <w:sz w:val="24"/>
          <w:szCs w:val="24"/>
        </w:rPr>
        <w:t xml:space="preserve"> </w:t>
      </w:r>
      <w:r w:rsidRPr="00727CE6">
        <w:rPr>
          <w:rFonts w:cs="Arial"/>
          <w:sz w:val="24"/>
          <w:szCs w:val="24"/>
        </w:rPr>
        <w:t xml:space="preserve">2015 </w:t>
      </w:r>
      <w:r w:rsidR="00237A40" w:rsidRPr="00727CE6">
        <w:rPr>
          <w:rFonts w:cs="Arial"/>
          <w:sz w:val="24"/>
          <w:szCs w:val="24"/>
        </w:rPr>
        <w:t>and woul</w:t>
      </w:r>
      <w:r w:rsidRPr="00727CE6">
        <w:rPr>
          <w:rFonts w:cs="Arial"/>
          <w:sz w:val="24"/>
          <w:szCs w:val="24"/>
        </w:rPr>
        <w:t>d run for 2 years and 9 months,</w:t>
      </w:r>
      <w:r w:rsidR="00237A40" w:rsidRPr="00727CE6">
        <w:rPr>
          <w:rFonts w:cs="Arial"/>
          <w:sz w:val="24"/>
          <w:szCs w:val="24"/>
        </w:rPr>
        <w:t xml:space="preserve"> the contract was awarded to South Dublin County Partnership.</w:t>
      </w:r>
    </w:p>
    <w:p w:rsidR="00727CE6" w:rsidRDefault="00A86718" w:rsidP="00727CE6">
      <w:pPr>
        <w:ind w:left="709" w:hanging="709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5.2</w:t>
      </w:r>
      <w:r w:rsidRPr="00727CE6">
        <w:rPr>
          <w:rFonts w:cs="Arial"/>
          <w:sz w:val="24"/>
          <w:szCs w:val="24"/>
        </w:rPr>
        <w:tab/>
      </w:r>
      <w:r w:rsidR="00237A40" w:rsidRPr="00727CE6">
        <w:rPr>
          <w:rFonts w:cs="Arial"/>
          <w:sz w:val="24"/>
          <w:szCs w:val="24"/>
        </w:rPr>
        <w:t>Regular reports on programme actions were presented by the Programme Implementer at LCDC meetings. These reports included a mid-term</w:t>
      </w:r>
      <w:r w:rsidRPr="00727CE6">
        <w:rPr>
          <w:rFonts w:cs="Arial"/>
          <w:sz w:val="24"/>
          <w:szCs w:val="24"/>
        </w:rPr>
        <w:t xml:space="preserve"> and</w:t>
      </w:r>
      <w:r w:rsidR="00237A40" w:rsidRPr="00727CE6">
        <w:rPr>
          <w:rFonts w:cs="Arial"/>
          <w:sz w:val="24"/>
          <w:szCs w:val="24"/>
        </w:rPr>
        <w:t xml:space="preserve"> end of year </w:t>
      </w:r>
      <w:r w:rsidR="00E57306" w:rsidRPr="00727CE6">
        <w:rPr>
          <w:rFonts w:cs="Arial"/>
          <w:sz w:val="24"/>
          <w:szCs w:val="24"/>
        </w:rPr>
        <w:t>report</w:t>
      </w:r>
      <w:r w:rsidR="00237A40" w:rsidRPr="00727CE6">
        <w:rPr>
          <w:rFonts w:cs="Arial"/>
          <w:sz w:val="24"/>
          <w:szCs w:val="24"/>
        </w:rPr>
        <w:t xml:space="preserve">. </w:t>
      </w:r>
    </w:p>
    <w:p w:rsidR="00237A40" w:rsidRPr="00727CE6" w:rsidRDefault="00A86718" w:rsidP="00727CE6">
      <w:pPr>
        <w:ind w:left="709" w:hanging="709"/>
        <w:rPr>
          <w:rFonts w:cs="Arial"/>
          <w:sz w:val="24"/>
          <w:szCs w:val="24"/>
        </w:rPr>
      </w:pPr>
      <w:r w:rsidRPr="00727CE6">
        <w:rPr>
          <w:rFonts w:cs="Arial"/>
          <w:sz w:val="24"/>
          <w:szCs w:val="24"/>
        </w:rPr>
        <w:t>5.3</w:t>
      </w:r>
      <w:r w:rsidRPr="00727CE6">
        <w:rPr>
          <w:rFonts w:cs="Arial"/>
          <w:sz w:val="24"/>
          <w:szCs w:val="24"/>
        </w:rPr>
        <w:tab/>
        <w:t>The LCDC were informed</w:t>
      </w:r>
      <w:r w:rsidR="000D42DD" w:rsidRPr="00727CE6">
        <w:rPr>
          <w:rFonts w:cs="Arial"/>
          <w:sz w:val="24"/>
          <w:szCs w:val="24"/>
        </w:rPr>
        <w:t xml:space="preserve"> by Pobal </w:t>
      </w:r>
      <w:r w:rsidRPr="00727CE6">
        <w:rPr>
          <w:rFonts w:cs="Arial"/>
          <w:sz w:val="24"/>
          <w:szCs w:val="24"/>
        </w:rPr>
        <w:t xml:space="preserve">in </w:t>
      </w:r>
      <w:r w:rsidR="000D42DD" w:rsidRPr="00727CE6">
        <w:rPr>
          <w:rFonts w:cs="Arial"/>
          <w:sz w:val="24"/>
          <w:szCs w:val="24"/>
        </w:rPr>
        <w:t>July 2017 that there was an “Issue of Concern” in relation to the report</w:t>
      </w:r>
      <w:r w:rsidR="007A6E59" w:rsidRPr="00727CE6">
        <w:rPr>
          <w:rFonts w:cs="Arial"/>
          <w:sz w:val="24"/>
          <w:szCs w:val="24"/>
        </w:rPr>
        <w:t xml:space="preserve">ing </w:t>
      </w:r>
      <w:r w:rsidR="000D42DD" w:rsidRPr="00727CE6">
        <w:rPr>
          <w:rFonts w:cs="Arial"/>
          <w:sz w:val="24"/>
          <w:szCs w:val="24"/>
        </w:rPr>
        <w:t>KPI 1</w:t>
      </w:r>
      <w:r w:rsidR="007A6E59" w:rsidRPr="00727CE6">
        <w:rPr>
          <w:rFonts w:cs="Arial"/>
          <w:sz w:val="24"/>
          <w:szCs w:val="24"/>
        </w:rPr>
        <w:t xml:space="preserve"> </w:t>
      </w:r>
      <w:r w:rsidR="000D42DD" w:rsidRPr="00727CE6">
        <w:rPr>
          <w:rFonts w:cs="Arial"/>
          <w:sz w:val="24"/>
          <w:szCs w:val="24"/>
        </w:rPr>
        <w:t>with respect to the reporting of interventions with young people in school. This matter was considered fully at the LCDC meeting held on the 14</w:t>
      </w:r>
      <w:r w:rsidR="000D42DD" w:rsidRPr="00727CE6">
        <w:rPr>
          <w:rFonts w:cs="Arial"/>
          <w:sz w:val="24"/>
          <w:szCs w:val="24"/>
          <w:vertAlign w:val="superscript"/>
        </w:rPr>
        <w:t>th</w:t>
      </w:r>
      <w:r w:rsidR="000D42DD" w:rsidRPr="00727CE6">
        <w:rPr>
          <w:rFonts w:cs="Arial"/>
          <w:sz w:val="24"/>
          <w:szCs w:val="24"/>
        </w:rPr>
        <w:t xml:space="preserve"> September 2016</w:t>
      </w:r>
      <w:r w:rsidR="00727CE6">
        <w:rPr>
          <w:rFonts w:cs="Arial"/>
          <w:sz w:val="24"/>
          <w:szCs w:val="24"/>
        </w:rPr>
        <w:t xml:space="preserve"> and agreed</w:t>
      </w:r>
      <w:r w:rsidR="000D42DD" w:rsidRPr="00727CE6">
        <w:rPr>
          <w:rFonts w:cs="Arial"/>
          <w:sz w:val="24"/>
          <w:szCs w:val="24"/>
        </w:rPr>
        <w:t xml:space="preserve"> to withhold payment of funding for November and December pending clarification that SDC Partnership could meet </w:t>
      </w:r>
      <w:r w:rsidR="00727CE6" w:rsidRPr="00727CE6">
        <w:rPr>
          <w:rFonts w:cs="Arial"/>
          <w:sz w:val="24"/>
          <w:szCs w:val="24"/>
        </w:rPr>
        <w:t>the key targets for 2016. The LCDC m</w:t>
      </w:r>
      <w:r w:rsidR="000D42DD" w:rsidRPr="00727CE6">
        <w:rPr>
          <w:rFonts w:cs="Arial"/>
          <w:sz w:val="24"/>
          <w:szCs w:val="24"/>
        </w:rPr>
        <w:t>et on the 26</w:t>
      </w:r>
      <w:r w:rsidR="000D42DD" w:rsidRPr="00727CE6">
        <w:rPr>
          <w:rFonts w:cs="Arial"/>
          <w:sz w:val="24"/>
          <w:szCs w:val="24"/>
          <w:vertAlign w:val="superscript"/>
        </w:rPr>
        <w:t>th</w:t>
      </w:r>
      <w:r w:rsidR="000D42DD" w:rsidRPr="00727CE6">
        <w:rPr>
          <w:rFonts w:cs="Arial"/>
          <w:sz w:val="24"/>
          <w:szCs w:val="24"/>
        </w:rPr>
        <w:t xml:space="preserve"> October 2016 and received clarification on points raised and were </w:t>
      </w:r>
      <w:r w:rsidR="00727CE6" w:rsidRPr="00727CE6">
        <w:rPr>
          <w:rFonts w:cs="Arial"/>
          <w:sz w:val="24"/>
          <w:szCs w:val="24"/>
        </w:rPr>
        <w:t>assured that the Partnership would be able to meet the key targets. In conclusion the</w:t>
      </w:r>
      <w:r w:rsidR="00E57306" w:rsidRPr="00727CE6">
        <w:rPr>
          <w:rFonts w:cs="Arial"/>
          <w:sz w:val="24"/>
          <w:szCs w:val="24"/>
        </w:rPr>
        <w:t xml:space="preserve"> LCDC were satisfied with the progress of SICAP in 201</w:t>
      </w:r>
      <w:r w:rsidRPr="00727CE6">
        <w:rPr>
          <w:rFonts w:cs="Arial"/>
          <w:sz w:val="24"/>
          <w:szCs w:val="24"/>
        </w:rPr>
        <w:t>6</w:t>
      </w:r>
      <w:r w:rsidR="00E57306" w:rsidRPr="00727CE6">
        <w:rPr>
          <w:rFonts w:cs="Arial"/>
          <w:sz w:val="24"/>
          <w:szCs w:val="24"/>
        </w:rPr>
        <w:t xml:space="preserve"> and approved both reports and the allocation of all available funding. </w:t>
      </w:r>
    </w:p>
    <w:p w:rsidR="000C57B4" w:rsidRPr="009F3F9E" w:rsidRDefault="007A6E59">
      <w:pPr>
        <w:rPr>
          <w:rFonts w:cs="Arial"/>
          <w:b/>
          <w:sz w:val="24"/>
          <w:szCs w:val="24"/>
        </w:rPr>
      </w:pPr>
      <w:r w:rsidRPr="009F3F9E">
        <w:rPr>
          <w:rFonts w:cs="Arial"/>
          <w:b/>
          <w:sz w:val="24"/>
          <w:szCs w:val="24"/>
        </w:rPr>
        <w:t>6</w:t>
      </w:r>
      <w:r w:rsidRPr="009F3F9E">
        <w:rPr>
          <w:rFonts w:cs="Arial"/>
          <w:b/>
          <w:sz w:val="24"/>
          <w:szCs w:val="24"/>
        </w:rPr>
        <w:tab/>
      </w:r>
      <w:r w:rsidR="000C57B4" w:rsidRPr="009F3F9E">
        <w:rPr>
          <w:rFonts w:cs="Arial"/>
          <w:b/>
          <w:sz w:val="24"/>
          <w:szCs w:val="24"/>
        </w:rPr>
        <w:t>Local Economic and Community Plan</w:t>
      </w:r>
    </w:p>
    <w:p w:rsidR="007A6E59" w:rsidRPr="009F3F9E" w:rsidRDefault="007A6E59" w:rsidP="007A6E59">
      <w:pPr>
        <w:ind w:left="709" w:hanging="709"/>
        <w:rPr>
          <w:rFonts w:cs="Arial"/>
          <w:sz w:val="24"/>
          <w:szCs w:val="24"/>
        </w:rPr>
      </w:pPr>
      <w:r w:rsidRPr="009F3F9E">
        <w:rPr>
          <w:rFonts w:cs="Arial"/>
          <w:sz w:val="24"/>
          <w:szCs w:val="24"/>
        </w:rPr>
        <w:t>6.1</w:t>
      </w:r>
      <w:r w:rsidRPr="009F3F9E">
        <w:rPr>
          <w:rFonts w:cs="Arial"/>
          <w:sz w:val="24"/>
          <w:szCs w:val="24"/>
        </w:rPr>
        <w:tab/>
      </w:r>
      <w:r w:rsidR="00E57306" w:rsidRPr="009F3F9E">
        <w:rPr>
          <w:rFonts w:cs="Arial"/>
          <w:sz w:val="24"/>
          <w:szCs w:val="24"/>
        </w:rPr>
        <w:t xml:space="preserve">The </w:t>
      </w:r>
      <w:r w:rsidR="00127CC4" w:rsidRPr="009F3F9E">
        <w:rPr>
          <w:rFonts w:cs="Arial"/>
          <w:sz w:val="24"/>
          <w:szCs w:val="24"/>
        </w:rPr>
        <w:t>Local E</w:t>
      </w:r>
      <w:r w:rsidRPr="009F3F9E">
        <w:rPr>
          <w:rFonts w:cs="Arial"/>
          <w:sz w:val="24"/>
          <w:szCs w:val="24"/>
        </w:rPr>
        <w:t xml:space="preserve">conomic and Community Plan was agreed at a joint meeting of the LCDC and the Economic SPC held on the </w:t>
      </w:r>
      <w:r w:rsidR="00127CC4" w:rsidRPr="009F3F9E">
        <w:rPr>
          <w:rFonts w:cs="Arial"/>
          <w:sz w:val="24"/>
          <w:szCs w:val="24"/>
        </w:rPr>
        <w:t>22</w:t>
      </w:r>
      <w:r w:rsidR="00127CC4" w:rsidRPr="009F3F9E">
        <w:rPr>
          <w:rFonts w:cs="Arial"/>
          <w:sz w:val="24"/>
          <w:szCs w:val="24"/>
          <w:vertAlign w:val="superscript"/>
        </w:rPr>
        <w:t>nd</w:t>
      </w:r>
      <w:r w:rsidR="00127CC4" w:rsidRPr="009F3F9E">
        <w:rPr>
          <w:rFonts w:cs="Arial"/>
          <w:sz w:val="24"/>
          <w:szCs w:val="24"/>
        </w:rPr>
        <w:t xml:space="preserve"> October 2015 ratified by the Eastern &amp; midland regional assembly on the 13</w:t>
      </w:r>
      <w:r w:rsidR="00127CC4" w:rsidRPr="009F3F9E">
        <w:rPr>
          <w:rFonts w:cs="Arial"/>
          <w:sz w:val="24"/>
          <w:szCs w:val="24"/>
          <w:vertAlign w:val="superscript"/>
        </w:rPr>
        <w:t>th</w:t>
      </w:r>
      <w:r w:rsidR="00127CC4" w:rsidRPr="009F3F9E">
        <w:rPr>
          <w:rFonts w:cs="Arial"/>
          <w:sz w:val="24"/>
          <w:szCs w:val="24"/>
        </w:rPr>
        <w:t xml:space="preserve"> November 2015 and adopted by South Dublin County Council’s full council on the 14</w:t>
      </w:r>
      <w:r w:rsidR="00127CC4" w:rsidRPr="009F3F9E">
        <w:rPr>
          <w:rFonts w:cs="Arial"/>
          <w:sz w:val="24"/>
          <w:szCs w:val="24"/>
          <w:vertAlign w:val="superscript"/>
        </w:rPr>
        <w:t>th</w:t>
      </w:r>
      <w:r w:rsidR="00127CC4" w:rsidRPr="009F3F9E">
        <w:rPr>
          <w:rFonts w:cs="Arial"/>
          <w:sz w:val="24"/>
          <w:szCs w:val="24"/>
        </w:rPr>
        <w:t xml:space="preserve"> December 2015</w:t>
      </w:r>
    </w:p>
    <w:p w:rsidR="00127CC4" w:rsidRPr="009F3F9E" w:rsidRDefault="007A6E59" w:rsidP="009F3F9E">
      <w:pPr>
        <w:ind w:left="709" w:hanging="709"/>
        <w:rPr>
          <w:rFonts w:cs="Arial"/>
          <w:sz w:val="24"/>
          <w:szCs w:val="24"/>
        </w:rPr>
      </w:pPr>
      <w:r w:rsidRPr="009F3F9E">
        <w:rPr>
          <w:rFonts w:cs="Arial"/>
          <w:sz w:val="24"/>
          <w:szCs w:val="24"/>
        </w:rPr>
        <w:t>6.2</w:t>
      </w:r>
      <w:r w:rsidRPr="009F3F9E">
        <w:rPr>
          <w:rFonts w:cs="Arial"/>
          <w:sz w:val="24"/>
          <w:szCs w:val="24"/>
        </w:rPr>
        <w:tab/>
        <w:t>An Action Plan for 2016 was agreed a</w:t>
      </w:r>
      <w:r w:rsidR="009F3F9E" w:rsidRPr="009F3F9E">
        <w:rPr>
          <w:rFonts w:cs="Arial"/>
          <w:sz w:val="24"/>
          <w:szCs w:val="24"/>
        </w:rPr>
        <w:t xml:space="preserve">nd was reviewed at a number of </w:t>
      </w:r>
      <w:r w:rsidRPr="009F3F9E">
        <w:rPr>
          <w:rFonts w:cs="Arial"/>
          <w:sz w:val="24"/>
          <w:szCs w:val="24"/>
        </w:rPr>
        <w:t>LCDC meeting</w:t>
      </w:r>
      <w:r w:rsidR="009F3F9E" w:rsidRPr="009F3F9E">
        <w:rPr>
          <w:rFonts w:cs="Arial"/>
          <w:sz w:val="24"/>
          <w:szCs w:val="24"/>
        </w:rPr>
        <w:t>s during the year.</w:t>
      </w:r>
    </w:p>
    <w:p w:rsidR="009F3F9E" w:rsidRPr="009A09FB" w:rsidRDefault="009F3F9E" w:rsidP="009F3F9E">
      <w:pPr>
        <w:ind w:left="709" w:hanging="709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6.3</w:t>
      </w:r>
      <w:r>
        <w:rPr>
          <w:rFonts w:cs="Arial"/>
          <w:sz w:val="24"/>
          <w:szCs w:val="24"/>
        </w:rPr>
        <w:tab/>
        <w:t>I</w:t>
      </w:r>
      <w:r w:rsidRPr="009F3F9E">
        <w:rPr>
          <w:rFonts w:cs="Arial"/>
          <w:sz w:val="24"/>
          <w:szCs w:val="24"/>
        </w:rPr>
        <w:t>n July 2016 the LCDC considered the process for reviewing the LECP and it was agreed to carry out a number of consultations in partnership with the PPN</w:t>
      </w:r>
      <w:r w:rsidR="00B538C2">
        <w:rPr>
          <w:rFonts w:cs="Arial"/>
          <w:sz w:val="24"/>
          <w:szCs w:val="24"/>
        </w:rPr>
        <w:t>. These</w:t>
      </w:r>
      <w:bookmarkStart w:id="0" w:name="_GoBack"/>
      <w:bookmarkEnd w:id="0"/>
      <w:r>
        <w:rPr>
          <w:rFonts w:cs="Arial"/>
          <w:sz w:val="24"/>
          <w:szCs w:val="24"/>
        </w:rPr>
        <w:t xml:space="preserve"> were held in November. The LECP 2016 Action Plan has now been updated in relation to </w:t>
      </w:r>
      <w:r w:rsidRPr="009A09FB">
        <w:rPr>
          <w:rFonts w:cs="Arial"/>
          <w:sz w:val="24"/>
          <w:szCs w:val="24"/>
        </w:rPr>
        <w:t>progress and a new plan for 2017 is to be considered at the first LCDC in 2017.</w:t>
      </w:r>
    </w:p>
    <w:p w:rsidR="000C57B4" w:rsidRPr="009A09FB" w:rsidRDefault="00127CC4">
      <w:pPr>
        <w:rPr>
          <w:rFonts w:cs="Arial"/>
          <w:b/>
          <w:sz w:val="24"/>
          <w:szCs w:val="24"/>
        </w:rPr>
      </w:pPr>
      <w:r w:rsidRPr="009A09FB">
        <w:rPr>
          <w:rFonts w:cs="Arial"/>
          <w:b/>
          <w:sz w:val="24"/>
          <w:szCs w:val="24"/>
        </w:rPr>
        <w:t>7</w:t>
      </w:r>
      <w:r w:rsidRPr="009A09FB">
        <w:rPr>
          <w:rFonts w:cs="Arial"/>
          <w:b/>
          <w:sz w:val="24"/>
          <w:szCs w:val="24"/>
        </w:rPr>
        <w:tab/>
      </w:r>
      <w:r w:rsidR="000C57B4" w:rsidRPr="009A09FB">
        <w:rPr>
          <w:rFonts w:cs="Arial"/>
          <w:b/>
          <w:sz w:val="24"/>
          <w:szCs w:val="24"/>
        </w:rPr>
        <w:t xml:space="preserve">LEADER Programme </w:t>
      </w:r>
    </w:p>
    <w:p w:rsidR="00885F11" w:rsidRPr="005F7A31" w:rsidRDefault="00127CC4" w:rsidP="005F7A31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  <w:r w:rsidRPr="009A09FB">
        <w:t>7.1</w:t>
      </w:r>
      <w:r w:rsidRPr="009A09FB">
        <w:tab/>
      </w:r>
      <w:r w:rsidR="00F54E87" w:rsidRPr="005F7A31">
        <w:rPr>
          <w:rFonts w:asciiTheme="minorHAnsi" w:hAnsiTheme="minorHAnsi"/>
          <w:sz w:val="24"/>
          <w:szCs w:val="24"/>
        </w:rPr>
        <w:t>Following agreement between South Dublin County Council, Fingal</w:t>
      </w:r>
      <w:r w:rsidR="005F7A31" w:rsidRPr="005F7A31">
        <w:rPr>
          <w:rFonts w:asciiTheme="minorHAnsi" w:hAnsiTheme="minorHAnsi"/>
          <w:sz w:val="24"/>
          <w:szCs w:val="24"/>
        </w:rPr>
        <w:t xml:space="preserve"> County Council and</w:t>
      </w:r>
      <w:r w:rsidR="005F7A31">
        <w:rPr>
          <w:rFonts w:asciiTheme="minorHAnsi" w:hAnsiTheme="minorHAnsi"/>
          <w:sz w:val="24"/>
          <w:szCs w:val="24"/>
        </w:rPr>
        <w:t xml:space="preserve"> </w:t>
      </w:r>
      <w:r w:rsidR="005F7A31" w:rsidRPr="005F7A31">
        <w:rPr>
          <w:rFonts w:asciiTheme="minorHAnsi" w:hAnsiTheme="minorHAnsi"/>
          <w:sz w:val="24"/>
          <w:szCs w:val="24"/>
        </w:rPr>
        <w:t>Dún Laoghaire-Rathdown County Counc</w:t>
      </w:r>
      <w:r w:rsidR="005F7A31">
        <w:rPr>
          <w:rFonts w:asciiTheme="minorHAnsi" w:hAnsiTheme="minorHAnsi"/>
          <w:sz w:val="24"/>
          <w:szCs w:val="24"/>
        </w:rPr>
        <w:t xml:space="preserve">il, 5 </w:t>
      </w:r>
      <w:r w:rsidR="00F54E87" w:rsidRPr="005F7A31">
        <w:rPr>
          <w:rFonts w:asciiTheme="minorHAnsi" w:hAnsiTheme="minorHAnsi"/>
          <w:sz w:val="24"/>
          <w:szCs w:val="24"/>
        </w:rPr>
        <w:t>members of the LCDC were selected to sit on the Rural Dublin Local Action Group for the next round of LEADER Rural Development funding. The 5 members are:</w:t>
      </w:r>
    </w:p>
    <w:p w:rsidR="00F54E87" w:rsidRPr="009A09FB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9A09FB">
        <w:rPr>
          <w:rFonts w:cs="Arial"/>
          <w:sz w:val="24"/>
          <w:szCs w:val="24"/>
        </w:rPr>
        <w:t>Prof. Mary Corcoran (Community, NUI Maynooth)</w:t>
      </w:r>
    </w:p>
    <w:p w:rsidR="00F54E87" w:rsidRPr="009A09FB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9A09FB">
        <w:rPr>
          <w:rFonts w:cs="Arial"/>
          <w:sz w:val="24"/>
          <w:szCs w:val="24"/>
        </w:rPr>
        <w:lastRenderedPageBreak/>
        <w:t>Larry O Neill (South Dublin County Partnership)</w:t>
      </w:r>
    </w:p>
    <w:p w:rsidR="00F54E87" w:rsidRPr="009A09FB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9A09FB">
        <w:rPr>
          <w:rFonts w:cs="Arial"/>
          <w:sz w:val="24"/>
          <w:szCs w:val="24"/>
        </w:rPr>
        <w:t>Justin Byrne (PPN Environment Pillar)</w:t>
      </w:r>
    </w:p>
    <w:p w:rsidR="00F54E87" w:rsidRPr="009A09FB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9A09FB">
        <w:rPr>
          <w:rFonts w:cs="Arial"/>
          <w:sz w:val="24"/>
          <w:szCs w:val="24"/>
        </w:rPr>
        <w:t xml:space="preserve">Cllr. Paula Donovan </w:t>
      </w:r>
    </w:p>
    <w:p w:rsidR="00F54E87" w:rsidRPr="009A09FB" w:rsidRDefault="00F54E87" w:rsidP="00F54E87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4"/>
          <w:szCs w:val="24"/>
        </w:rPr>
      </w:pPr>
      <w:r w:rsidRPr="009A09FB">
        <w:rPr>
          <w:rFonts w:cs="Arial"/>
          <w:sz w:val="24"/>
          <w:szCs w:val="24"/>
        </w:rPr>
        <w:t>Billy Coman (SDCC)</w:t>
      </w:r>
    </w:p>
    <w:p w:rsidR="00127CC4" w:rsidRPr="009A09FB" w:rsidRDefault="00127CC4" w:rsidP="00127CC4">
      <w:pPr>
        <w:ind w:left="709" w:hanging="709"/>
        <w:rPr>
          <w:rFonts w:cs="Arial"/>
          <w:sz w:val="24"/>
          <w:szCs w:val="24"/>
        </w:rPr>
      </w:pPr>
      <w:r w:rsidRPr="009A09FB">
        <w:rPr>
          <w:rFonts w:cs="Arial"/>
          <w:sz w:val="24"/>
          <w:szCs w:val="24"/>
        </w:rPr>
        <w:t>7.2</w:t>
      </w:r>
      <w:r w:rsidRPr="009A09FB">
        <w:rPr>
          <w:rFonts w:cs="Arial"/>
          <w:sz w:val="24"/>
          <w:szCs w:val="24"/>
        </w:rPr>
        <w:tab/>
        <w:t>In 2016</w:t>
      </w:r>
      <w:r w:rsidR="00F54E87" w:rsidRPr="009A09FB">
        <w:rPr>
          <w:rFonts w:cs="Arial"/>
          <w:sz w:val="24"/>
          <w:szCs w:val="24"/>
        </w:rPr>
        <w:t xml:space="preserve"> work was carried out on the development of the Local Development Strategy for the programme and agreement was reached on the geographical areas which will be eligible for funding.</w:t>
      </w:r>
      <w:r w:rsidRPr="009A09FB">
        <w:rPr>
          <w:rFonts w:cs="Arial"/>
          <w:sz w:val="24"/>
          <w:szCs w:val="24"/>
        </w:rPr>
        <w:t xml:space="preserve"> This now included Bohernabreena which had been excluded</w:t>
      </w:r>
      <w:r w:rsidR="009F3F9E" w:rsidRPr="009A09FB">
        <w:rPr>
          <w:rFonts w:cs="Arial"/>
          <w:sz w:val="24"/>
          <w:szCs w:val="24"/>
        </w:rPr>
        <w:t xml:space="preserve">. A LEADER Local Development Strategy was produced early in 2016 this was submitted but not agreed and a number of amendments were made it was submitted again in the </w:t>
      </w:r>
      <w:r w:rsidR="009A09FB" w:rsidRPr="009A09FB">
        <w:rPr>
          <w:rFonts w:cs="Arial"/>
          <w:sz w:val="24"/>
          <w:szCs w:val="24"/>
        </w:rPr>
        <w:t>summer, the service level agreement was signed between Fingal County Council and the Department also in December.</w:t>
      </w:r>
    </w:p>
    <w:p w:rsidR="009A09FB" w:rsidRPr="009A09FB" w:rsidRDefault="00127CC4" w:rsidP="00127CC4">
      <w:pPr>
        <w:ind w:left="709" w:hanging="709"/>
        <w:rPr>
          <w:rFonts w:cs="Arial"/>
          <w:sz w:val="24"/>
          <w:szCs w:val="24"/>
        </w:rPr>
      </w:pPr>
      <w:r w:rsidRPr="009A09FB">
        <w:rPr>
          <w:rFonts w:cs="Arial"/>
          <w:sz w:val="24"/>
          <w:szCs w:val="24"/>
        </w:rPr>
        <w:t>7.3</w:t>
      </w:r>
      <w:r w:rsidR="00F54E87" w:rsidRPr="009A09FB">
        <w:rPr>
          <w:rFonts w:cs="Arial"/>
          <w:sz w:val="24"/>
          <w:szCs w:val="24"/>
        </w:rPr>
        <w:t xml:space="preserve"> </w:t>
      </w:r>
      <w:r w:rsidR="009F3F9E" w:rsidRPr="009A09FB">
        <w:rPr>
          <w:rFonts w:cs="Arial"/>
          <w:sz w:val="24"/>
          <w:szCs w:val="24"/>
        </w:rPr>
        <w:tab/>
        <w:t xml:space="preserve">When the Plan was agreed further consultation took place in October and November and the first round of </w:t>
      </w:r>
      <w:r w:rsidR="009A09FB" w:rsidRPr="009A09FB">
        <w:rPr>
          <w:rFonts w:cs="Arial"/>
          <w:sz w:val="24"/>
          <w:szCs w:val="24"/>
        </w:rPr>
        <w:t>funding cal</w:t>
      </w:r>
      <w:r w:rsidR="009A09FB">
        <w:rPr>
          <w:rFonts w:cs="Arial"/>
          <w:sz w:val="24"/>
          <w:szCs w:val="24"/>
        </w:rPr>
        <w:t>l</w:t>
      </w:r>
      <w:r w:rsidR="009A09FB" w:rsidRPr="009A09FB">
        <w:rPr>
          <w:rFonts w:cs="Arial"/>
          <w:sz w:val="24"/>
          <w:szCs w:val="24"/>
        </w:rPr>
        <w:t xml:space="preserve">s was made in December </w:t>
      </w:r>
      <w:r w:rsidR="00C4156F">
        <w:rPr>
          <w:rFonts w:cs="Arial"/>
          <w:sz w:val="24"/>
          <w:szCs w:val="24"/>
        </w:rPr>
        <w:t xml:space="preserve">2016 </w:t>
      </w:r>
      <w:r w:rsidR="009A09FB" w:rsidRPr="009A09FB">
        <w:rPr>
          <w:rFonts w:cs="Arial"/>
          <w:sz w:val="24"/>
          <w:szCs w:val="24"/>
        </w:rPr>
        <w:t>for</w:t>
      </w:r>
      <w:r w:rsidR="009A09FB">
        <w:rPr>
          <w:rFonts w:cs="Arial"/>
          <w:sz w:val="24"/>
          <w:szCs w:val="24"/>
        </w:rPr>
        <w:t>:</w:t>
      </w:r>
      <w:r w:rsidR="009A09FB" w:rsidRPr="009A09FB">
        <w:rPr>
          <w:rFonts w:cs="Arial"/>
          <w:sz w:val="24"/>
          <w:szCs w:val="24"/>
        </w:rPr>
        <w:t xml:space="preserve"> </w:t>
      </w:r>
    </w:p>
    <w:p w:rsidR="009A09FB" w:rsidRPr="009A09FB" w:rsidRDefault="009A09FB" w:rsidP="009A09FB">
      <w:pPr>
        <w:pStyle w:val="Heading1"/>
        <w:numPr>
          <w:ilvl w:val="0"/>
          <w:numId w:val="16"/>
        </w:numPr>
        <w:rPr>
          <w:rFonts w:asciiTheme="minorHAnsi" w:hAnsiTheme="minorHAnsi"/>
          <w:i/>
          <w:sz w:val="24"/>
          <w:lang w:eastAsia="en-IE"/>
        </w:rPr>
      </w:pPr>
      <w:r w:rsidRPr="009A09FB">
        <w:rPr>
          <w:rFonts w:asciiTheme="minorHAnsi" w:hAnsiTheme="minorHAnsi"/>
          <w:b w:val="0"/>
          <w:sz w:val="24"/>
        </w:rPr>
        <w:t>Support for small scale product development, interpretation and marketing of rural Dublin’s unique Heritage and Cultural attractions to maximise potential arising from Fáilte Ireland’s – Dublin, ‘A Breath of Fresh Air’ initiative</w:t>
      </w:r>
    </w:p>
    <w:p w:rsidR="005F7A31" w:rsidRDefault="009A09FB" w:rsidP="009A09FB">
      <w:pPr>
        <w:pStyle w:val="Heading1"/>
        <w:numPr>
          <w:ilvl w:val="0"/>
          <w:numId w:val="16"/>
        </w:numPr>
        <w:rPr>
          <w:rFonts w:asciiTheme="minorHAnsi" w:hAnsiTheme="minorHAnsi"/>
          <w:b w:val="0"/>
          <w:sz w:val="24"/>
        </w:rPr>
      </w:pPr>
      <w:r w:rsidRPr="009A09FB">
        <w:rPr>
          <w:rFonts w:asciiTheme="minorHAnsi" w:hAnsiTheme="minorHAnsi"/>
          <w:b w:val="0"/>
          <w:sz w:val="24"/>
        </w:rPr>
        <w:t>Community Training, Animation and Capacity Building Programme to support vibrant towns in rural Dublin</w:t>
      </w:r>
      <w:r w:rsidR="005F7A31">
        <w:rPr>
          <w:rFonts w:asciiTheme="minorHAnsi" w:hAnsiTheme="minorHAnsi"/>
          <w:b w:val="0"/>
          <w:sz w:val="24"/>
        </w:rPr>
        <w:t>.</w:t>
      </w:r>
    </w:p>
    <w:p w:rsidR="005F7A31" w:rsidRDefault="005F7A31">
      <w:pPr>
        <w:rPr>
          <w:rFonts w:eastAsia="Times New Roman" w:cs="Times New Roman"/>
          <w:bCs/>
          <w:sz w:val="24"/>
          <w:szCs w:val="24"/>
        </w:rPr>
      </w:pPr>
      <w:r>
        <w:rPr>
          <w:b/>
          <w:sz w:val="24"/>
        </w:rPr>
        <w:br w:type="page"/>
      </w:r>
    </w:p>
    <w:p w:rsidR="009A09FB" w:rsidRPr="005F7A31" w:rsidRDefault="005F7A31" w:rsidP="005F7A31">
      <w:pPr>
        <w:pStyle w:val="Heading1"/>
        <w:ind w:left="1069"/>
        <w:rPr>
          <w:rFonts w:asciiTheme="minorHAnsi" w:hAnsiTheme="minorHAnsi"/>
          <w:sz w:val="24"/>
          <w:lang w:eastAsia="en-IE"/>
        </w:rPr>
      </w:pPr>
      <w:r w:rsidRPr="005F7A31">
        <w:rPr>
          <w:rFonts w:asciiTheme="minorHAnsi" w:hAnsiTheme="minorHAnsi"/>
          <w:sz w:val="24"/>
          <w:lang w:eastAsia="en-IE"/>
        </w:rPr>
        <w:lastRenderedPageBreak/>
        <w:t>Appendix 1</w:t>
      </w:r>
    </w:p>
    <w:p w:rsidR="005F7A31" w:rsidRPr="005F7A31" w:rsidRDefault="005F7A31" w:rsidP="005F7A31">
      <w:pPr>
        <w:rPr>
          <w:sz w:val="24"/>
          <w:szCs w:val="24"/>
          <w:lang w:eastAsia="en-IE"/>
        </w:rPr>
      </w:pPr>
    </w:p>
    <w:p w:rsidR="005F7A31" w:rsidRPr="005F7A31" w:rsidRDefault="005F7A31" w:rsidP="005F7A31">
      <w:pPr>
        <w:jc w:val="center"/>
        <w:rPr>
          <w:b/>
          <w:sz w:val="24"/>
          <w:szCs w:val="24"/>
          <w:lang w:eastAsia="en-IE"/>
        </w:rPr>
      </w:pPr>
      <w:r w:rsidRPr="005F7A31">
        <w:rPr>
          <w:b/>
          <w:sz w:val="24"/>
          <w:szCs w:val="24"/>
          <w:lang w:eastAsia="en-IE"/>
        </w:rPr>
        <w:t>Attendance and membership of the LCDC in 2016</w:t>
      </w:r>
    </w:p>
    <w:tbl>
      <w:tblPr>
        <w:tblW w:w="7615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2551"/>
        <w:gridCol w:w="426"/>
        <w:gridCol w:w="426"/>
        <w:gridCol w:w="426"/>
        <w:gridCol w:w="426"/>
        <w:gridCol w:w="426"/>
        <w:gridCol w:w="426"/>
        <w:gridCol w:w="426"/>
      </w:tblGrid>
      <w:tr w:rsidR="005F7A31" w:rsidRPr="00727CE6" w:rsidTr="002535C1">
        <w:trPr>
          <w:trHeight w:val="64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7CE6">
              <w:rPr>
                <w:rFonts w:asciiTheme="minorHAnsi" w:hAnsiTheme="minorHAnsi"/>
                <w:b/>
                <w:sz w:val="20"/>
                <w:szCs w:val="20"/>
              </w:rPr>
              <w:t>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7CE6">
              <w:rPr>
                <w:rFonts w:asciiTheme="minorHAnsi" w:hAnsiTheme="minorHAnsi"/>
                <w:b/>
                <w:sz w:val="20"/>
                <w:szCs w:val="20"/>
              </w:rPr>
              <w:t>Sector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03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02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06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04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25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13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07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14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09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25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07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12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27CE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5F7A31" w:rsidRPr="00727CE6" w:rsidTr="002535C1">
        <w:trPr>
          <w:trHeight w:val="233"/>
        </w:trPr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27CE6">
              <w:rPr>
                <w:rFonts w:asciiTheme="minorHAnsi" w:hAnsiTheme="minorHAnsi" w:cs="Arial"/>
                <w:b/>
                <w:sz w:val="20"/>
                <w:szCs w:val="20"/>
              </w:rPr>
              <w:t>Private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A31" w:rsidRPr="00727CE6" w:rsidTr="002535C1">
        <w:trPr>
          <w:trHeight w:val="147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Anna Lee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Community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Mary Corcoran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Community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</w:tr>
      <w:tr w:rsidR="005F7A31" w:rsidRPr="00727CE6" w:rsidTr="002535C1"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Joe Barry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Community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Larry O’Neill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SDC Partnership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Peter Byrne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South  Dublin Chamber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5F7A31" w:rsidRPr="00727CE6" w:rsidTr="002535C1"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Justin Byrne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PPN Environment Pillar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Doreen Carpenter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PPN Social Inclusion Pillar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Ronan Leydon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PPN Community Pillar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Stephen Dunne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PPN Community Pillar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 xml:space="preserve">Maurice Walsh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PPN Social Inclusion Pillar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Greg Tierney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Youth Services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  <w:b/>
              </w:rPr>
            </w:pPr>
            <w:r w:rsidRPr="00727CE6">
              <w:rPr>
                <w:rFonts w:asciiTheme="minorHAnsi" w:hAnsiTheme="minorHAnsi"/>
                <w:b/>
              </w:rPr>
              <w:t>Public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Cllr Paula Donovan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Councillor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Cllr Kieran Mahon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Councillor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 w:cs="Arial"/>
              </w:rPr>
              <w:t>Cllr. Eoin Ó Broin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Councillor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 xml:space="preserve">Cllr. </w:t>
            </w:r>
            <w:r w:rsidRPr="00727CE6">
              <w:rPr>
                <w:rFonts w:asciiTheme="minorHAnsi" w:hAnsiTheme="minorHAnsi"/>
              </w:rPr>
              <w:t>Sarah Holland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Councillor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Padraig Rehill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HSE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Deirdre McKeon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Fiona Ward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 xml:space="preserve">DSP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Colm Ward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Billy Coman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SDCC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12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14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13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14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15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13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11</w:t>
            </w:r>
          </w:p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sz w:val="16"/>
                <w:szCs w:val="16"/>
              </w:rPr>
            </w:pPr>
            <w:r w:rsidRPr="00727CE6">
              <w:rPr>
                <w:rFonts w:asciiTheme="minorHAnsi" w:hAnsiTheme="minorHAnsi" w:cs="Arial"/>
                <w:sz w:val="16"/>
                <w:szCs w:val="16"/>
              </w:rPr>
              <w:t>19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  <w:b/>
              </w:rPr>
            </w:pPr>
            <w:r w:rsidRPr="00727CE6">
              <w:rPr>
                <w:rFonts w:asciiTheme="minorHAnsi" w:hAnsiTheme="minorHAnsi" w:cs="Arial"/>
                <w:b/>
              </w:rPr>
              <w:t>In Attendance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Anne Byrne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SDCC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Andy Lane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SDCC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Philip Murphy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SDCC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Sarah O Gorman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SDCC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Marjo Moonen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  <w:r w:rsidRPr="00727CE6">
              <w:rPr>
                <w:rFonts w:asciiTheme="minorHAnsi" w:hAnsiTheme="minorHAnsi"/>
              </w:rPr>
              <w:t>SDC Partnership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-</w:t>
            </w:r>
          </w:p>
        </w:tc>
      </w:tr>
      <w:tr w:rsidR="005F7A31" w:rsidRPr="00727CE6" w:rsidTr="002535C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  <w:r w:rsidRPr="00727CE6">
              <w:rPr>
                <w:rFonts w:asciiTheme="minorHAnsi" w:hAnsiTheme="minorHAnsi" w:cs="Arial"/>
              </w:rPr>
              <w:t>Economic SPC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1" w:rsidRPr="00727CE6" w:rsidRDefault="005F7A31" w:rsidP="002535C1">
            <w:pPr>
              <w:pStyle w:val="NoSpacing"/>
              <w:rPr>
                <w:rFonts w:asciiTheme="minorHAnsi" w:hAnsiTheme="minorHAnsi" w:cs="Arial"/>
              </w:rPr>
            </w:pPr>
          </w:p>
        </w:tc>
      </w:tr>
    </w:tbl>
    <w:p w:rsidR="005F7A31" w:rsidRPr="00727CE6" w:rsidRDefault="005F7A31" w:rsidP="005F7A31">
      <w:pPr>
        <w:ind w:left="2212"/>
        <w:rPr>
          <w:rFonts w:cs="Arial"/>
          <w:sz w:val="20"/>
          <w:szCs w:val="20"/>
        </w:rPr>
      </w:pPr>
      <w:r w:rsidRPr="00727CE6">
        <w:rPr>
          <w:rFonts w:cs="Arial"/>
          <w:sz w:val="20"/>
          <w:szCs w:val="20"/>
        </w:rPr>
        <w:t>P- Present</w:t>
      </w:r>
      <w:r w:rsidRPr="00727CE6">
        <w:rPr>
          <w:rFonts w:cs="Arial"/>
          <w:sz w:val="20"/>
          <w:szCs w:val="20"/>
        </w:rPr>
        <w:tab/>
        <w:t>A- Apologies given</w:t>
      </w:r>
      <w:r w:rsidRPr="00727CE6">
        <w:rPr>
          <w:rFonts w:cs="Arial"/>
          <w:sz w:val="20"/>
          <w:szCs w:val="20"/>
        </w:rPr>
        <w:tab/>
      </w:r>
      <w:r w:rsidRPr="00727CE6">
        <w:rPr>
          <w:rFonts w:cs="Arial"/>
          <w:sz w:val="20"/>
          <w:szCs w:val="20"/>
        </w:rPr>
        <w:tab/>
        <w:t>C- Absent conflict of interest</w:t>
      </w:r>
    </w:p>
    <w:p w:rsidR="005F7A31" w:rsidRPr="005F7A31" w:rsidRDefault="005F7A31" w:rsidP="005F7A31">
      <w:pPr>
        <w:rPr>
          <w:lang w:eastAsia="en-IE"/>
        </w:rPr>
      </w:pPr>
    </w:p>
    <w:p w:rsidR="00F54E87" w:rsidRPr="009A09FB" w:rsidRDefault="009A09FB" w:rsidP="00127CC4">
      <w:pPr>
        <w:ind w:left="709" w:hanging="709"/>
        <w:rPr>
          <w:rFonts w:cs="Arial"/>
          <w:sz w:val="24"/>
          <w:szCs w:val="24"/>
        </w:rPr>
      </w:pPr>
      <w:r w:rsidRPr="009A09FB">
        <w:rPr>
          <w:rFonts w:cs="Arial"/>
          <w:sz w:val="24"/>
          <w:szCs w:val="24"/>
        </w:rPr>
        <w:t xml:space="preserve"> </w:t>
      </w:r>
    </w:p>
    <w:sectPr w:rsidR="00F54E87" w:rsidRPr="009A0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FB" w:rsidRDefault="009A09FB" w:rsidP="009A09FB">
      <w:pPr>
        <w:spacing w:after="0" w:line="240" w:lineRule="auto"/>
      </w:pPr>
      <w:r>
        <w:separator/>
      </w:r>
    </w:p>
  </w:endnote>
  <w:endnote w:type="continuationSeparator" w:id="0">
    <w:p w:rsidR="009A09FB" w:rsidRDefault="009A09FB" w:rsidP="009A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1" w:rsidRDefault="005F7A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092679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:rsidR="009A09FB" w:rsidRPr="009A09FB" w:rsidRDefault="009A09FB">
        <w:pPr>
          <w:pStyle w:val="Footer"/>
          <w:jc w:val="center"/>
          <w:rPr>
            <w:b/>
            <w:sz w:val="20"/>
            <w:szCs w:val="20"/>
          </w:rPr>
        </w:pPr>
        <w:r w:rsidRPr="009A09FB">
          <w:rPr>
            <w:b/>
            <w:sz w:val="20"/>
            <w:szCs w:val="20"/>
          </w:rPr>
          <w:fldChar w:fldCharType="begin"/>
        </w:r>
        <w:r w:rsidRPr="009A09FB">
          <w:rPr>
            <w:b/>
            <w:sz w:val="20"/>
            <w:szCs w:val="20"/>
          </w:rPr>
          <w:instrText xml:space="preserve"> PAGE   \* MERGEFORMAT </w:instrText>
        </w:r>
        <w:r w:rsidRPr="009A09FB">
          <w:rPr>
            <w:b/>
            <w:sz w:val="20"/>
            <w:szCs w:val="20"/>
          </w:rPr>
          <w:fldChar w:fldCharType="separate"/>
        </w:r>
        <w:r w:rsidR="00B538C2">
          <w:rPr>
            <w:b/>
            <w:noProof/>
            <w:sz w:val="20"/>
            <w:szCs w:val="20"/>
          </w:rPr>
          <w:t>4</w:t>
        </w:r>
        <w:r w:rsidRPr="009A09FB">
          <w:rPr>
            <w:b/>
            <w:noProof/>
            <w:sz w:val="20"/>
            <w:szCs w:val="20"/>
          </w:rPr>
          <w:fldChar w:fldCharType="end"/>
        </w:r>
      </w:p>
    </w:sdtContent>
  </w:sdt>
  <w:p w:rsidR="009A09FB" w:rsidRDefault="009A09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1" w:rsidRDefault="005F7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FB" w:rsidRDefault="009A09FB" w:rsidP="009A09FB">
      <w:pPr>
        <w:spacing w:after="0" w:line="240" w:lineRule="auto"/>
      </w:pPr>
      <w:r>
        <w:separator/>
      </w:r>
    </w:p>
  </w:footnote>
  <w:footnote w:type="continuationSeparator" w:id="0">
    <w:p w:rsidR="009A09FB" w:rsidRDefault="009A09FB" w:rsidP="009A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1" w:rsidRDefault="005F7A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1" w:rsidRDefault="005F7A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31" w:rsidRDefault="005F7A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0B98"/>
    <w:multiLevelType w:val="hybridMultilevel"/>
    <w:tmpl w:val="F83EE70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2173B9"/>
    <w:multiLevelType w:val="hybridMultilevel"/>
    <w:tmpl w:val="A3BCE2F4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495EE3"/>
    <w:multiLevelType w:val="hybridMultilevel"/>
    <w:tmpl w:val="C70E0788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53966"/>
    <w:multiLevelType w:val="hybridMultilevel"/>
    <w:tmpl w:val="565C5B1C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82332C"/>
    <w:multiLevelType w:val="hybridMultilevel"/>
    <w:tmpl w:val="D3EA6A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9446E"/>
    <w:multiLevelType w:val="hybridMultilevel"/>
    <w:tmpl w:val="C67E71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15F20"/>
    <w:multiLevelType w:val="hybridMultilevel"/>
    <w:tmpl w:val="160C1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0BB8"/>
    <w:multiLevelType w:val="hybridMultilevel"/>
    <w:tmpl w:val="A9385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41D7"/>
    <w:multiLevelType w:val="hybridMultilevel"/>
    <w:tmpl w:val="39749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42C5F"/>
    <w:multiLevelType w:val="hybridMultilevel"/>
    <w:tmpl w:val="0DC807B6"/>
    <w:lvl w:ilvl="0" w:tplc="C4DCCC40">
      <w:start w:val="1"/>
      <w:numFmt w:val="bullet"/>
      <w:lvlText w:val="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07BD3"/>
    <w:multiLevelType w:val="hybridMultilevel"/>
    <w:tmpl w:val="2758CB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C0703"/>
    <w:multiLevelType w:val="hybridMultilevel"/>
    <w:tmpl w:val="37AC5370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ADF712C"/>
    <w:multiLevelType w:val="hybridMultilevel"/>
    <w:tmpl w:val="C4F811B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A0319"/>
    <w:multiLevelType w:val="hybridMultilevel"/>
    <w:tmpl w:val="B3705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D7A0D"/>
    <w:multiLevelType w:val="hybridMultilevel"/>
    <w:tmpl w:val="1652BEA4"/>
    <w:lvl w:ilvl="0" w:tplc="C4DCCC40">
      <w:start w:val="1"/>
      <w:numFmt w:val="bullet"/>
      <w:lvlText w:val="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B44CF4"/>
    <w:multiLevelType w:val="multilevel"/>
    <w:tmpl w:val="08A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5C2CCD"/>
    <w:multiLevelType w:val="hybridMultilevel"/>
    <w:tmpl w:val="BFCA2786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DF"/>
    <w:rsid w:val="000C57B4"/>
    <w:rsid w:val="000D42DD"/>
    <w:rsid w:val="000F017C"/>
    <w:rsid w:val="00127CC4"/>
    <w:rsid w:val="00237A40"/>
    <w:rsid w:val="005F7A31"/>
    <w:rsid w:val="00727CE6"/>
    <w:rsid w:val="007A6E59"/>
    <w:rsid w:val="007F2EDF"/>
    <w:rsid w:val="008333F3"/>
    <w:rsid w:val="00885F11"/>
    <w:rsid w:val="0092470E"/>
    <w:rsid w:val="009513DD"/>
    <w:rsid w:val="009A09FB"/>
    <w:rsid w:val="009F3F9E"/>
    <w:rsid w:val="00A86718"/>
    <w:rsid w:val="00B538C2"/>
    <w:rsid w:val="00B73930"/>
    <w:rsid w:val="00C4156F"/>
    <w:rsid w:val="00CC3A92"/>
    <w:rsid w:val="00D011EE"/>
    <w:rsid w:val="00E57306"/>
    <w:rsid w:val="00F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3121683-5369-453B-8549-6254A03F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09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A92"/>
    <w:pPr>
      <w:ind w:left="720"/>
      <w:contextualSpacing/>
    </w:pPr>
  </w:style>
  <w:style w:type="paragraph" w:styleId="NoSpacing">
    <w:name w:val="No Spacing"/>
    <w:uiPriority w:val="1"/>
    <w:qFormat/>
    <w:rsid w:val="009247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A09FB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Hyperlink">
    <w:name w:val="Hyperlink"/>
    <w:uiPriority w:val="99"/>
    <w:rsid w:val="009A09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FB"/>
  </w:style>
  <w:style w:type="paragraph" w:styleId="Footer">
    <w:name w:val="footer"/>
    <w:basedOn w:val="Normal"/>
    <w:link w:val="FooterChar"/>
    <w:uiPriority w:val="99"/>
    <w:unhideWhenUsed/>
    <w:rsid w:val="009A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9FB"/>
  </w:style>
  <w:style w:type="table" w:styleId="TableGrid">
    <w:name w:val="Table Grid"/>
    <w:basedOn w:val="TableNormal"/>
    <w:uiPriority w:val="39"/>
    <w:rsid w:val="005F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F7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A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7A3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3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A79C-7009-48FB-A712-728EC69D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O'Gorman</dc:creator>
  <cp:keywords/>
  <dc:description/>
  <cp:lastModifiedBy>Andrew Lane</cp:lastModifiedBy>
  <cp:revision>7</cp:revision>
  <dcterms:created xsi:type="dcterms:W3CDTF">2017-01-04T12:05:00Z</dcterms:created>
  <dcterms:modified xsi:type="dcterms:W3CDTF">2017-05-23T12:08:00Z</dcterms:modified>
</cp:coreProperties>
</file>