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5000" w:type="pct"/>
        <w:tblLook w:val="04A0" w:firstRow="1" w:lastRow="0" w:firstColumn="1" w:lastColumn="0" w:noHBand="0" w:noVBand="1"/>
      </w:tblPr>
      <w:tblGrid>
        <w:gridCol w:w="1464"/>
        <w:gridCol w:w="2515"/>
        <w:gridCol w:w="6606"/>
        <w:gridCol w:w="5712"/>
        <w:gridCol w:w="6067"/>
      </w:tblGrid>
      <w:tr w:rsidR="004B0F75" w:rsidRPr="00832ED0" w14:paraId="41715442" w14:textId="77777777" w:rsidTr="00CD168B">
        <w:trPr>
          <w:trHeight w:val="300"/>
          <w:tblHeader/>
        </w:trPr>
        <w:tc>
          <w:tcPr>
            <w:tcW w:w="112" w:type="pct"/>
            <w:tcBorders>
              <w:top w:val="single" w:sz="4" w:space="0" w:color="auto"/>
              <w:left w:val="single" w:sz="4" w:space="0" w:color="auto"/>
              <w:bottom w:val="single" w:sz="4" w:space="0" w:color="9BC2E6"/>
              <w:right w:val="single" w:sz="4" w:space="0" w:color="9BC2E6"/>
            </w:tcBorders>
            <w:shd w:val="clear" w:color="000000" w:fill="4472C4"/>
            <w:noWrap/>
            <w:hideMark/>
          </w:tcPr>
          <w:p w14:paraId="4B3B3488" w14:textId="1FE5D65E" w:rsidR="00832ED0" w:rsidRPr="00E81E0E" w:rsidRDefault="009308D7" w:rsidP="00E22E39">
            <w:pPr>
              <w:jc w:val="center"/>
              <w:rPr>
                <w:rFonts w:ascii="Calibri" w:eastAsia="Times New Roman" w:hAnsi="Calibri"/>
                <w:b/>
                <w:bCs/>
                <w:color w:val="FFFFFF"/>
                <w:sz w:val="24"/>
                <w:szCs w:val="22"/>
                <w:lang w:eastAsia="en-IE"/>
              </w:rPr>
            </w:pPr>
            <w:r>
              <w:rPr>
                <w:rFonts w:ascii="Calibri" w:eastAsia="Times New Roman" w:hAnsi="Calibri"/>
                <w:b/>
                <w:bCs/>
                <w:color w:val="FFFFFF"/>
                <w:sz w:val="24"/>
                <w:szCs w:val="22"/>
                <w:lang w:eastAsia="en-IE"/>
              </w:rPr>
              <w:t xml:space="preserve">                      </w:t>
            </w:r>
            <w:r w:rsidR="00832ED0" w:rsidRPr="00E81E0E">
              <w:rPr>
                <w:rFonts w:ascii="Calibri" w:eastAsia="Times New Roman" w:hAnsi="Calibri"/>
                <w:b/>
                <w:bCs/>
                <w:color w:val="FFFFFF"/>
                <w:sz w:val="24"/>
                <w:szCs w:val="22"/>
                <w:lang w:eastAsia="en-IE"/>
              </w:rPr>
              <w:t> </w:t>
            </w:r>
          </w:p>
        </w:tc>
        <w:tc>
          <w:tcPr>
            <w:tcW w:w="589" w:type="pct"/>
            <w:tcBorders>
              <w:top w:val="single" w:sz="4" w:space="0" w:color="auto"/>
              <w:left w:val="nil"/>
              <w:bottom w:val="single" w:sz="4" w:space="0" w:color="9BC2E6"/>
              <w:right w:val="single" w:sz="4" w:space="0" w:color="9BC2E6"/>
            </w:tcBorders>
            <w:shd w:val="clear" w:color="000000" w:fill="4472C4"/>
            <w:hideMark/>
          </w:tcPr>
          <w:p w14:paraId="395B17DE" w14:textId="77777777" w:rsidR="00832ED0" w:rsidRPr="00E81E0E" w:rsidRDefault="00832ED0" w:rsidP="00E22E39">
            <w:pPr>
              <w:rPr>
                <w:rFonts w:ascii="Calibri" w:eastAsia="Times New Roman" w:hAnsi="Calibri"/>
                <w:b/>
                <w:bCs/>
                <w:color w:val="FFFFFF"/>
                <w:sz w:val="24"/>
                <w:szCs w:val="22"/>
                <w:lang w:eastAsia="en-IE"/>
              </w:rPr>
            </w:pPr>
            <w:r w:rsidRPr="00E81E0E">
              <w:rPr>
                <w:rFonts w:ascii="Calibri" w:eastAsia="Times New Roman" w:hAnsi="Calibri"/>
                <w:b/>
                <w:bCs/>
                <w:color w:val="FFFFFF"/>
                <w:sz w:val="24"/>
                <w:szCs w:val="22"/>
                <w:lang w:eastAsia="en-IE"/>
              </w:rPr>
              <w:t> </w:t>
            </w:r>
          </w:p>
        </w:tc>
        <w:tc>
          <w:tcPr>
            <w:tcW w:w="1478" w:type="pct"/>
            <w:tcBorders>
              <w:top w:val="single" w:sz="4" w:space="0" w:color="auto"/>
              <w:left w:val="nil"/>
              <w:bottom w:val="single" w:sz="4" w:space="0" w:color="9BC2E6"/>
              <w:right w:val="single" w:sz="4" w:space="0" w:color="9BC2E6"/>
            </w:tcBorders>
            <w:shd w:val="clear" w:color="000000" w:fill="4472C4"/>
            <w:noWrap/>
            <w:hideMark/>
          </w:tcPr>
          <w:p w14:paraId="76AF6255" w14:textId="6BBECA80" w:rsidR="00832ED0" w:rsidRPr="00AB6C4E" w:rsidRDefault="001A647A" w:rsidP="00E22E39">
            <w:pPr>
              <w:jc w:val="center"/>
              <w:rPr>
                <w:rFonts w:ascii="Calibri" w:eastAsia="Times New Roman" w:hAnsi="Calibri"/>
                <w:b/>
                <w:bCs/>
                <w:color w:val="FFFFFF"/>
                <w:sz w:val="22"/>
                <w:szCs w:val="22"/>
                <w:lang w:eastAsia="en-IE"/>
              </w:rPr>
            </w:pPr>
            <w:r>
              <w:rPr>
                <w:rFonts w:ascii="Calibri" w:eastAsia="Times New Roman" w:hAnsi="Calibri"/>
                <w:b/>
                <w:bCs/>
                <w:color w:val="FFFFFF"/>
                <w:sz w:val="22"/>
                <w:szCs w:val="22"/>
                <w:lang w:eastAsia="en-IE"/>
              </w:rPr>
              <w:t>202</w:t>
            </w:r>
            <w:r w:rsidR="00307552">
              <w:rPr>
                <w:rFonts w:ascii="Calibri" w:eastAsia="Times New Roman" w:hAnsi="Calibri"/>
                <w:b/>
                <w:bCs/>
                <w:color w:val="FFFFFF"/>
                <w:sz w:val="22"/>
                <w:szCs w:val="22"/>
                <w:lang w:eastAsia="en-IE"/>
              </w:rPr>
              <w:t>4</w:t>
            </w:r>
          </w:p>
        </w:tc>
        <w:tc>
          <w:tcPr>
            <w:tcW w:w="1411" w:type="pct"/>
            <w:tcBorders>
              <w:top w:val="single" w:sz="4" w:space="0" w:color="auto"/>
              <w:left w:val="nil"/>
              <w:bottom w:val="single" w:sz="4" w:space="0" w:color="9BC2E6"/>
              <w:right w:val="single" w:sz="4" w:space="0" w:color="9BC2E6"/>
            </w:tcBorders>
            <w:shd w:val="clear" w:color="000000" w:fill="4472C4"/>
            <w:noWrap/>
            <w:hideMark/>
          </w:tcPr>
          <w:p w14:paraId="415C4A0B" w14:textId="670E15F6" w:rsidR="00832ED0" w:rsidRPr="00AB6C4E" w:rsidRDefault="001A647A" w:rsidP="00E22E39">
            <w:pPr>
              <w:jc w:val="center"/>
              <w:rPr>
                <w:rFonts w:ascii="Calibri" w:eastAsia="Times New Roman" w:hAnsi="Calibri"/>
                <w:b/>
                <w:bCs/>
                <w:color w:val="FFFFFF"/>
                <w:sz w:val="22"/>
                <w:szCs w:val="22"/>
                <w:lang w:eastAsia="en-IE"/>
              </w:rPr>
            </w:pPr>
            <w:r>
              <w:rPr>
                <w:rFonts w:ascii="Calibri" w:eastAsia="Times New Roman" w:hAnsi="Calibri"/>
                <w:b/>
                <w:bCs/>
                <w:color w:val="FFFFFF"/>
                <w:sz w:val="22"/>
                <w:szCs w:val="22"/>
                <w:lang w:eastAsia="en-IE"/>
              </w:rPr>
              <w:t>202</w:t>
            </w:r>
            <w:r w:rsidR="00307552">
              <w:rPr>
                <w:rFonts w:ascii="Calibri" w:eastAsia="Times New Roman" w:hAnsi="Calibri"/>
                <w:b/>
                <w:bCs/>
                <w:color w:val="FFFFFF"/>
                <w:sz w:val="22"/>
                <w:szCs w:val="22"/>
                <w:lang w:eastAsia="en-IE"/>
              </w:rPr>
              <w:t>5</w:t>
            </w:r>
          </w:p>
        </w:tc>
        <w:tc>
          <w:tcPr>
            <w:tcW w:w="1410" w:type="pct"/>
            <w:tcBorders>
              <w:top w:val="single" w:sz="4" w:space="0" w:color="auto"/>
              <w:left w:val="nil"/>
              <w:bottom w:val="single" w:sz="4" w:space="0" w:color="9BC2E6"/>
              <w:right w:val="single" w:sz="4" w:space="0" w:color="9BC2E6"/>
            </w:tcBorders>
            <w:shd w:val="clear" w:color="000000" w:fill="4472C4"/>
            <w:noWrap/>
            <w:hideMark/>
          </w:tcPr>
          <w:p w14:paraId="0C9168E2" w14:textId="5CE2A11E" w:rsidR="00832ED0" w:rsidRPr="00AB6C4E" w:rsidRDefault="001A647A" w:rsidP="00E22E39">
            <w:pPr>
              <w:jc w:val="center"/>
              <w:rPr>
                <w:rFonts w:ascii="Calibri" w:eastAsia="Times New Roman" w:hAnsi="Calibri"/>
                <w:b/>
                <w:bCs/>
                <w:color w:val="FFFFFF"/>
                <w:sz w:val="22"/>
                <w:szCs w:val="22"/>
                <w:lang w:eastAsia="en-IE"/>
              </w:rPr>
            </w:pPr>
            <w:r>
              <w:rPr>
                <w:rFonts w:ascii="Calibri" w:eastAsia="Times New Roman" w:hAnsi="Calibri"/>
                <w:b/>
                <w:bCs/>
                <w:color w:val="FFFFFF"/>
                <w:sz w:val="22"/>
                <w:szCs w:val="22"/>
                <w:lang w:eastAsia="en-IE"/>
              </w:rPr>
              <w:t>202</w:t>
            </w:r>
            <w:r w:rsidR="00307552">
              <w:rPr>
                <w:rFonts w:ascii="Calibri" w:eastAsia="Times New Roman" w:hAnsi="Calibri"/>
                <w:b/>
                <w:bCs/>
                <w:color w:val="FFFFFF"/>
                <w:sz w:val="22"/>
                <w:szCs w:val="22"/>
                <w:lang w:eastAsia="en-IE"/>
              </w:rPr>
              <w:t>6</w:t>
            </w:r>
          </w:p>
        </w:tc>
      </w:tr>
      <w:tr w:rsidR="004B0F75" w:rsidRPr="00832ED0" w14:paraId="211EBB18" w14:textId="77777777" w:rsidTr="00CD168B">
        <w:trPr>
          <w:trHeight w:val="3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33BA3D9F" w14:textId="77777777" w:rsidR="00832ED0" w:rsidRPr="00DA740C" w:rsidRDefault="00832ED0" w:rsidP="00E22E39">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1</w:t>
            </w:r>
          </w:p>
        </w:tc>
        <w:tc>
          <w:tcPr>
            <w:tcW w:w="589" w:type="pct"/>
            <w:tcBorders>
              <w:top w:val="nil"/>
              <w:left w:val="nil"/>
              <w:bottom w:val="single" w:sz="4" w:space="0" w:color="9BC2E6"/>
              <w:right w:val="single" w:sz="4" w:space="0" w:color="9BC2E6"/>
            </w:tcBorders>
            <w:shd w:val="clear" w:color="000000" w:fill="4472C4"/>
            <w:hideMark/>
          </w:tcPr>
          <w:p w14:paraId="0ADAC7D8" w14:textId="598A1013" w:rsidR="00832ED0" w:rsidRPr="00DA740C" w:rsidRDefault="00254450" w:rsidP="00E22E39">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of meetings of Procurement Steering Group and summary of issues considered</w:t>
            </w:r>
          </w:p>
        </w:tc>
        <w:tc>
          <w:tcPr>
            <w:tcW w:w="1478" w:type="pct"/>
            <w:tcBorders>
              <w:top w:val="nil"/>
              <w:left w:val="nil"/>
              <w:bottom w:val="single" w:sz="4" w:space="0" w:color="9BC2E6"/>
              <w:right w:val="single" w:sz="4" w:space="0" w:color="9BC2E6"/>
            </w:tcBorders>
            <w:shd w:val="clear" w:color="auto" w:fill="auto"/>
          </w:tcPr>
          <w:p w14:paraId="115D5FB5" w14:textId="77777777" w:rsidR="00B92C9B" w:rsidRPr="00457B9E" w:rsidRDefault="00B92C9B" w:rsidP="00E22E39">
            <w:pPr>
              <w:rPr>
                <w:rFonts w:ascii="Calibri" w:eastAsia="Times New Roman" w:hAnsi="Calibri"/>
                <w:color w:val="000000"/>
                <w:sz w:val="2"/>
                <w:szCs w:val="2"/>
                <w:lang w:eastAsia="en-IE"/>
              </w:rPr>
            </w:pPr>
          </w:p>
          <w:p w14:paraId="01102553" w14:textId="164C0596" w:rsidR="00C06F32" w:rsidRDefault="00C06F32" w:rsidP="00F453C7">
            <w:pPr>
              <w:jc w:val="both"/>
              <w:rPr>
                <w:rFonts w:ascii="Calibri" w:eastAsia="Times New Roman" w:hAnsi="Calibri"/>
                <w:color w:val="000000"/>
                <w:sz w:val="22"/>
                <w:szCs w:val="22"/>
                <w:lang w:eastAsia="en-IE"/>
              </w:rPr>
            </w:pPr>
            <w:r>
              <w:rPr>
                <w:rFonts w:ascii="Calibri" w:eastAsia="Times New Roman" w:hAnsi="Calibri"/>
                <w:color w:val="000000"/>
                <w:sz w:val="22"/>
                <w:szCs w:val="22"/>
                <w:lang w:eastAsia="en-IE"/>
              </w:rPr>
              <w:t xml:space="preserve">The Procurement Steering Group met </w:t>
            </w:r>
            <w:r w:rsidR="00307552">
              <w:rPr>
                <w:rFonts w:ascii="Calibri" w:eastAsia="Times New Roman" w:hAnsi="Calibri"/>
                <w:color w:val="000000"/>
                <w:sz w:val="22"/>
                <w:szCs w:val="22"/>
                <w:lang w:eastAsia="en-IE"/>
              </w:rPr>
              <w:t>4</w:t>
            </w:r>
            <w:r>
              <w:rPr>
                <w:rFonts w:ascii="Calibri" w:eastAsia="Times New Roman" w:hAnsi="Calibri"/>
                <w:color w:val="000000"/>
                <w:sz w:val="22"/>
                <w:szCs w:val="22"/>
                <w:lang w:eastAsia="en-IE"/>
              </w:rPr>
              <w:t xml:space="preserve"> times in 202</w:t>
            </w:r>
            <w:r w:rsidR="00307552">
              <w:rPr>
                <w:rFonts w:ascii="Calibri" w:eastAsia="Times New Roman" w:hAnsi="Calibri"/>
                <w:color w:val="000000"/>
                <w:sz w:val="22"/>
                <w:szCs w:val="22"/>
                <w:lang w:eastAsia="en-IE"/>
              </w:rPr>
              <w:t>4</w:t>
            </w:r>
            <w:r>
              <w:rPr>
                <w:rFonts w:ascii="Calibri" w:eastAsia="Times New Roman" w:hAnsi="Calibri"/>
                <w:color w:val="000000"/>
                <w:sz w:val="22"/>
                <w:szCs w:val="22"/>
                <w:lang w:eastAsia="en-IE"/>
              </w:rPr>
              <w:t xml:space="preserve">.  The key areas discussed included </w:t>
            </w:r>
          </w:p>
          <w:p w14:paraId="63749CCB" w14:textId="77777777" w:rsidR="00C06F32" w:rsidRDefault="00C06F32" w:rsidP="00C06F32">
            <w:pPr>
              <w:rPr>
                <w:rFonts w:ascii="Calibri" w:eastAsia="Times New Roman" w:hAnsi="Calibri"/>
                <w:color w:val="000000"/>
                <w:sz w:val="22"/>
                <w:szCs w:val="22"/>
                <w:lang w:eastAsia="en-IE"/>
              </w:rPr>
            </w:pPr>
          </w:p>
          <w:p w14:paraId="0BB00811" w14:textId="3C6A4C00" w:rsidR="00C06F32" w:rsidRPr="00176200" w:rsidRDefault="00176200" w:rsidP="00C06F32">
            <w:pPr>
              <w:pStyle w:val="ListParagraph"/>
              <w:numPr>
                <w:ilvl w:val="0"/>
                <w:numId w:val="10"/>
              </w:numPr>
              <w:rPr>
                <w:rFonts w:ascii="Calibri" w:eastAsia="Times New Roman" w:hAnsi="Calibri"/>
                <w:lang w:eastAsia="en-IE"/>
              </w:rPr>
            </w:pPr>
            <w:r>
              <w:rPr>
                <w:rFonts w:ascii="Calibri" w:eastAsia="Times New Roman" w:hAnsi="Calibri"/>
                <w:lang w:eastAsia="en-IE"/>
              </w:rPr>
              <w:t>P</w:t>
            </w:r>
            <w:r w:rsidR="00C06F32" w:rsidRPr="00176200">
              <w:rPr>
                <w:rFonts w:ascii="Calibri" w:eastAsia="Times New Roman" w:hAnsi="Calibri"/>
                <w:lang w:eastAsia="en-IE"/>
              </w:rPr>
              <w:t>lanned procurements and progress updates</w:t>
            </w:r>
          </w:p>
          <w:p w14:paraId="517ADD0F" w14:textId="77777777" w:rsidR="00C06F32" w:rsidRDefault="00C06F32" w:rsidP="00C06F32">
            <w:pPr>
              <w:pStyle w:val="ListParagraph"/>
              <w:numPr>
                <w:ilvl w:val="0"/>
                <w:numId w:val="10"/>
              </w:numPr>
              <w:rPr>
                <w:rFonts w:ascii="Calibri" w:eastAsia="Times New Roman" w:hAnsi="Calibri"/>
                <w:lang w:eastAsia="en-IE"/>
              </w:rPr>
            </w:pPr>
            <w:r w:rsidRPr="00176200">
              <w:rPr>
                <w:rFonts w:ascii="Calibri" w:eastAsia="Times New Roman" w:hAnsi="Calibri"/>
                <w:lang w:eastAsia="en-IE"/>
              </w:rPr>
              <w:t>Updates on contracts used by multiple Departments</w:t>
            </w:r>
          </w:p>
          <w:p w14:paraId="73A7F32E" w14:textId="32790725" w:rsidR="00717B20" w:rsidRPr="00717B20" w:rsidRDefault="00717B20" w:rsidP="00717B20">
            <w:pPr>
              <w:pStyle w:val="ListParagraph"/>
              <w:numPr>
                <w:ilvl w:val="0"/>
                <w:numId w:val="10"/>
              </w:numPr>
              <w:rPr>
                <w:rFonts w:ascii="Calibri" w:eastAsia="Times New Roman" w:hAnsi="Calibri"/>
                <w:lang w:eastAsia="en-IE"/>
              </w:rPr>
            </w:pPr>
            <w:r w:rsidRPr="00717B20">
              <w:rPr>
                <w:rFonts w:ascii="Calibri" w:eastAsia="Times New Roman" w:hAnsi="Calibri"/>
                <w:lang w:eastAsia="en-IE"/>
              </w:rPr>
              <w:t xml:space="preserve">Green public procurement </w:t>
            </w:r>
            <w:r w:rsidR="00C67E0E">
              <w:rPr>
                <w:rFonts w:ascii="Calibri" w:eastAsia="Times New Roman" w:hAnsi="Calibri"/>
                <w:lang w:eastAsia="en-IE"/>
              </w:rPr>
              <w:t>t</w:t>
            </w:r>
            <w:r w:rsidRPr="00717B20">
              <w:rPr>
                <w:rFonts w:ascii="Calibri" w:eastAsia="Times New Roman" w:hAnsi="Calibri"/>
                <w:lang w:eastAsia="en-IE"/>
              </w:rPr>
              <w:t>raining within the organisation</w:t>
            </w:r>
          </w:p>
          <w:p w14:paraId="76007D69" w14:textId="1297B073" w:rsidR="00176200" w:rsidRPr="00176200" w:rsidRDefault="00176200" w:rsidP="009B78B7">
            <w:pPr>
              <w:pStyle w:val="ListParagraph"/>
              <w:numPr>
                <w:ilvl w:val="0"/>
                <w:numId w:val="10"/>
              </w:numPr>
              <w:rPr>
                <w:rFonts w:ascii="Calibri" w:eastAsia="Times New Roman" w:hAnsi="Calibri"/>
                <w:lang w:eastAsia="en-IE"/>
              </w:rPr>
            </w:pPr>
            <w:r w:rsidRPr="00176200">
              <w:rPr>
                <w:rFonts w:ascii="Calibri" w:eastAsia="Times New Roman" w:hAnsi="Calibri"/>
                <w:lang w:eastAsia="en-IE"/>
              </w:rPr>
              <w:t>National Guidance on areas such</w:t>
            </w:r>
            <w:r w:rsidR="00717B20">
              <w:rPr>
                <w:rFonts w:ascii="Calibri" w:eastAsia="Times New Roman" w:hAnsi="Calibri"/>
                <w:lang w:eastAsia="en-IE"/>
              </w:rPr>
              <w:t xml:space="preserve"> as </w:t>
            </w:r>
            <w:r>
              <w:rPr>
                <w:rFonts w:ascii="Calibri" w:eastAsia="Times New Roman" w:hAnsi="Calibri"/>
                <w:lang w:eastAsia="en-IE"/>
              </w:rPr>
              <w:t>Green Public Procurement</w:t>
            </w:r>
            <w:r w:rsidR="00717B20">
              <w:rPr>
                <w:rFonts w:ascii="Calibri" w:eastAsia="Times New Roman" w:hAnsi="Calibri"/>
                <w:lang w:eastAsia="en-IE"/>
              </w:rPr>
              <w:t xml:space="preserve"> and Sustainability</w:t>
            </w:r>
            <w:r>
              <w:rPr>
                <w:rFonts w:ascii="Calibri" w:eastAsia="Times New Roman" w:hAnsi="Calibri"/>
                <w:lang w:eastAsia="en-IE"/>
              </w:rPr>
              <w:t xml:space="preserve"> </w:t>
            </w:r>
          </w:p>
          <w:p w14:paraId="57470B10" w14:textId="4AF8639D" w:rsidR="00C06F32" w:rsidRPr="00176200" w:rsidRDefault="00C06F32" w:rsidP="00C06F32">
            <w:pPr>
              <w:pStyle w:val="ListParagraph"/>
              <w:numPr>
                <w:ilvl w:val="0"/>
                <w:numId w:val="10"/>
              </w:numPr>
              <w:rPr>
                <w:rFonts w:ascii="Calibri" w:eastAsia="Times New Roman" w:hAnsi="Calibri"/>
                <w:lang w:eastAsia="en-IE"/>
              </w:rPr>
            </w:pPr>
            <w:r w:rsidRPr="00176200">
              <w:rPr>
                <w:rFonts w:ascii="Calibri" w:eastAsia="Times New Roman" w:hAnsi="Calibri"/>
                <w:lang w:eastAsia="en-IE"/>
              </w:rPr>
              <w:t>Public Spending Code</w:t>
            </w:r>
            <w:r w:rsidR="00176200">
              <w:rPr>
                <w:rFonts w:ascii="Calibri" w:eastAsia="Times New Roman" w:hAnsi="Calibri"/>
                <w:lang w:eastAsia="en-IE"/>
              </w:rPr>
              <w:t xml:space="preserve"> Report 202</w:t>
            </w:r>
            <w:r w:rsidR="00717B20">
              <w:rPr>
                <w:rFonts w:ascii="Calibri" w:eastAsia="Times New Roman" w:hAnsi="Calibri"/>
                <w:lang w:eastAsia="en-IE"/>
              </w:rPr>
              <w:t>3</w:t>
            </w:r>
          </w:p>
          <w:p w14:paraId="4FBF7916" w14:textId="77777777" w:rsidR="00717B20" w:rsidRDefault="00717B20" w:rsidP="00717B20">
            <w:pPr>
              <w:pStyle w:val="ListParagraph"/>
              <w:numPr>
                <w:ilvl w:val="0"/>
                <w:numId w:val="10"/>
              </w:numPr>
              <w:rPr>
                <w:rFonts w:ascii="Calibri" w:eastAsia="Times New Roman" w:hAnsi="Calibri"/>
                <w:lang w:eastAsia="en-IE"/>
              </w:rPr>
            </w:pPr>
            <w:r w:rsidRPr="00737FBF">
              <w:rPr>
                <w:rFonts w:ascii="Calibri" w:eastAsia="Times New Roman" w:hAnsi="Calibri"/>
                <w:lang w:eastAsia="en-IE"/>
              </w:rPr>
              <w:t>Training and upskilling sessions for staff</w:t>
            </w:r>
          </w:p>
          <w:p w14:paraId="4BAA847E" w14:textId="7A6BB721" w:rsidR="00B92C9B" w:rsidRPr="00457B9E" w:rsidRDefault="00B92C9B" w:rsidP="00C06F32">
            <w:pPr>
              <w:rPr>
                <w:rFonts w:ascii="Calibri" w:eastAsia="Times New Roman" w:hAnsi="Calibri"/>
                <w:color w:val="000000"/>
                <w:sz w:val="4"/>
                <w:szCs w:val="4"/>
                <w:lang w:eastAsia="en-IE"/>
              </w:rPr>
            </w:pPr>
          </w:p>
        </w:tc>
        <w:tc>
          <w:tcPr>
            <w:tcW w:w="1411" w:type="pct"/>
            <w:tcBorders>
              <w:top w:val="nil"/>
              <w:left w:val="nil"/>
              <w:bottom w:val="single" w:sz="4" w:space="0" w:color="9BC2E6"/>
              <w:right w:val="single" w:sz="4" w:space="0" w:color="9BC2E6"/>
            </w:tcBorders>
            <w:shd w:val="clear" w:color="auto" w:fill="auto"/>
          </w:tcPr>
          <w:p w14:paraId="361C438F" w14:textId="77777777" w:rsidR="00FA15B6" w:rsidRDefault="00FA15B6" w:rsidP="00E22E39">
            <w:pPr>
              <w:rPr>
                <w:rFonts w:ascii="Calibri" w:eastAsia="Times New Roman" w:hAnsi="Calibri"/>
                <w:sz w:val="22"/>
                <w:szCs w:val="22"/>
                <w:lang w:eastAsia="en-IE"/>
              </w:rPr>
            </w:pPr>
          </w:p>
          <w:p w14:paraId="20BD5F67" w14:textId="6A2560C6" w:rsidR="002418F3" w:rsidRPr="00176200" w:rsidRDefault="002418F3" w:rsidP="00176200">
            <w:pPr>
              <w:rPr>
                <w:rFonts w:ascii="Calibri" w:eastAsia="Times New Roman" w:hAnsi="Calibri"/>
                <w:lang w:eastAsia="en-IE"/>
              </w:rPr>
            </w:pPr>
          </w:p>
        </w:tc>
        <w:tc>
          <w:tcPr>
            <w:tcW w:w="1410" w:type="pct"/>
            <w:tcBorders>
              <w:top w:val="nil"/>
              <w:left w:val="nil"/>
              <w:bottom w:val="single" w:sz="4" w:space="0" w:color="9BC2E6"/>
              <w:right w:val="single" w:sz="4" w:space="0" w:color="9BC2E6"/>
            </w:tcBorders>
            <w:shd w:val="clear" w:color="auto" w:fill="auto"/>
          </w:tcPr>
          <w:p w14:paraId="0A6AAAB5" w14:textId="77777777" w:rsidR="00641A35" w:rsidRDefault="00641A35" w:rsidP="00CE7957">
            <w:pPr>
              <w:rPr>
                <w:rFonts w:ascii="Calibri" w:eastAsia="Times New Roman" w:hAnsi="Calibri"/>
                <w:color w:val="000000"/>
                <w:sz w:val="22"/>
                <w:szCs w:val="22"/>
                <w:lang w:eastAsia="en-IE"/>
              </w:rPr>
            </w:pPr>
          </w:p>
          <w:p w14:paraId="1EAE55CF" w14:textId="171BC0DD" w:rsidR="004C2830" w:rsidRPr="004C2830" w:rsidRDefault="004C2830" w:rsidP="00C06F32">
            <w:pPr>
              <w:rPr>
                <w:rFonts w:ascii="Calibri" w:eastAsia="Times New Roman" w:hAnsi="Calibri"/>
                <w:color w:val="000000"/>
                <w:lang w:eastAsia="en-IE"/>
              </w:rPr>
            </w:pPr>
          </w:p>
        </w:tc>
      </w:tr>
      <w:tr w:rsidR="004B0F75" w:rsidRPr="00832ED0" w14:paraId="770DB91C" w14:textId="77777777" w:rsidTr="00CD168B">
        <w:trPr>
          <w:trHeight w:val="6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32FC59D7" w14:textId="37F51E7D" w:rsidR="005F3366" w:rsidRPr="00DA740C" w:rsidRDefault="005F3366" w:rsidP="00E22E39">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2</w:t>
            </w:r>
          </w:p>
        </w:tc>
        <w:tc>
          <w:tcPr>
            <w:tcW w:w="589" w:type="pct"/>
            <w:tcBorders>
              <w:top w:val="nil"/>
              <w:left w:val="nil"/>
              <w:bottom w:val="single" w:sz="4" w:space="0" w:color="9BC2E6"/>
              <w:right w:val="single" w:sz="4" w:space="0" w:color="9BC2E6"/>
            </w:tcBorders>
            <w:shd w:val="clear" w:color="000000" w:fill="4472C4"/>
          </w:tcPr>
          <w:p w14:paraId="160F69F2" w14:textId="3733642B" w:rsidR="007B5463" w:rsidRPr="00DA740C" w:rsidRDefault="00254450" w:rsidP="00E22E39">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and percentage of tenders conducted using the different procurement procedure</w:t>
            </w:r>
            <w:r w:rsidR="008C3014" w:rsidRPr="00DA740C">
              <w:rPr>
                <w:rFonts w:ascii="Calibri" w:eastAsia="Times New Roman" w:hAnsi="Calibri"/>
                <w:b/>
                <w:bCs/>
                <w:color w:val="FFFFFF"/>
                <w:sz w:val="24"/>
                <w:szCs w:val="22"/>
                <w:lang w:eastAsia="en-IE"/>
              </w:rPr>
              <w:t>s</w:t>
            </w:r>
            <w:r w:rsidR="007B5463" w:rsidRPr="00DA740C">
              <w:rPr>
                <w:rFonts w:ascii="Calibri" w:eastAsia="Times New Roman" w:hAnsi="Calibri"/>
                <w:b/>
                <w:bCs/>
                <w:color w:val="FFFFFF"/>
                <w:sz w:val="24"/>
                <w:szCs w:val="22"/>
                <w:lang w:eastAsia="en-IE"/>
              </w:rPr>
              <w:t xml:space="preserve"> </w:t>
            </w:r>
          </w:p>
        </w:tc>
        <w:tc>
          <w:tcPr>
            <w:tcW w:w="1478" w:type="pct"/>
            <w:tcBorders>
              <w:top w:val="nil"/>
              <w:left w:val="nil"/>
              <w:bottom w:val="single" w:sz="4" w:space="0" w:color="9BC2E6"/>
              <w:right w:val="single" w:sz="4" w:space="0" w:color="9BC2E6"/>
            </w:tcBorders>
            <w:shd w:val="clear" w:color="auto" w:fill="auto"/>
          </w:tcPr>
          <w:p w14:paraId="40FDF27E" w14:textId="6DFDEDF8" w:rsidR="005F3366" w:rsidRDefault="005F3366" w:rsidP="00CB1F22">
            <w:pPr>
              <w:rPr>
                <w:rFonts w:ascii="Calibri" w:eastAsia="Times New Roman" w:hAnsi="Calibri"/>
                <w:color w:val="000000"/>
                <w:sz w:val="22"/>
                <w:szCs w:val="22"/>
                <w:lang w:eastAsia="en-IE"/>
              </w:rPr>
            </w:pPr>
          </w:p>
          <w:tbl>
            <w:tblPr>
              <w:tblStyle w:val="ListTable3-Accent1"/>
              <w:tblW w:w="5000" w:type="pct"/>
              <w:tblLook w:val="04A0" w:firstRow="1" w:lastRow="0" w:firstColumn="1" w:lastColumn="0" w:noHBand="0" w:noVBand="1"/>
            </w:tblPr>
            <w:tblGrid>
              <w:gridCol w:w="3253"/>
              <w:gridCol w:w="1564"/>
              <w:gridCol w:w="1563"/>
            </w:tblGrid>
            <w:tr w:rsidR="00176200" w:rsidRPr="00B92C9B" w14:paraId="198A85CD" w14:textId="77777777" w:rsidTr="00F453C7">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549" w:type="pct"/>
                </w:tcPr>
                <w:p w14:paraId="2A9468B1" w14:textId="77777777" w:rsidR="00176200" w:rsidRPr="00B92C9B" w:rsidRDefault="00176200" w:rsidP="002E6479">
                  <w:pPr>
                    <w:framePr w:hSpace="180" w:wrap="around" w:vAnchor="text" w:hAnchor="text" w:y="1"/>
                    <w:suppressOverlap/>
                    <w:rPr>
                      <w:rFonts w:asciiTheme="minorHAnsi" w:hAnsiTheme="minorHAnsi"/>
                      <w:sz w:val="24"/>
                      <w:szCs w:val="24"/>
                    </w:rPr>
                  </w:pPr>
                  <w:r w:rsidRPr="00B92C9B">
                    <w:rPr>
                      <w:rFonts w:asciiTheme="minorHAnsi" w:hAnsiTheme="minorHAnsi"/>
                      <w:sz w:val="24"/>
                      <w:szCs w:val="24"/>
                    </w:rPr>
                    <w:t xml:space="preserve">Procedure </w:t>
                  </w:r>
                </w:p>
              </w:tc>
              <w:tc>
                <w:tcPr>
                  <w:tcW w:w="1226" w:type="pct"/>
                </w:tcPr>
                <w:p w14:paraId="1A811064" w14:textId="77777777" w:rsidR="00176200" w:rsidRPr="00B92C9B"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92C9B">
                    <w:rPr>
                      <w:rFonts w:ascii="Calibri" w:hAnsi="Calibri" w:cs="Calibri"/>
                      <w:sz w:val="24"/>
                      <w:szCs w:val="24"/>
                    </w:rPr>
                    <w:t>Number of Tenders</w:t>
                  </w:r>
                </w:p>
              </w:tc>
              <w:tc>
                <w:tcPr>
                  <w:tcW w:w="1225" w:type="pct"/>
                </w:tcPr>
                <w:p w14:paraId="645E87BF" w14:textId="77777777" w:rsidR="00176200" w:rsidRPr="00B92C9B"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92C9B">
                    <w:rPr>
                      <w:rFonts w:ascii="Calibri" w:hAnsi="Calibri" w:cs="Calibri"/>
                      <w:sz w:val="24"/>
                      <w:szCs w:val="24"/>
                    </w:rPr>
                    <w:t>Percentage of Tenders</w:t>
                  </w:r>
                </w:p>
              </w:tc>
            </w:tr>
            <w:tr w:rsidR="00CF32D2" w:rsidRPr="00703E3F" w14:paraId="76BD8C81" w14:textId="77777777" w:rsidTr="00F45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49" w:type="pct"/>
                </w:tcPr>
                <w:p w14:paraId="1DDC64CD" w14:textId="49756DCB"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Open OJEU</w:t>
                  </w:r>
                </w:p>
              </w:tc>
              <w:tc>
                <w:tcPr>
                  <w:tcW w:w="1226" w:type="pct"/>
                </w:tcPr>
                <w:p w14:paraId="2B13D54E" w14:textId="1C9AF020" w:rsidR="00CF32D2" w:rsidRPr="005E037D" w:rsidRDefault="00106411"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w:t>
                  </w:r>
                  <w:r w:rsidR="00196ECA">
                    <w:rPr>
                      <w:rFonts w:asciiTheme="minorHAnsi" w:hAnsiTheme="minorHAnsi"/>
                      <w:sz w:val="22"/>
                      <w:szCs w:val="22"/>
                    </w:rPr>
                    <w:t>9</w:t>
                  </w:r>
                </w:p>
              </w:tc>
              <w:tc>
                <w:tcPr>
                  <w:tcW w:w="1225" w:type="pct"/>
                </w:tcPr>
                <w:p w14:paraId="32EADA18" w14:textId="1F8BEFD4" w:rsidR="00CF32D2" w:rsidRPr="005E037D" w:rsidRDefault="00734BF7"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40</w:t>
                  </w:r>
                  <w:r w:rsidR="00CF32D2" w:rsidRPr="005E037D">
                    <w:rPr>
                      <w:rFonts w:ascii="Calibri" w:hAnsi="Calibri"/>
                      <w:sz w:val="22"/>
                      <w:szCs w:val="22"/>
                    </w:rPr>
                    <w:t>%</w:t>
                  </w:r>
                </w:p>
              </w:tc>
            </w:tr>
            <w:tr w:rsidR="00CF32D2" w:rsidRPr="00703E3F" w14:paraId="27550E6F" w14:textId="77777777" w:rsidTr="00F453C7">
              <w:trPr>
                <w:trHeight w:val="272"/>
              </w:trPr>
              <w:tc>
                <w:tcPr>
                  <w:cnfStyle w:val="001000000000" w:firstRow="0" w:lastRow="0" w:firstColumn="1" w:lastColumn="0" w:oddVBand="0" w:evenVBand="0" w:oddHBand="0" w:evenHBand="0" w:firstRowFirstColumn="0" w:firstRowLastColumn="0" w:lastRowFirstColumn="0" w:lastRowLastColumn="0"/>
                  <w:tcW w:w="2549" w:type="pct"/>
                </w:tcPr>
                <w:p w14:paraId="6E66D102" w14:textId="38B8C0D0"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Open National  </w:t>
                  </w:r>
                </w:p>
              </w:tc>
              <w:tc>
                <w:tcPr>
                  <w:tcW w:w="1226" w:type="pct"/>
                </w:tcPr>
                <w:p w14:paraId="796D2F23" w14:textId="4BD234E5" w:rsidR="00CF32D2" w:rsidRPr="005E037D" w:rsidRDefault="00106411"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27</w:t>
                  </w:r>
                </w:p>
              </w:tc>
              <w:tc>
                <w:tcPr>
                  <w:tcW w:w="1225" w:type="pct"/>
                </w:tcPr>
                <w:p w14:paraId="6CB643D4" w14:textId="70F04056" w:rsidR="00CF32D2" w:rsidRPr="005E037D" w:rsidRDefault="00734BF7"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3</w:t>
                  </w:r>
                  <w:r w:rsidR="000B289D">
                    <w:rPr>
                      <w:rFonts w:ascii="Calibri" w:hAnsi="Calibri"/>
                      <w:sz w:val="22"/>
                      <w:szCs w:val="22"/>
                    </w:rPr>
                    <w:t>8</w:t>
                  </w:r>
                  <w:r w:rsidR="00CF32D2" w:rsidRPr="005E037D">
                    <w:rPr>
                      <w:rFonts w:ascii="Calibri" w:hAnsi="Calibri"/>
                      <w:sz w:val="22"/>
                      <w:szCs w:val="22"/>
                    </w:rPr>
                    <w:t>%</w:t>
                  </w:r>
                </w:p>
              </w:tc>
            </w:tr>
            <w:tr w:rsidR="00CF32D2" w:rsidRPr="00703E3F" w14:paraId="446AF6FA" w14:textId="77777777" w:rsidTr="00F45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49" w:type="pct"/>
                </w:tcPr>
                <w:p w14:paraId="3AEAB653" w14:textId="74BCCF21"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Restricted OJEU </w:t>
                  </w:r>
                </w:p>
              </w:tc>
              <w:tc>
                <w:tcPr>
                  <w:tcW w:w="1226" w:type="pct"/>
                </w:tcPr>
                <w:p w14:paraId="59616837" w14:textId="7CDBDBA4" w:rsidR="00CF32D2" w:rsidRPr="005E037D" w:rsidRDefault="00196ECA"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4</w:t>
                  </w:r>
                </w:p>
              </w:tc>
              <w:tc>
                <w:tcPr>
                  <w:tcW w:w="1225" w:type="pct"/>
                </w:tcPr>
                <w:p w14:paraId="08E7EC90" w14:textId="0B72F90B" w:rsidR="00CF32D2" w:rsidRPr="005E037D" w:rsidRDefault="00734BF7"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Pr>
                      <w:rFonts w:ascii="Calibri" w:hAnsi="Calibri"/>
                      <w:sz w:val="22"/>
                      <w:szCs w:val="22"/>
                    </w:rPr>
                    <w:t>5</w:t>
                  </w:r>
                  <w:r w:rsidR="00CF32D2" w:rsidRPr="005E037D">
                    <w:rPr>
                      <w:rFonts w:ascii="Calibri" w:hAnsi="Calibri"/>
                      <w:sz w:val="22"/>
                      <w:szCs w:val="22"/>
                    </w:rPr>
                    <w:t>%</w:t>
                  </w:r>
                </w:p>
              </w:tc>
            </w:tr>
            <w:tr w:rsidR="00CF32D2" w:rsidRPr="00703E3F" w14:paraId="5515029D" w14:textId="77777777" w:rsidTr="00F453C7">
              <w:trPr>
                <w:trHeight w:val="272"/>
              </w:trPr>
              <w:tc>
                <w:tcPr>
                  <w:cnfStyle w:val="001000000000" w:firstRow="0" w:lastRow="0" w:firstColumn="1" w:lastColumn="0" w:oddVBand="0" w:evenVBand="0" w:oddHBand="0" w:evenHBand="0" w:firstRowFirstColumn="0" w:firstRowLastColumn="0" w:lastRowFirstColumn="0" w:lastRowLastColumn="0"/>
                  <w:tcW w:w="2549" w:type="pct"/>
                  <w:hideMark/>
                </w:tcPr>
                <w:p w14:paraId="723BD406" w14:textId="77777777"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Restricted National </w:t>
                  </w:r>
                </w:p>
              </w:tc>
              <w:tc>
                <w:tcPr>
                  <w:tcW w:w="1226" w:type="pct"/>
                </w:tcPr>
                <w:p w14:paraId="7C41E01D" w14:textId="3191A94F" w:rsidR="00B46946" w:rsidRPr="005E037D" w:rsidRDefault="000B289D"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6</w:t>
                  </w:r>
                </w:p>
              </w:tc>
              <w:tc>
                <w:tcPr>
                  <w:tcW w:w="1225" w:type="pct"/>
                </w:tcPr>
                <w:p w14:paraId="063FB525" w14:textId="656CA6A0" w:rsidR="00CF32D2" w:rsidRPr="005E037D" w:rsidRDefault="000B289D"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Cs/>
                      <w:sz w:val="22"/>
                      <w:szCs w:val="22"/>
                    </w:rPr>
                  </w:pPr>
                  <w:r>
                    <w:rPr>
                      <w:rFonts w:ascii="Calibri" w:hAnsi="Calibri"/>
                      <w:bCs/>
                      <w:sz w:val="22"/>
                      <w:szCs w:val="22"/>
                    </w:rPr>
                    <w:t>8</w:t>
                  </w:r>
                  <w:r w:rsidR="00CF32D2" w:rsidRPr="005E037D">
                    <w:rPr>
                      <w:rFonts w:ascii="Calibri" w:hAnsi="Calibri"/>
                      <w:bCs/>
                      <w:sz w:val="22"/>
                      <w:szCs w:val="22"/>
                    </w:rPr>
                    <w:t>%</w:t>
                  </w:r>
                </w:p>
              </w:tc>
            </w:tr>
            <w:tr w:rsidR="00CF32D2" w:rsidRPr="00CC0FE4" w14:paraId="5F7E23B8" w14:textId="77777777" w:rsidTr="00F45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49" w:type="pct"/>
                </w:tcPr>
                <w:p w14:paraId="58D8DE32" w14:textId="77777777"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Competitive Dialogue OJEU</w:t>
                  </w:r>
                </w:p>
              </w:tc>
              <w:tc>
                <w:tcPr>
                  <w:tcW w:w="1226" w:type="pct"/>
                </w:tcPr>
                <w:p w14:paraId="12D0FBE8" w14:textId="63F8DBB4" w:rsidR="00CF32D2" w:rsidRPr="005E037D" w:rsidRDefault="00B46946"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c>
                <w:tcPr>
                  <w:tcW w:w="1225" w:type="pct"/>
                </w:tcPr>
                <w:p w14:paraId="765CC1A7" w14:textId="294572DC" w:rsidR="00CF32D2" w:rsidRPr="005E037D" w:rsidRDefault="00734BF7"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5</w:t>
                  </w:r>
                  <w:r w:rsidR="00CF32D2" w:rsidRPr="005E037D">
                    <w:rPr>
                      <w:rFonts w:ascii="Calibri" w:hAnsi="Calibri"/>
                      <w:sz w:val="22"/>
                      <w:szCs w:val="22"/>
                    </w:rPr>
                    <w:t>%</w:t>
                  </w:r>
                </w:p>
              </w:tc>
            </w:tr>
            <w:tr w:rsidR="00CF32D2" w:rsidRPr="00CC0FE4" w14:paraId="530E31B3" w14:textId="77777777" w:rsidTr="00F453C7">
              <w:trPr>
                <w:trHeight w:val="272"/>
              </w:trPr>
              <w:tc>
                <w:tcPr>
                  <w:cnfStyle w:val="001000000000" w:firstRow="0" w:lastRow="0" w:firstColumn="1" w:lastColumn="0" w:oddVBand="0" w:evenVBand="0" w:oddHBand="0" w:evenHBand="0" w:firstRowFirstColumn="0" w:firstRowLastColumn="0" w:lastRowFirstColumn="0" w:lastRowLastColumn="0"/>
                  <w:tcW w:w="2549" w:type="pct"/>
                  <w:hideMark/>
                </w:tcPr>
                <w:p w14:paraId="1D7C8D69" w14:textId="77777777" w:rsidR="00CF32D2" w:rsidRPr="005E037D" w:rsidRDefault="00CF32D2"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Panel</w:t>
                  </w:r>
                </w:p>
              </w:tc>
              <w:tc>
                <w:tcPr>
                  <w:tcW w:w="1226" w:type="pct"/>
                </w:tcPr>
                <w:p w14:paraId="4E49C8D7" w14:textId="7217CD59" w:rsidR="00CF32D2" w:rsidRPr="005E037D" w:rsidRDefault="006A6364"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0</w:t>
                  </w:r>
                </w:p>
              </w:tc>
              <w:tc>
                <w:tcPr>
                  <w:tcW w:w="1225" w:type="pct"/>
                </w:tcPr>
                <w:p w14:paraId="7FAAB5D2" w14:textId="6C6C52E6" w:rsidR="00CF32D2" w:rsidRPr="005E037D" w:rsidRDefault="006A6364"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0</w:t>
                  </w:r>
                  <w:r w:rsidR="00CF32D2" w:rsidRPr="005E037D">
                    <w:rPr>
                      <w:rFonts w:ascii="Calibri" w:hAnsi="Calibri"/>
                      <w:sz w:val="22"/>
                      <w:szCs w:val="22"/>
                    </w:rPr>
                    <w:t>%</w:t>
                  </w:r>
                </w:p>
              </w:tc>
            </w:tr>
            <w:tr w:rsidR="00B46946" w:rsidRPr="00CC0FE4" w14:paraId="3810F029" w14:textId="77777777" w:rsidTr="00F45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49" w:type="pct"/>
                </w:tcPr>
                <w:p w14:paraId="2BB4BB85" w14:textId="7DAE7AA4" w:rsidR="00B46946" w:rsidRPr="005E037D" w:rsidRDefault="00B46946" w:rsidP="002E6479">
                  <w:pPr>
                    <w:framePr w:hSpace="180" w:wrap="around" w:vAnchor="text" w:hAnchor="text" w:y="1"/>
                    <w:suppressOverlap/>
                    <w:jc w:val="both"/>
                    <w:rPr>
                      <w:rFonts w:asciiTheme="minorHAnsi" w:hAnsiTheme="minorHAnsi"/>
                      <w:sz w:val="22"/>
                      <w:szCs w:val="22"/>
                    </w:rPr>
                  </w:pPr>
                  <w:r>
                    <w:rPr>
                      <w:rFonts w:asciiTheme="minorHAnsi" w:hAnsiTheme="minorHAnsi"/>
                      <w:sz w:val="22"/>
                      <w:szCs w:val="22"/>
                    </w:rPr>
                    <w:t>Negotiated Procedure</w:t>
                  </w:r>
                </w:p>
              </w:tc>
              <w:tc>
                <w:tcPr>
                  <w:tcW w:w="1226" w:type="pct"/>
                </w:tcPr>
                <w:p w14:paraId="4F8A9F41" w14:textId="28C6A788" w:rsidR="00B46946" w:rsidRDefault="000B289D"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w:t>
                  </w:r>
                </w:p>
              </w:tc>
              <w:tc>
                <w:tcPr>
                  <w:tcW w:w="1225" w:type="pct"/>
                </w:tcPr>
                <w:p w14:paraId="140C5476" w14:textId="257567BA" w:rsidR="00B46946" w:rsidRDefault="000B289D"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4</w:t>
                  </w:r>
                  <w:r w:rsidR="00734BF7">
                    <w:rPr>
                      <w:rFonts w:ascii="Calibri" w:hAnsi="Calibri"/>
                      <w:sz w:val="22"/>
                      <w:szCs w:val="22"/>
                    </w:rPr>
                    <w:t>%</w:t>
                  </w:r>
                </w:p>
              </w:tc>
            </w:tr>
            <w:tr w:rsidR="00CF32D2" w:rsidRPr="00F77AA9" w14:paraId="38C7C265" w14:textId="77777777" w:rsidTr="00F453C7">
              <w:trPr>
                <w:trHeight w:val="272"/>
              </w:trPr>
              <w:tc>
                <w:tcPr>
                  <w:cnfStyle w:val="001000000000" w:firstRow="0" w:lastRow="0" w:firstColumn="1" w:lastColumn="0" w:oddVBand="0" w:evenVBand="0" w:oddHBand="0" w:evenHBand="0" w:firstRowFirstColumn="0" w:firstRowLastColumn="0" w:lastRowFirstColumn="0" w:lastRowLastColumn="0"/>
                  <w:tcW w:w="2549" w:type="pct"/>
                </w:tcPr>
                <w:p w14:paraId="629575F8" w14:textId="77777777" w:rsidR="00CF32D2" w:rsidRPr="005E037D" w:rsidRDefault="00CF32D2" w:rsidP="002E6479">
                  <w:pPr>
                    <w:framePr w:hSpace="180" w:wrap="around" w:vAnchor="text" w:hAnchor="text" w:y="1"/>
                    <w:suppressOverlap/>
                    <w:jc w:val="right"/>
                    <w:rPr>
                      <w:rFonts w:asciiTheme="minorHAnsi" w:hAnsiTheme="minorHAnsi"/>
                      <w:sz w:val="22"/>
                      <w:szCs w:val="22"/>
                    </w:rPr>
                  </w:pPr>
                  <w:r w:rsidRPr="005E037D">
                    <w:rPr>
                      <w:rFonts w:asciiTheme="minorHAnsi" w:hAnsiTheme="minorHAnsi"/>
                      <w:sz w:val="22"/>
                      <w:szCs w:val="22"/>
                    </w:rPr>
                    <w:t>TOTAL</w:t>
                  </w:r>
                </w:p>
              </w:tc>
              <w:tc>
                <w:tcPr>
                  <w:tcW w:w="1226" w:type="pct"/>
                </w:tcPr>
                <w:p w14:paraId="1ADB920C" w14:textId="2CFD1B6B" w:rsidR="00CF32D2" w:rsidRPr="005E037D" w:rsidRDefault="00B46946"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Pr>
                      <w:rFonts w:asciiTheme="minorHAnsi" w:hAnsiTheme="minorHAnsi"/>
                      <w:b/>
                      <w:bCs/>
                      <w:sz w:val="22"/>
                      <w:szCs w:val="22"/>
                    </w:rPr>
                    <w:t>7</w:t>
                  </w:r>
                  <w:r w:rsidR="00734BF7">
                    <w:rPr>
                      <w:rFonts w:asciiTheme="minorHAnsi" w:hAnsiTheme="minorHAnsi"/>
                      <w:b/>
                      <w:bCs/>
                      <w:sz w:val="22"/>
                      <w:szCs w:val="22"/>
                    </w:rPr>
                    <w:t>3</w:t>
                  </w:r>
                </w:p>
              </w:tc>
              <w:tc>
                <w:tcPr>
                  <w:tcW w:w="1225" w:type="pct"/>
                </w:tcPr>
                <w:p w14:paraId="747E9FDC" w14:textId="77777777" w:rsidR="00CF32D2" w:rsidRPr="005E037D" w:rsidRDefault="00CF32D2"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0C942677" w14:textId="77777777" w:rsidR="00C14373" w:rsidRPr="00457B9E" w:rsidRDefault="00C14373" w:rsidP="00CB1F22">
            <w:pPr>
              <w:rPr>
                <w:rFonts w:ascii="Calibri" w:eastAsia="Times New Roman" w:hAnsi="Calibri"/>
                <w:color w:val="000000"/>
                <w:sz w:val="12"/>
                <w:szCs w:val="12"/>
                <w:lang w:eastAsia="en-IE"/>
              </w:rPr>
            </w:pPr>
          </w:p>
          <w:p w14:paraId="39E412AA" w14:textId="488E0CF6" w:rsidR="00176200" w:rsidRPr="00457B9E" w:rsidRDefault="00176200" w:rsidP="00CB1F22">
            <w:pPr>
              <w:rPr>
                <w:rFonts w:ascii="Calibri" w:eastAsia="Times New Roman" w:hAnsi="Calibri"/>
                <w:color w:val="000000"/>
                <w:sz w:val="2"/>
                <w:szCs w:val="2"/>
                <w:lang w:eastAsia="en-IE"/>
              </w:rPr>
            </w:pPr>
          </w:p>
        </w:tc>
        <w:tc>
          <w:tcPr>
            <w:tcW w:w="1411" w:type="pct"/>
            <w:tcBorders>
              <w:top w:val="nil"/>
              <w:left w:val="nil"/>
              <w:bottom w:val="single" w:sz="4" w:space="0" w:color="5B9BD5" w:themeColor="accent1"/>
              <w:right w:val="single" w:sz="4" w:space="0" w:color="9BC2E6"/>
            </w:tcBorders>
            <w:shd w:val="clear" w:color="auto" w:fill="auto"/>
          </w:tcPr>
          <w:p w14:paraId="6EFD8530" w14:textId="77777777" w:rsidR="005F3366" w:rsidRDefault="005F3366" w:rsidP="00E22E39">
            <w:pPr>
              <w:rPr>
                <w:rFonts w:ascii="Calibri" w:eastAsia="Times New Roman" w:hAnsi="Calibri"/>
                <w:color w:val="000000"/>
                <w:sz w:val="22"/>
                <w:szCs w:val="22"/>
                <w:lang w:eastAsia="en-IE"/>
              </w:rPr>
            </w:pPr>
          </w:p>
          <w:p w14:paraId="345B7F92" w14:textId="441183E3" w:rsidR="002418F3" w:rsidRPr="00AB6C4E" w:rsidRDefault="002418F3" w:rsidP="00E22E39">
            <w:pPr>
              <w:rPr>
                <w:rFonts w:ascii="Calibri" w:eastAsia="Times New Roman" w:hAnsi="Calibri"/>
                <w:color w:val="000000"/>
                <w:sz w:val="22"/>
                <w:szCs w:val="22"/>
                <w:lang w:eastAsia="en-IE"/>
              </w:rPr>
            </w:pPr>
          </w:p>
        </w:tc>
        <w:tc>
          <w:tcPr>
            <w:tcW w:w="1410" w:type="pct"/>
            <w:tcBorders>
              <w:top w:val="nil"/>
              <w:left w:val="nil"/>
              <w:bottom w:val="single" w:sz="4" w:space="0" w:color="5B9BD5" w:themeColor="accent1"/>
              <w:right w:val="single" w:sz="4" w:space="0" w:color="9BC2E6"/>
            </w:tcBorders>
            <w:shd w:val="clear" w:color="auto" w:fill="auto"/>
          </w:tcPr>
          <w:p w14:paraId="22DE59A6" w14:textId="77777777" w:rsidR="005F3366" w:rsidRDefault="005F3366" w:rsidP="00032C16">
            <w:pPr>
              <w:rPr>
                <w:rFonts w:ascii="Calibri" w:eastAsia="Times New Roman" w:hAnsi="Calibri"/>
                <w:color w:val="000000"/>
                <w:sz w:val="22"/>
                <w:szCs w:val="22"/>
                <w:lang w:eastAsia="en-IE"/>
              </w:rPr>
            </w:pPr>
          </w:p>
          <w:p w14:paraId="7B61EEA9" w14:textId="3241D6E8" w:rsidR="00317470" w:rsidRPr="00D457B2" w:rsidRDefault="00317470" w:rsidP="00032C16">
            <w:pPr>
              <w:rPr>
                <w:rFonts w:ascii="Calibri" w:eastAsia="Times New Roman" w:hAnsi="Calibri"/>
                <w:color w:val="000000"/>
                <w:sz w:val="22"/>
                <w:szCs w:val="22"/>
                <w:lang w:eastAsia="en-IE"/>
              </w:rPr>
            </w:pPr>
          </w:p>
        </w:tc>
      </w:tr>
      <w:tr w:rsidR="004B0F75" w:rsidRPr="00832ED0" w14:paraId="6ECA55EF" w14:textId="77777777" w:rsidTr="00CD168B">
        <w:trPr>
          <w:trHeight w:val="9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648360C7" w14:textId="77777777" w:rsidR="005F3366" w:rsidRPr="00DA740C" w:rsidRDefault="005F3366" w:rsidP="00E22E39">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3</w:t>
            </w:r>
          </w:p>
        </w:tc>
        <w:tc>
          <w:tcPr>
            <w:tcW w:w="589" w:type="pct"/>
            <w:tcBorders>
              <w:top w:val="nil"/>
              <w:left w:val="nil"/>
              <w:bottom w:val="single" w:sz="4" w:space="0" w:color="9BC2E6"/>
              <w:right w:val="single" w:sz="4" w:space="0" w:color="9BC2E6"/>
            </w:tcBorders>
            <w:shd w:val="clear" w:color="000000" w:fill="4472C4"/>
          </w:tcPr>
          <w:p w14:paraId="1F24AB01" w14:textId="0ECB530C" w:rsidR="005F3366" w:rsidRPr="00DA740C" w:rsidRDefault="001A647A" w:rsidP="00E22E39">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Average number of submissions per competition type and number of competitions with zero submissions received per competition type</w:t>
            </w:r>
          </w:p>
        </w:tc>
        <w:tc>
          <w:tcPr>
            <w:tcW w:w="1478" w:type="pct"/>
            <w:tcBorders>
              <w:top w:val="nil"/>
              <w:left w:val="nil"/>
              <w:bottom w:val="single" w:sz="4" w:space="0" w:color="9BC2E6"/>
              <w:right w:val="single" w:sz="4" w:space="0" w:color="9BC2E6"/>
            </w:tcBorders>
            <w:shd w:val="clear" w:color="auto" w:fill="auto"/>
          </w:tcPr>
          <w:p w14:paraId="0C4BBDD7" w14:textId="45740718" w:rsidR="00D208FD" w:rsidRDefault="00D208FD" w:rsidP="00E22E39">
            <w:pPr>
              <w:rPr>
                <w:rFonts w:ascii="Calibri" w:eastAsia="Times New Roman" w:hAnsi="Calibri"/>
                <w:color w:val="FF0000"/>
                <w:sz w:val="22"/>
                <w:szCs w:val="22"/>
                <w:lang w:eastAsia="en-IE"/>
              </w:rPr>
            </w:pPr>
          </w:p>
          <w:tbl>
            <w:tblPr>
              <w:tblStyle w:val="ListTable3-Accent1"/>
              <w:tblW w:w="5000" w:type="pct"/>
              <w:tblLook w:val="04A0" w:firstRow="1" w:lastRow="0" w:firstColumn="1" w:lastColumn="0" w:noHBand="0" w:noVBand="1"/>
            </w:tblPr>
            <w:tblGrid>
              <w:gridCol w:w="4309"/>
              <w:gridCol w:w="2071"/>
            </w:tblGrid>
            <w:tr w:rsidR="007B5463" w:rsidRPr="00B92C9B" w14:paraId="11D7A9BD" w14:textId="77777777" w:rsidTr="008F0332">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3377" w:type="pct"/>
                </w:tcPr>
                <w:p w14:paraId="23F90598" w14:textId="32D484AE" w:rsidR="007B5463" w:rsidRPr="00B92C9B" w:rsidRDefault="00725E65" w:rsidP="002E6479">
                  <w:pPr>
                    <w:framePr w:hSpace="180" w:wrap="around" w:vAnchor="text" w:hAnchor="text" w:y="1"/>
                    <w:suppressOverlap/>
                    <w:rPr>
                      <w:rFonts w:asciiTheme="minorHAnsi" w:hAnsiTheme="minorHAnsi"/>
                      <w:sz w:val="24"/>
                      <w:szCs w:val="24"/>
                    </w:rPr>
                  </w:pPr>
                  <w:r>
                    <w:rPr>
                      <w:rFonts w:asciiTheme="minorHAnsi" w:hAnsiTheme="minorHAnsi"/>
                      <w:sz w:val="24"/>
                      <w:szCs w:val="24"/>
                    </w:rPr>
                    <w:t>Competition type</w:t>
                  </w:r>
                  <w:r w:rsidR="007B5463" w:rsidRPr="00B92C9B">
                    <w:rPr>
                      <w:rFonts w:asciiTheme="minorHAnsi" w:hAnsiTheme="minorHAnsi"/>
                      <w:sz w:val="24"/>
                      <w:szCs w:val="24"/>
                    </w:rPr>
                    <w:t xml:space="preserve"> </w:t>
                  </w:r>
                </w:p>
              </w:tc>
              <w:tc>
                <w:tcPr>
                  <w:tcW w:w="1623" w:type="pct"/>
                </w:tcPr>
                <w:p w14:paraId="23586998" w14:textId="77777777" w:rsidR="007B5463" w:rsidRPr="00B92C9B" w:rsidRDefault="007B5463"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Average n</w:t>
                  </w:r>
                  <w:r w:rsidRPr="00B92C9B">
                    <w:rPr>
                      <w:rFonts w:ascii="Calibri" w:hAnsi="Calibri" w:cs="Calibri"/>
                      <w:sz w:val="24"/>
                      <w:szCs w:val="24"/>
                    </w:rPr>
                    <w:t xml:space="preserve">umber of </w:t>
                  </w:r>
                  <w:r>
                    <w:rPr>
                      <w:rFonts w:ascii="Calibri" w:hAnsi="Calibri" w:cs="Calibri"/>
                      <w:sz w:val="24"/>
                      <w:szCs w:val="24"/>
                    </w:rPr>
                    <w:t>submissions</w:t>
                  </w:r>
                </w:p>
              </w:tc>
            </w:tr>
            <w:tr w:rsidR="007B5463" w:rsidRPr="00CC0FE4" w14:paraId="57F8D553" w14:textId="77777777" w:rsidTr="008F033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7" w:type="pct"/>
                  <w:hideMark/>
                </w:tcPr>
                <w:p w14:paraId="6A0F0876" w14:textId="77777777" w:rsidR="007B5463" w:rsidRPr="005E037D" w:rsidRDefault="007B5463"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OJEU </w:t>
                  </w:r>
                </w:p>
              </w:tc>
              <w:tc>
                <w:tcPr>
                  <w:tcW w:w="1623" w:type="pct"/>
                </w:tcPr>
                <w:p w14:paraId="5DC48A41" w14:textId="5F1F7C6D" w:rsidR="007B5463" w:rsidRPr="005E037D" w:rsidRDefault="00023D31"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w:t>
                  </w:r>
                </w:p>
              </w:tc>
            </w:tr>
            <w:tr w:rsidR="007B5463" w:rsidRPr="00CC0FE4" w14:paraId="535DF162" w14:textId="77777777" w:rsidTr="008F0332">
              <w:trPr>
                <w:trHeight w:val="272"/>
              </w:trPr>
              <w:tc>
                <w:tcPr>
                  <w:cnfStyle w:val="001000000000" w:firstRow="0" w:lastRow="0" w:firstColumn="1" w:lastColumn="0" w:oddVBand="0" w:evenVBand="0" w:oddHBand="0" w:evenHBand="0" w:firstRowFirstColumn="0" w:firstRowLastColumn="0" w:lastRowFirstColumn="0" w:lastRowLastColumn="0"/>
                  <w:tcW w:w="3377" w:type="pct"/>
                </w:tcPr>
                <w:p w14:paraId="3F3CCD6F" w14:textId="4841EF0C" w:rsidR="007B5463" w:rsidRPr="005E037D" w:rsidRDefault="007B5463"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National </w:t>
                  </w:r>
                </w:p>
              </w:tc>
              <w:tc>
                <w:tcPr>
                  <w:tcW w:w="1623" w:type="pct"/>
                </w:tcPr>
                <w:p w14:paraId="1AA1FC6F" w14:textId="1FEEF1C2" w:rsidR="007B5463" w:rsidRDefault="00023D31"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3.</w:t>
                  </w:r>
                  <w:r w:rsidR="00A61C60">
                    <w:rPr>
                      <w:rFonts w:asciiTheme="minorHAnsi" w:hAnsiTheme="minorHAnsi"/>
                      <w:bCs/>
                      <w:sz w:val="22"/>
                      <w:szCs w:val="22"/>
                    </w:rPr>
                    <w:t>3</w:t>
                  </w:r>
                </w:p>
              </w:tc>
            </w:tr>
            <w:tr w:rsidR="007B5463" w:rsidRPr="00CC0FE4" w14:paraId="746C064B" w14:textId="77777777" w:rsidTr="008F033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7" w:type="pct"/>
                </w:tcPr>
                <w:p w14:paraId="001CB8B5" w14:textId="77777777" w:rsidR="007B5463" w:rsidRPr="005E037D" w:rsidRDefault="007B5463" w:rsidP="002E6479">
                  <w:pPr>
                    <w:framePr w:hSpace="180" w:wrap="around" w:vAnchor="text" w:hAnchor="text" w:y="1"/>
                    <w:suppressOverlap/>
                    <w:jc w:val="both"/>
                    <w:rPr>
                      <w:rFonts w:asciiTheme="minorHAnsi" w:hAnsiTheme="minorHAnsi"/>
                      <w:sz w:val="22"/>
                      <w:szCs w:val="22"/>
                    </w:rPr>
                  </w:pPr>
                  <w:proofErr w:type="spellStart"/>
                  <w:r>
                    <w:rPr>
                      <w:rFonts w:asciiTheme="minorHAnsi" w:hAnsiTheme="minorHAnsi"/>
                      <w:sz w:val="22"/>
                      <w:szCs w:val="22"/>
                    </w:rPr>
                    <w:t>QuickQuotes</w:t>
                  </w:r>
                  <w:proofErr w:type="spellEnd"/>
                </w:p>
              </w:tc>
              <w:tc>
                <w:tcPr>
                  <w:tcW w:w="1623" w:type="pct"/>
                </w:tcPr>
                <w:p w14:paraId="68E6AC47" w14:textId="1A471B91" w:rsidR="007B5463" w:rsidRPr="005E037D" w:rsidRDefault="00023D31"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1.5</w:t>
                  </w:r>
                </w:p>
              </w:tc>
            </w:tr>
          </w:tbl>
          <w:p w14:paraId="66C4B8F9" w14:textId="1ADEE803" w:rsidR="007B5463" w:rsidRPr="00457B9E" w:rsidRDefault="007B5463" w:rsidP="00E22E39">
            <w:pPr>
              <w:rPr>
                <w:rFonts w:ascii="Calibri" w:eastAsia="Times New Roman" w:hAnsi="Calibri"/>
                <w:color w:val="000000"/>
                <w:sz w:val="18"/>
                <w:szCs w:val="18"/>
                <w:lang w:eastAsia="en-IE"/>
              </w:rPr>
            </w:pPr>
          </w:p>
          <w:tbl>
            <w:tblPr>
              <w:tblStyle w:val="ListTable3-Accent1"/>
              <w:tblW w:w="5000" w:type="pct"/>
              <w:tblLook w:val="04A0" w:firstRow="1" w:lastRow="0" w:firstColumn="1" w:lastColumn="0" w:noHBand="0" w:noVBand="1"/>
            </w:tblPr>
            <w:tblGrid>
              <w:gridCol w:w="4309"/>
              <w:gridCol w:w="2071"/>
            </w:tblGrid>
            <w:tr w:rsidR="007B5463" w:rsidRPr="00B92C9B" w14:paraId="4C75DB70" w14:textId="77777777" w:rsidTr="008F0332">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3377" w:type="pct"/>
                </w:tcPr>
                <w:p w14:paraId="25AE38C8" w14:textId="431F21E3" w:rsidR="007B5463" w:rsidRPr="00B92C9B" w:rsidRDefault="00725E65" w:rsidP="002E6479">
                  <w:pPr>
                    <w:framePr w:hSpace="180" w:wrap="around" w:vAnchor="text" w:hAnchor="text" w:y="1"/>
                    <w:suppressOverlap/>
                    <w:rPr>
                      <w:rFonts w:asciiTheme="minorHAnsi" w:hAnsiTheme="minorHAnsi"/>
                      <w:sz w:val="24"/>
                      <w:szCs w:val="24"/>
                    </w:rPr>
                  </w:pPr>
                  <w:r>
                    <w:rPr>
                      <w:rFonts w:asciiTheme="minorHAnsi" w:hAnsiTheme="minorHAnsi"/>
                      <w:sz w:val="24"/>
                      <w:szCs w:val="24"/>
                    </w:rPr>
                    <w:t>Competition type</w:t>
                  </w:r>
                </w:p>
              </w:tc>
              <w:tc>
                <w:tcPr>
                  <w:tcW w:w="1623" w:type="pct"/>
                </w:tcPr>
                <w:p w14:paraId="27C505A2" w14:textId="54E80B75" w:rsidR="007B5463" w:rsidRPr="00B92C9B" w:rsidRDefault="007B5463"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Competitions with zero submissions</w:t>
                  </w:r>
                </w:p>
              </w:tc>
            </w:tr>
            <w:tr w:rsidR="007B5463" w:rsidRPr="00703E3F" w14:paraId="26A72FD6" w14:textId="77777777" w:rsidTr="007B546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7" w:type="pct"/>
                </w:tcPr>
                <w:p w14:paraId="60702B61" w14:textId="370F81B1" w:rsidR="007B5463" w:rsidRPr="005E037D" w:rsidRDefault="007B5463"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OJEU </w:t>
                  </w:r>
                </w:p>
              </w:tc>
              <w:tc>
                <w:tcPr>
                  <w:tcW w:w="1623" w:type="pct"/>
                </w:tcPr>
                <w:p w14:paraId="4A3D2452" w14:textId="58A8F2F8" w:rsidR="007B5463" w:rsidRPr="005E037D" w:rsidRDefault="00023D31"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1</w:t>
                  </w:r>
                </w:p>
              </w:tc>
            </w:tr>
            <w:tr w:rsidR="007B5463" w:rsidRPr="00CC0FE4" w14:paraId="4CE70EDD" w14:textId="77777777" w:rsidTr="008F0332">
              <w:trPr>
                <w:trHeight w:val="272"/>
              </w:trPr>
              <w:tc>
                <w:tcPr>
                  <w:cnfStyle w:val="001000000000" w:firstRow="0" w:lastRow="0" w:firstColumn="1" w:lastColumn="0" w:oddVBand="0" w:evenVBand="0" w:oddHBand="0" w:evenHBand="0" w:firstRowFirstColumn="0" w:firstRowLastColumn="0" w:lastRowFirstColumn="0" w:lastRowLastColumn="0"/>
                  <w:tcW w:w="3377" w:type="pct"/>
                </w:tcPr>
                <w:p w14:paraId="2A2A3334" w14:textId="75F90F21" w:rsidR="007B5463" w:rsidRPr="005E037D" w:rsidRDefault="007B5463" w:rsidP="002E6479">
                  <w:pPr>
                    <w:framePr w:hSpace="180" w:wrap="around" w:vAnchor="text" w:hAnchor="text" w:y="1"/>
                    <w:suppressOverlap/>
                    <w:jc w:val="both"/>
                    <w:rPr>
                      <w:rFonts w:asciiTheme="minorHAnsi" w:hAnsiTheme="minorHAnsi"/>
                      <w:sz w:val="22"/>
                      <w:szCs w:val="22"/>
                    </w:rPr>
                  </w:pPr>
                  <w:r w:rsidRPr="005E037D">
                    <w:rPr>
                      <w:rFonts w:asciiTheme="minorHAnsi" w:hAnsiTheme="minorHAnsi"/>
                      <w:sz w:val="22"/>
                      <w:szCs w:val="22"/>
                    </w:rPr>
                    <w:t xml:space="preserve">National </w:t>
                  </w:r>
                </w:p>
              </w:tc>
              <w:tc>
                <w:tcPr>
                  <w:tcW w:w="1623" w:type="pct"/>
                </w:tcPr>
                <w:p w14:paraId="2FFB0B23" w14:textId="4EAA9529" w:rsidR="007B5463" w:rsidRDefault="00023D31"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2</w:t>
                  </w:r>
                </w:p>
              </w:tc>
            </w:tr>
            <w:tr w:rsidR="007B5463" w:rsidRPr="00CC0FE4" w14:paraId="7323F0FF" w14:textId="77777777" w:rsidTr="008F033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77" w:type="pct"/>
                </w:tcPr>
                <w:p w14:paraId="2185E1B6" w14:textId="77777777" w:rsidR="007B5463" w:rsidRPr="005E037D" w:rsidRDefault="007B5463" w:rsidP="002E6479">
                  <w:pPr>
                    <w:framePr w:hSpace="180" w:wrap="around" w:vAnchor="text" w:hAnchor="text" w:y="1"/>
                    <w:suppressOverlap/>
                    <w:jc w:val="both"/>
                    <w:rPr>
                      <w:rFonts w:asciiTheme="minorHAnsi" w:hAnsiTheme="minorHAnsi"/>
                      <w:sz w:val="22"/>
                      <w:szCs w:val="22"/>
                    </w:rPr>
                  </w:pPr>
                  <w:proofErr w:type="spellStart"/>
                  <w:r>
                    <w:rPr>
                      <w:rFonts w:asciiTheme="minorHAnsi" w:hAnsiTheme="minorHAnsi"/>
                      <w:sz w:val="22"/>
                      <w:szCs w:val="22"/>
                    </w:rPr>
                    <w:t>QuickQuotes</w:t>
                  </w:r>
                  <w:proofErr w:type="spellEnd"/>
                </w:p>
              </w:tc>
              <w:tc>
                <w:tcPr>
                  <w:tcW w:w="1623" w:type="pct"/>
                </w:tcPr>
                <w:p w14:paraId="2830CC8C" w14:textId="782F54C6" w:rsidR="007B5463" w:rsidRPr="005E037D" w:rsidRDefault="00023D31" w:rsidP="002E647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w:t>
                  </w:r>
                  <w:r w:rsidR="00A61C60">
                    <w:rPr>
                      <w:rFonts w:asciiTheme="minorHAnsi" w:hAnsiTheme="minorHAnsi"/>
                      <w:sz w:val="22"/>
                      <w:szCs w:val="22"/>
                    </w:rPr>
                    <w:t>4</w:t>
                  </w:r>
                </w:p>
              </w:tc>
            </w:tr>
          </w:tbl>
          <w:p w14:paraId="7477741B" w14:textId="77777777" w:rsidR="007B5463" w:rsidRPr="00457B9E" w:rsidRDefault="007B5463" w:rsidP="00E22E39">
            <w:pPr>
              <w:rPr>
                <w:rFonts w:ascii="Calibri" w:eastAsia="Times New Roman" w:hAnsi="Calibri"/>
                <w:color w:val="000000"/>
                <w:sz w:val="10"/>
                <w:szCs w:val="10"/>
                <w:lang w:eastAsia="en-IE"/>
              </w:rPr>
            </w:pPr>
          </w:p>
          <w:p w14:paraId="75AC1885" w14:textId="598BE45D" w:rsidR="007B5463" w:rsidRPr="00457B9E" w:rsidRDefault="007B5463" w:rsidP="00E22E39">
            <w:pPr>
              <w:rPr>
                <w:rFonts w:ascii="Calibri" w:eastAsia="Times New Roman" w:hAnsi="Calibri"/>
                <w:color w:val="000000"/>
                <w:sz w:val="2"/>
                <w:szCs w:val="2"/>
                <w:lang w:eastAsia="en-IE"/>
              </w:rPr>
            </w:pPr>
          </w:p>
        </w:tc>
        <w:tc>
          <w:tcPr>
            <w:tcW w:w="1411" w:type="pct"/>
            <w:tcBorders>
              <w:top w:val="single" w:sz="4" w:space="0" w:color="5B9BD5" w:themeColor="accent1"/>
              <w:left w:val="nil"/>
              <w:bottom w:val="single" w:sz="4" w:space="0" w:color="9BC2E6"/>
              <w:right w:val="single" w:sz="4" w:space="0" w:color="9BC2E6"/>
            </w:tcBorders>
            <w:shd w:val="clear" w:color="auto" w:fill="auto"/>
          </w:tcPr>
          <w:p w14:paraId="04336DB4" w14:textId="77777777" w:rsidR="005F3366" w:rsidRDefault="005F3366" w:rsidP="00E22E39">
            <w:pPr>
              <w:rPr>
                <w:rFonts w:ascii="Calibri" w:eastAsia="Times New Roman" w:hAnsi="Calibri"/>
                <w:color w:val="000000"/>
                <w:sz w:val="22"/>
                <w:szCs w:val="22"/>
                <w:lang w:eastAsia="en-IE"/>
              </w:rPr>
            </w:pPr>
          </w:p>
          <w:p w14:paraId="787FDFDE" w14:textId="5F2B8686" w:rsidR="002418F3" w:rsidRDefault="002418F3" w:rsidP="00E22E39">
            <w:pPr>
              <w:rPr>
                <w:rFonts w:ascii="Calibri" w:eastAsia="Times New Roman" w:hAnsi="Calibri"/>
                <w:color w:val="000000"/>
                <w:sz w:val="22"/>
                <w:szCs w:val="22"/>
                <w:lang w:eastAsia="en-IE"/>
              </w:rPr>
            </w:pPr>
          </w:p>
          <w:p w14:paraId="53E09346" w14:textId="77777777" w:rsidR="00D07668" w:rsidRDefault="00D07668" w:rsidP="00E22E39">
            <w:pPr>
              <w:rPr>
                <w:rFonts w:ascii="Calibri" w:eastAsia="Times New Roman" w:hAnsi="Calibri"/>
                <w:color w:val="000000"/>
                <w:sz w:val="22"/>
                <w:szCs w:val="22"/>
                <w:lang w:eastAsia="en-IE"/>
              </w:rPr>
            </w:pPr>
          </w:p>
          <w:p w14:paraId="3486A708" w14:textId="77777777" w:rsidR="00D07668" w:rsidRDefault="00D07668" w:rsidP="00E22E39">
            <w:pPr>
              <w:rPr>
                <w:rFonts w:ascii="Calibri" w:eastAsia="Times New Roman" w:hAnsi="Calibri"/>
                <w:color w:val="000000"/>
                <w:sz w:val="22"/>
                <w:szCs w:val="22"/>
                <w:lang w:eastAsia="en-IE"/>
              </w:rPr>
            </w:pPr>
          </w:p>
          <w:p w14:paraId="66359BCD" w14:textId="42F462FF" w:rsidR="00D07668" w:rsidRPr="00AB6C4E" w:rsidRDefault="00D07668" w:rsidP="00E22E39">
            <w:pPr>
              <w:rPr>
                <w:rFonts w:ascii="Calibri" w:eastAsia="Times New Roman" w:hAnsi="Calibri"/>
                <w:color w:val="000000"/>
                <w:sz w:val="22"/>
                <w:szCs w:val="22"/>
                <w:lang w:eastAsia="en-IE"/>
              </w:rPr>
            </w:pPr>
          </w:p>
        </w:tc>
        <w:tc>
          <w:tcPr>
            <w:tcW w:w="1410" w:type="pct"/>
            <w:tcBorders>
              <w:top w:val="single" w:sz="4" w:space="0" w:color="5B9BD5" w:themeColor="accent1"/>
              <w:left w:val="nil"/>
              <w:bottom w:val="single" w:sz="4" w:space="0" w:color="9BC2E6"/>
              <w:right w:val="single" w:sz="4" w:space="0" w:color="9BC2E6"/>
            </w:tcBorders>
            <w:shd w:val="clear" w:color="auto" w:fill="auto"/>
          </w:tcPr>
          <w:p w14:paraId="31A7007C" w14:textId="023477AF" w:rsidR="00957A1A" w:rsidRPr="00AB6C4E" w:rsidRDefault="00957A1A" w:rsidP="005F3366">
            <w:pPr>
              <w:rPr>
                <w:rFonts w:ascii="Calibri" w:eastAsia="Times New Roman" w:hAnsi="Calibri"/>
                <w:color w:val="000000"/>
                <w:sz w:val="22"/>
                <w:szCs w:val="22"/>
                <w:lang w:eastAsia="en-IE"/>
              </w:rPr>
            </w:pPr>
          </w:p>
        </w:tc>
      </w:tr>
      <w:tr w:rsidR="004B0F75" w:rsidRPr="00832ED0" w14:paraId="5AAB0AC5" w14:textId="77777777" w:rsidTr="00CD168B">
        <w:trPr>
          <w:trHeight w:val="1124"/>
        </w:trPr>
        <w:tc>
          <w:tcPr>
            <w:tcW w:w="112" w:type="pct"/>
            <w:tcBorders>
              <w:top w:val="nil"/>
              <w:left w:val="single" w:sz="4" w:space="0" w:color="auto"/>
              <w:bottom w:val="single" w:sz="4" w:space="0" w:color="9BC2E6"/>
              <w:right w:val="single" w:sz="4" w:space="0" w:color="9BC2E6"/>
            </w:tcBorders>
            <w:shd w:val="clear" w:color="000000" w:fill="4472C4"/>
            <w:noWrap/>
          </w:tcPr>
          <w:p w14:paraId="3EE5E21C" w14:textId="209C2482"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4</w:t>
            </w:r>
          </w:p>
        </w:tc>
        <w:tc>
          <w:tcPr>
            <w:tcW w:w="589" w:type="pct"/>
            <w:tcBorders>
              <w:top w:val="nil"/>
              <w:left w:val="nil"/>
              <w:bottom w:val="single" w:sz="4" w:space="0" w:color="9BC2E6"/>
              <w:right w:val="single" w:sz="4" w:space="0" w:color="9BC2E6"/>
            </w:tcBorders>
            <w:shd w:val="clear" w:color="000000" w:fill="4472C4"/>
          </w:tcPr>
          <w:p w14:paraId="14203287" w14:textId="33BACECC"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of national / sectoral / regional procurement processes participated in and where not participated in the reasons for non-participation</w:t>
            </w:r>
          </w:p>
        </w:tc>
        <w:tc>
          <w:tcPr>
            <w:tcW w:w="1478" w:type="pct"/>
            <w:tcBorders>
              <w:top w:val="nil"/>
              <w:left w:val="nil"/>
              <w:bottom w:val="single" w:sz="4" w:space="0" w:color="9BC2E6"/>
              <w:right w:val="single" w:sz="4" w:space="0" w:color="9BC2E6"/>
            </w:tcBorders>
            <w:shd w:val="clear" w:color="auto" w:fill="auto"/>
          </w:tcPr>
          <w:p w14:paraId="2C37A7FD" w14:textId="77777777" w:rsidR="00176200" w:rsidRPr="00457B9E" w:rsidRDefault="00176200" w:rsidP="00176200">
            <w:pPr>
              <w:rPr>
                <w:rFonts w:ascii="Calibri" w:eastAsia="Times New Roman" w:hAnsi="Calibri"/>
                <w:color w:val="FF0000"/>
                <w:sz w:val="8"/>
                <w:szCs w:val="8"/>
                <w:lang w:eastAsia="en-IE"/>
              </w:rPr>
            </w:pPr>
          </w:p>
          <w:tbl>
            <w:tblPr>
              <w:tblStyle w:val="ListTable3-Accent1"/>
              <w:tblW w:w="5000" w:type="pct"/>
              <w:tblLook w:val="04A0" w:firstRow="1" w:lastRow="0" w:firstColumn="1" w:lastColumn="0" w:noHBand="0" w:noVBand="1"/>
            </w:tblPr>
            <w:tblGrid>
              <w:gridCol w:w="5741"/>
              <w:gridCol w:w="644"/>
            </w:tblGrid>
            <w:tr w:rsidR="00176200" w:rsidRPr="00176200" w14:paraId="68481E6F" w14:textId="77777777" w:rsidTr="007B54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5000" w:type="pct"/>
                  <w:gridSpan w:val="2"/>
                  <w:noWrap/>
                  <w:hideMark/>
                </w:tcPr>
                <w:p w14:paraId="6E345259" w14:textId="4E790D6E" w:rsidR="00176200" w:rsidRPr="00176200" w:rsidRDefault="00176200" w:rsidP="002E6479">
                  <w:pPr>
                    <w:framePr w:hSpace="180" w:wrap="around" w:vAnchor="text" w:hAnchor="text" w:y="1"/>
                    <w:suppressOverlap/>
                    <w:rPr>
                      <w:rFonts w:ascii="Calibri" w:eastAsia="Times New Roman" w:hAnsi="Calibri" w:cs="Calibri"/>
                      <w:color w:val="FF0000"/>
                      <w:sz w:val="28"/>
                      <w:szCs w:val="28"/>
                      <w:lang w:eastAsia="en-IE"/>
                    </w:rPr>
                  </w:pPr>
                  <w:r w:rsidRPr="00176200">
                    <w:rPr>
                      <w:rFonts w:ascii="Calibri" w:eastAsia="Times New Roman" w:hAnsi="Calibri" w:cs="Calibri"/>
                      <w:sz w:val="24"/>
                      <w:szCs w:val="28"/>
                      <w:lang w:eastAsia="en-IE"/>
                    </w:rPr>
                    <w:t>Review of use of OGP arrangements at December 202</w:t>
                  </w:r>
                  <w:r w:rsidR="00B8422E">
                    <w:rPr>
                      <w:rFonts w:ascii="Calibri" w:eastAsia="Times New Roman" w:hAnsi="Calibri" w:cs="Calibri"/>
                      <w:sz w:val="24"/>
                      <w:szCs w:val="28"/>
                      <w:lang w:eastAsia="en-IE"/>
                    </w:rPr>
                    <w:t>4</w:t>
                  </w:r>
                </w:p>
              </w:tc>
            </w:tr>
            <w:tr w:rsidR="00176200" w:rsidRPr="00176200" w14:paraId="07D98A7E"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31C47D23"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OGP Arrangements</w:t>
                  </w:r>
                </w:p>
              </w:tc>
              <w:tc>
                <w:tcPr>
                  <w:tcW w:w="504" w:type="pct"/>
                  <w:noWrap/>
                  <w:hideMark/>
                </w:tcPr>
                <w:p w14:paraId="5A01885F"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r w:rsidR="00176200" w:rsidRPr="00176200" w14:paraId="5A9BC434"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3FA2BF6B"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Total Number of Live OGP Contracts</w:t>
                  </w:r>
                </w:p>
              </w:tc>
              <w:tc>
                <w:tcPr>
                  <w:tcW w:w="504" w:type="pct"/>
                  <w:noWrap/>
                </w:tcPr>
                <w:p w14:paraId="619635D3" w14:textId="543E7924" w:rsidR="00176200" w:rsidRPr="005E1101" w:rsidRDefault="005E1101"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8</w:t>
                  </w:r>
                  <w:r w:rsidR="007262DC">
                    <w:rPr>
                      <w:rFonts w:ascii="Calibri" w:eastAsia="Times New Roman" w:hAnsi="Calibri" w:cs="Calibri"/>
                      <w:sz w:val="22"/>
                      <w:szCs w:val="22"/>
                      <w:lang w:eastAsia="en-IE"/>
                    </w:rPr>
                    <w:t>3</w:t>
                  </w:r>
                </w:p>
              </w:tc>
            </w:tr>
            <w:tr w:rsidR="00176200" w:rsidRPr="00176200" w14:paraId="669D180E"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24C2F5F4"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 xml:space="preserve">Number Available to South Dublin County Council </w:t>
                  </w:r>
                </w:p>
              </w:tc>
              <w:tc>
                <w:tcPr>
                  <w:tcW w:w="504" w:type="pct"/>
                  <w:noWrap/>
                </w:tcPr>
                <w:p w14:paraId="66625D2B" w14:textId="324F6592" w:rsidR="00176200" w:rsidRPr="005E1101" w:rsidRDefault="005E1101"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en-IE"/>
                    </w:rPr>
                  </w:pPr>
                  <w:r>
                    <w:rPr>
                      <w:rFonts w:ascii="Calibri" w:eastAsia="Times New Roman" w:hAnsi="Calibri" w:cs="Calibri"/>
                      <w:b/>
                      <w:bCs/>
                      <w:sz w:val="22"/>
                      <w:szCs w:val="22"/>
                      <w:lang w:eastAsia="en-IE"/>
                    </w:rPr>
                    <w:t>8</w:t>
                  </w:r>
                  <w:r w:rsidR="007262DC">
                    <w:rPr>
                      <w:rFonts w:ascii="Calibri" w:eastAsia="Times New Roman" w:hAnsi="Calibri" w:cs="Calibri"/>
                      <w:b/>
                      <w:bCs/>
                      <w:sz w:val="22"/>
                      <w:szCs w:val="22"/>
                      <w:lang w:eastAsia="en-IE"/>
                    </w:rPr>
                    <w:t>0</w:t>
                  </w:r>
                </w:p>
              </w:tc>
            </w:tr>
            <w:tr w:rsidR="00176200" w:rsidRPr="00176200" w14:paraId="12CBDBA4" w14:textId="77777777" w:rsidTr="00457B9E">
              <w:trPr>
                <w:trHeight w:val="227"/>
              </w:trPr>
              <w:tc>
                <w:tcPr>
                  <w:cnfStyle w:val="001000000000" w:firstRow="0" w:lastRow="0" w:firstColumn="1" w:lastColumn="0" w:oddVBand="0" w:evenVBand="0" w:oddHBand="0" w:evenHBand="0" w:firstRowFirstColumn="0" w:firstRowLastColumn="0" w:lastRowFirstColumn="0" w:lastRowLastColumn="0"/>
                  <w:tcW w:w="4496" w:type="pct"/>
                  <w:noWrap/>
                  <w:hideMark/>
                </w:tcPr>
                <w:p w14:paraId="33B0BE55" w14:textId="77777777" w:rsidR="00176200" w:rsidRPr="00457B9E" w:rsidRDefault="00176200" w:rsidP="002E6479">
                  <w:pPr>
                    <w:framePr w:hSpace="180" w:wrap="around" w:vAnchor="text" w:hAnchor="text" w:y="1"/>
                    <w:suppressOverlap/>
                    <w:rPr>
                      <w:rFonts w:ascii="Calibri" w:eastAsia="Times New Roman" w:hAnsi="Calibri" w:cs="Calibri"/>
                      <w:sz w:val="16"/>
                      <w:szCs w:val="16"/>
                      <w:lang w:eastAsia="en-IE"/>
                    </w:rPr>
                  </w:pPr>
                  <w:r w:rsidRPr="005E1101">
                    <w:rPr>
                      <w:rFonts w:ascii="Calibri" w:eastAsia="Times New Roman" w:hAnsi="Calibri" w:cs="Calibri"/>
                      <w:sz w:val="22"/>
                      <w:szCs w:val="22"/>
                      <w:lang w:eastAsia="en-IE"/>
                    </w:rPr>
                    <w:t> </w:t>
                  </w:r>
                </w:p>
              </w:tc>
              <w:tc>
                <w:tcPr>
                  <w:tcW w:w="504" w:type="pct"/>
                  <w:noWrap/>
                </w:tcPr>
                <w:p w14:paraId="1E829647" w14:textId="77777777" w:rsidR="00176200" w:rsidRPr="005E1101"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p>
              </w:tc>
            </w:tr>
            <w:tr w:rsidR="00176200" w:rsidRPr="00176200" w14:paraId="0EFBEF30"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31B5DEBF"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xml:space="preserve">SDCC Usage* </w:t>
                  </w:r>
                </w:p>
              </w:tc>
              <w:tc>
                <w:tcPr>
                  <w:tcW w:w="504" w:type="pct"/>
                  <w:noWrap/>
                </w:tcPr>
                <w:p w14:paraId="292F19C2"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p>
              </w:tc>
            </w:tr>
            <w:tr w:rsidR="00176200" w:rsidRPr="00176200" w14:paraId="45BFB930"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7213B164"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Availed of</w:t>
                  </w:r>
                </w:p>
              </w:tc>
              <w:tc>
                <w:tcPr>
                  <w:tcW w:w="504" w:type="pct"/>
                  <w:noWrap/>
                </w:tcPr>
                <w:p w14:paraId="788948EE" w14:textId="1339177D" w:rsidR="00176200" w:rsidRPr="005E1101" w:rsidRDefault="005E1101"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3</w:t>
                  </w:r>
                  <w:r w:rsidR="007262DC">
                    <w:rPr>
                      <w:rFonts w:ascii="Calibri" w:eastAsia="Times New Roman" w:hAnsi="Calibri" w:cs="Calibri"/>
                      <w:sz w:val="22"/>
                      <w:szCs w:val="22"/>
                      <w:lang w:eastAsia="en-IE"/>
                    </w:rPr>
                    <w:t>9</w:t>
                  </w:r>
                </w:p>
              </w:tc>
            </w:tr>
            <w:tr w:rsidR="00176200" w:rsidRPr="00176200" w14:paraId="368B0DDF"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67304179"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Sign up in progress</w:t>
                  </w:r>
                </w:p>
              </w:tc>
              <w:tc>
                <w:tcPr>
                  <w:tcW w:w="504" w:type="pct"/>
                  <w:noWrap/>
                </w:tcPr>
                <w:p w14:paraId="414CB365" w14:textId="07401531" w:rsidR="00176200" w:rsidRPr="005E1101" w:rsidRDefault="007262DC"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176200" w:rsidRPr="00176200" w14:paraId="11E1C93E" w14:textId="77777777" w:rsidTr="007B5463">
              <w:trPr>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0F9FF83C"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To be considered</w:t>
                  </w:r>
                </w:p>
              </w:tc>
              <w:tc>
                <w:tcPr>
                  <w:tcW w:w="504" w:type="pct"/>
                  <w:noWrap/>
                </w:tcPr>
                <w:p w14:paraId="0702CF92" w14:textId="380E5176" w:rsidR="00176200" w:rsidRPr="005E1101" w:rsidRDefault="00E37BA7"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176200" w:rsidRPr="00176200" w14:paraId="011C75D9"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1DF201A7"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No current requirement identified</w:t>
                  </w:r>
                </w:p>
              </w:tc>
              <w:tc>
                <w:tcPr>
                  <w:tcW w:w="504" w:type="pct"/>
                  <w:noWrap/>
                </w:tcPr>
                <w:p w14:paraId="68362AFF" w14:textId="522F35D0" w:rsidR="00176200" w:rsidRPr="005E1101" w:rsidRDefault="00E37BA7"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34</w:t>
                  </w:r>
                </w:p>
              </w:tc>
            </w:tr>
            <w:tr w:rsidR="00176200" w:rsidRPr="00176200" w14:paraId="436C1327" w14:textId="77777777" w:rsidTr="007B5463">
              <w:trPr>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3BE1A6F3"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Alternative Requirement</w:t>
                  </w:r>
                </w:p>
              </w:tc>
              <w:tc>
                <w:tcPr>
                  <w:tcW w:w="504" w:type="pct"/>
                  <w:noWrap/>
                </w:tcPr>
                <w:p w14:paraId="5ACE9D0E" w14:textId="707C7E67" w:rsidR="00176200" w:rsidRPr="005E1101" w:rsidRDefault="00E37BA7"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176200" w:rsidRPr="00176200" w14:paraId="42DA6E16"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24279CAE"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 xml:space="preserve">Alternative Arrangement in Place </w:t>
                  </w:r>
                </w:p>
              </w:tc>
              <w:tc>
                <w:tcPr>
                  <w:tcW w:w="504" w:type="pct"/>
                  <w:noWrap/>
                </w:tcPr>
                <w:p w14:paraId="1EB28D10" w14:textId="19C70A3A" w:rsidR="00176200" w:rsidRPr="005E1101" w:rsidRDefault="00E37BA7"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7</w:t>
                  </w:r>
                </w:p>
              </w:tc>
            </w:tr>
            <w:tr w:rsidR="00176200" w:rsidRPr="00176200" w14:paraId="4750E246" w14:textId="77777777" w:rsidTr="007B5463">
              <w:trPr>
                <w:trHeight w:val="33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50BE2293"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lastRenderedPageBreak/>
                    <w:t>Total</w:t>
                  </w:r>
                </w:p>
              </w:tc>
              <w:tc>
                <w:tcPr>
                  <w:tcW w:w="504" w:type="pct"/>
                  <w:noWrap/>
                </w:tcPr>
                <w:p w14:paraId="2941406A" w14:textId="46E8FDB1" w:rsidR="00176200" w:rsidRPr="005E1101" w:rsidRDefault="005E1101"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en-IE"/>
                    </w:rPr>
                  </w:pPr>
                  <w:r>
                    <w:rPr>
                      <w:rFonts w:ascii="Calibri" w:eastAsia="Times New Roman" w:hAnsi="Calibri" w:cs="Calibri"/>
                      <w:b/>
                      <w:bCs/>
                      <w:sz w:val="22"/>
                      <w:szCs w:val="22"/>
                      <w:lang w:eastAsia="en-IE"/>
                    </w:rPr>
                    <w:t>8</w:t>
                  </w:r>
                  <w:r w:rsidR="00E37BA7">
                    <w:rPr>
                      <w:rFonts w:ascii="Calibri" w:eastAsia="Times New Roman" w:hAnsi="Calibri" w:cs="Calibri"/>
                      <w:b/>
                      <w:bCs/>
                      <w:sz w:val="22"/>
                      <w:szCs w:val="22"/>
                      <w:lang w:eastAsia="en-IE"/>
                    </w:rPr>
                    <w:t>0</w:t>
                  </w:r>
                </w:p>
              </w:tc>
            </w:tr>
            <w:tr w:rsidR="00176200" w:rsidRPr="00176200" w14:paraId="2D85AAC7"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05056103" w14:textId="77777777" w:rsidR="00176200" w:rsidRPr="005E1101" w:rsidRDefault="00176200" w:rsidP="002E6479">
                  <w:pPr>
                    <w:framePr w:hSpace="180" w:wrap="around" w:vAnchor="text" w:hAnchor="text" w:y="1"/>
                    <w:suppressOverlap/>
                    <w:rPr>
                      <w:rFonts w:ascii="Calibri" w:eastAsia="Times New Roman" w:hAnsi="Calibri" w:cs="Calibri"/>
                      <w:b w:val="0"/>
                      <w:i/>
                      <w:iCs/>
                      <w:sz w:val="22"/>
                      <w:szCs w:val="18"/>
                      <w:lang w:eastAsia="en-IE"/>
                    </w:rPr>
                  </w:pPr>
                  <w:r w:rsidRPr="005E1101">
                    <w:rPr>
                      <w:rFonts w:ascii="Calibri" w:eastAsia="Times New Roman" w:hAnsi="Calibri" w:cs="Calibri"/>
                      <w:b w:val="0"/>
                      <w:i/>
                      <w:iCs/>
                      <w:sz w:val="22"/>
                      <w:szCs w:val="18"/>
                      <w:lang w:eastAsia="en-IE"/>
                    </w:rPr>
                    <w:t>* Some arrangements have more than one usage status</w:t>
                  </w:r>
                </w:p>
              </w:tc>
              <w:tc>
                <w:tcPr>
                  <w:tcW w:w="504" w:type="pct"/>
                  <w:noWrap/>
                  <w:hideMark/>
                </w:tcPr>
                <w:p w14:paraId="3A6771CD"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bl>
          <w:p w14:paraId="7BF55DF2" w14:textId="77777777" w:rsidR="00176200" w:rsidRPr="00457B9E" w:rsidRDefault="00176200" w:rsidP="00176200">
            <w:pPr>
              <w:rPr>
                <w:rFonts w:ascii="Calibri" w:eastAsia="Times New Roman" w:hAnsi="Calibri"/>
                <w:color w:val="FF0000"/>
                <w:sz w:val="2"/>
                <w:szCs w:val="2"/>
                <w:lang w:eastAsia="en-IE"/>
              </w:rPr>
            </w:pPr>
          </w:p>
          <w:p w14:paraId="0F21FBF6" w14:textId="77777777" w:rsidR="00176200" w:rsidRPr="00176200" w:rsidRDefault="00176200" w:rsidP="00176200">
            <w:pPr>
              <w:rPr>
                <w:rFonts w:ascii="Calibri" w:eastAsia="Times New Roman" w:hAnsi="Calibri"/>
                <w:color w:val="FF0000"/>
                <w:sz w:val="22"/>
                <w:szCs w:val="22"/>
                <w:lang w:eastAsia="en-IE"/>
              </w:rPr>
            </w:pPr>
          </w:p>
          <w:tbl>
            <w:tblPr>
              <w:tblStyle w:val="ListTable3-Accent1"/>
              <w:tblW w:w="5000" w:type="pct"/>
              <w:tblLook w:val="04A0" w:firstRow="1" w:lastRow="0" w:firstColumn="1" w:lastColumn="0" w:noHBand="0" w:noVBand="1"/>
            </w:tblPr>
            <w:tblGrid>
              <w:gridCol w:w="5741"/>
              <w:gridCol w:w="644"/>
            </w:tblGrid>
            <w:tr w:rsidR="00176200" w:rsidRPr="00176200" w14:paraId="15AB0636" w14:textId="77777777" w:rsidTr="007B54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5000" w:type="pct"/>
                  <w:gridSpan w:val="2"/>
                  <w:noWrap/>
                  <w:hideMark/>
                </w:tcPr>
                <w:p w14:paraId="25CBC756" w14:textId="7DA8650E" w:rsidR="00176200" w:rsidRPr="00176200" w:rsidRDefault="00176200" w:rsidP="002E6479">
                  <w:pPr>
                    <w:framePr w:hSpace="180" w:wrap="around" w:vAnchor="text" w:hAnchor="text" w:y="1"/>
                    <w:suppressOverlap/>
                    <w:rPr>
                      <w:rFonts w:ascii="Calibri" w:eastAsia="Times New Roman" w:hAnsi="Calibri" w:cs="Calibri"/>
                      <w:color w:val="FF0000"/>
                      <w:sz w:val="28"/>
                      <w:szCs w:val="28"/>
                      <w:lang w:eastAsia="en-IE"/>
                    </w:rPr>
                  </w:pPr>
                  <w:r w:rsidRPr="00176200">
                    <w:rPr>
                      <w:rFonts w:ascii="Calibri" w:eastAsia="Times New Roman" w:hAnsi="Calibri" w:cs="Calibri"/>
                      <w:sz w:val="24"/>
                      <w:szCs w:val="28"/>
                      <w:lang w:eastAsia="en-IE"/>
                    </w:rPr>
                    <w:t>Review of use of LGOPC arrangements at December 202</w:t>
                  </w:r>
                  <w:r w:rsidR="00B8422E">
                    <w:rPr>
                      <w:rFonts w:ascii="Calibri" w:eastAsia="Times New Roman" w:hAnsi="Calibri" w:cs="Calibri"/>
                      <w:sz w:val="24"/>
                      <w:szCs w:val="28"/>
                      <w:lang w:eastAsia="en-IE"/>
                    </w:rPr>
                    <w:t>4</w:t>
                  </w:r>
                </w:p>
              </w:tc>
            </w:tr>
            <w:tr w:rsidR="00176200" w:rsidRPr="00176200" w14:paraId="33AFF6F1"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5D1A0288"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LGOPC Arrangements</w:t>
                  </w:r>
                </w:p>
              </w:tc>
              <w:tc>
                <w:tcPr>
                  <w:tcW w:w="504" w:type="pct"/>
                  <w:noWrap/>
                  <w:hideMark/>
                </w:tcPr>
                <w:p w14:paraId="49E00F18"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r w:rsidR="00176200" w:rsidRPr="00176200" w14:paraId="29FA1E70"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00A1529F"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Total Number of Live LGOPC Arrangements</w:t>
                  </w:r>
                </w:p>
              </w:tc>
              <w:tc>
                <w:tcPr>
                  <w:tcW w:w="504" w:type="pct"/>
                  <w:noWrap/>
                </w:tcPr>
                <w:p w14:paraId="47EB53C9" w14:textId="40B8D383" w:rsidR="00176200"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25</w:t>
                  </w:r>
                </w:p>
              </w:tc>
            </w:tr>
            <w:tr w:rsidR="00176200" w:rsidRPr="00176200" w14:paraId="4CB31064"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7B6E7A83"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Number Available to South Dublin County Council</w:t>
                  </w:r>
                </w:p>
              </w:tc>
              <w:tc>
                <w:tcPr>
                  <w:tcW w:w="504" w:type="pct"/>
                  <w:noWrap/>
                </w:tcPr>
                <w:p w14:paraId="585EECE6" w14:textId="21A2C584" w:rsidR="00176200" w:rsidRPr="005E1101" w:rsidRDefault="00B8422E"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en-IE"/>
                    </w:rPr>
                  </w:pPr>
                  <w:r>
                    <w:rPr>
                      <w:rFonts w:ascii="Calibri" w:eastAsia="Times New Roman" w:hAnsi="Calibri" w:cs="Calibri"/>
                      <w:b/>
                      <w:bCs/>
                      <w:sz w:val="22"/>
                      <w:szCs w:val="22"/>
                      <w:lang w:eastAsia="en-IE"/>
                    </w:rPr>
                    <w:t>25</w:t>
                  </w:r>
                </w:p>
              </w:tc>
            </w:tr>
            <w:tr w:rsidR="00176200" w:rsidRPr="00176200" w14:paraId="024EEEB0"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0C88A832"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c>
                <w:tcPr>
                  <w:tcW w:w="504" w:type="pct"/>
                  <w:noWrap/>
                </w:tcPr>
                <w:p w14:paraId="71A92DCC" w14:textId="77777777" w:rsidR="00176200" w:rsidRPr="005E1101"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p>
              </w:tc>
            </w:tr>
            <w:tr w:rsidR="00176200" w:rsidRPr="00176200" w14:paraId="50E8844A" w14:textId="77777777" w:rsidTr="007B54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292787EB"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SDCC Usage</w:t>
                  </w:r>
                </w:p>
              </w:tc>
              <w:tc>
                <w:tcPr>
                  <w:tcW w:w="504" w:type="pct"/>
                  <w:noWrap/>
                </w:tcPr>
                <w:p w14:paraId="6C95FBC4"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p>
              </w:tc>
            </w:tr>
            <w:tr w:rsidR="00176200" w:rsidRPr="00176200" w14:paraId="1C72F843"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0327EEEB"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Availed of</w:t>
                  </w:r>
                </w:p>
              </w:tc>
              <w:tc>
                <w:tcPr>
                  <w:tcW w:w="504" w:type="pct"/>
                  <w:noWrap/>
                </w:tcPr>
                <w:p w14:paraId="2E054D4B" w14:textId="574FCACC" w:rsidR="00176200"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9</w:t>
                  </w:r>
                </w:p>
              </w:tc>
            </w:tr>
            <w:tr w:rsidR="005E1101" w:rsidRPr="00176200" w14:paraId="00E13AD2"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tcPr>
                <w:p w14:paraId="3E6DC3B8" w14:textId="53726A81" w:rsidR="005E1101" w:rsidRPr="005E1101" w:rsidRDefault="005E1101"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b w:val="0"/>
                      <w:bCs w:val="0"/>
                      <w:sz w:val="22"/>
                      <w:szCs w:val="22"/>
                      <w:lang w:eastAsia="en-IE"/>
                    </w:rPr>
                    <w:t>Sign up in progress</w:t>
                  </w:r>
                </w:p>
              </w:tc>
              <w:tc>
                <w:tcPr>
                  <w:tcW w:w="504" w:type="pct"/>
                  <w:noWrap/>
                </w:tcPr>
                <w:p w14:paraId="13FA3573" w14:textId="676CB0B3" w:rsidR="005E1101" w:rsidRPr="005E1101" w:rsidRDefault="005E1101"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0</w:t>
                  </w:r>
                </w:p>
              </w:tc>
            </w:tr>
            <w:tr w:rsidR="005E1101" w:rsidRPr="00176200" w14:paraId="200B8C48"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tcPr>
                <w:p w14:paraId="598275F0" w14:textId="699DA30B" w:rsidR="005E1101" w:rsidRPr="005E1101" w:rsidRDefault="005E1101"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b w:val="0"/>
                      <w:sz w:val="22"/>
                      <w:szCs w:val="22"/>
                      <w:lang w:eastAsia="en-IE"/>
                    </w:rPr>
                    <w:t>To be considered</w:t>
                  </w:r>
                </w:p>
              </w:tc>
              <w:tc>
                <w:tcPr>
                  <w:tcW w:w="504" w:type="pct"/>
                  <w:noWrap/>
                </w:tcPr>
                <w:p w14:paraId="7CF36235" w14:textId="5F84DD6C" w:rsidR="005E1101" w:rsidRPr="005E1101" w:rsidRDefault="005E1101"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5E1101" w:rsidRPr="00176200" w14:paraId="38C517FD"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tcPr>
                <w:p w14:paraId="01AAEDCC" w14:textId="77777777" w:rsidR="005E1101" w:rsidRPr="005E1101" w:rsidRDefault="005E1101" w:rsidP="002E6479">
                  <w:pPr>
                    <w:framePr w:hSpace="180" w:wrap="around" w:vAnchor="text" w:hAnchor="text" w:y="1"/>
                    <w:suppressOverlap/>
                    <w:rPr>
                      <w:rFonts w:ascii="Calibri" w:eastAsia="Times New Roman" w:hAnsi="Calibri" w:cs="Calibri"/>
                      <w:b w:val="0"/>
                      <w:bCs w:val="0"/>
                      <w:sz w:val="22"/>
                      <w:szCs w:val="22"/>
                      <w:lang w:eastAsia="en-IE"/>
                    </w:rPr>
                  </w:pPr>
                  <w:r w:rsidRPr="005E1101">
                    <w:rPr>
                      <w:rFonts w:ascii="Calibri" w:eastAsia="Times New Roman" w:hAnsi="Calibri" w:cs="Calibri"/>
                      <w:b w:val="0"/>
                      <w:bCs w:val="0"/>
                      <w:sz w:val="22"/>
                      <w:szCs w:val="22"/>
                      <w:lang w:eastAsia="en-IE"/>
                    </w:rPr>
                    <w:t>No current requirement identified</w:t>
                  </w:r>
                </w:p>
              </w:tc>
              <w:tc>
                <w:tcPr>
                  <w:tcW w:w="504" w:type="pct"/>
                  <w:noWrap/>
                </w:tcPr>
                <w:p w14:paraId="15715B37" w14:textId="113D8E13" w:rsidR="005E1101" w:rsidRPr="005E1101" w:rsidRDefault="00B8422E"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16</w:t>
                  </w:r>
                </w:p>
              </w:tc>
            </w:tr>
            <w:tr w:rsidR="005E1101" w:rsidRPr="00176200" w14:paraId="70268FBE"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4496" w:type="pct"/>
                  <w:noWrap/>
                </w:tcPr>
                <w:p w14:paraId="4E0089A7" w14:textId="2F3E82C8" w:rsidR="005E1101" w:rsidRPr="005E1101" w:rsidRDefault="005E1101"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b w:val="0"/>
                      <w:sz w:val="22"/>
                      <w:szCs w:val="22"/>
                      <w:lang w:eastAsia="en-IE"/>
                    </w:rPr>
                    <w:t>Alternative Requirement</w:t>
                  </w:r>
                </w:p>
              </w:tc>
              <w:tc>
                <w:tcPr>
                  <w:tcW w:w="504" w:type="pct"/>
                  <w:noWrap/>
                </w:tcPr>
                <w:p w14:paraId="05AD9B2C" w14:textId="2E79B4F8" w:rsidR="005E1101"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5E1101" w:rsidRPr="00176200" w14:paraId="00DC0224" w14:textId="77777777" w:rsidTr="007B54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6" w:type="pct"/>
                  <w:noWrap/>
                  <w:hideMark/>
                </w:tcPr>
                <w:p w14:paraId="7C360891" w14:textId="77777777" w:rsidR="005E1101" w:rsidRPr="005E1101" w:rsidRDefault="005E1101"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 xml:space="preserve">Alternative Arrangement in Place </w:t>
                  </w:r>
                </w:p>
              </w:tc>
              <w:tc>
                <w:tcPr>
                  <w:tcW w:w="504" w:type="pct"/>
                  <w:noWrap/>
                </w:tcPr>
                <w:p w14:paraId="3FF3A3B4" w14:textId="091E1D15" w:rsidR="005E1101" w:rsidRPr="005E1101" w:rsidRDefault="00B8422E"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5E1101" w:rsidRPr="00176200" w14:paraId="10E6BC5C" w14:textId="77777777" w:rsidTr="007B5463">
              <w:trPr>
                <w:trHeight w:val="315"/>
              </w:trPr>
              <w:tc>
                <w:tcPr>
                  <w:cnfStyle w:val="001000000000" w:firstRow="0" w:lastRow="0" w:firstColumn="1" w:lastColumn="0" w:oddVBand="0" w:evenVBand="0" w:oddHBand="0" w:evenHBand="0" w:firstRowFirstColumn="0" w:firstRowLastColumn="0" w:lastRowFirstColumn="0" w:lastRowLastColumn="0"/>
                  <w:tcW w:w="4496" w:type="pct"/>
                  <w:noWrap/>
                  <w:hideMark/>
                </w:tcPr>
                <w:p w14:paraId="134AD913" w14:textId="77777777" w:rsidR="005E1101" w:rsidRPr="005E1101" w:rsidRDefault="005E1101"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Total</w:t>
                  </w:r>
                </w:p>
              </w:tc>
              <w:tc>
                <w:tcPr>
                  <w:tcW w:w="504" w:type="pct"/>
                  <w:noWrap/>
                </w:tcPr>
                <w:p w14:paraId="39767802" w14:textId="23215973" w:rsidR="005E1101"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en-IE"/>
                    </w:rPr>
                  </w:pPr>
                  <w:r>
                    <w:rPr>
                      <w:rFonts w:ascii="Calibri" w:eastAsia="Times New Roman" w:hAnsi="Calibri" w:cs="Calibri"/>
                      <w:b/>
                      <w:bCs/>
                      <w:sz w:val="22"/>
                      <w:szCs w:val="22"/>
                      <w:lang w:eastAsia="en-IE"/>
                    </w:rPr>
                    <w:t>25</w:t>
                  </w:r>
                </w:p>
              </w:tc>
            </w:tr>
          </w:tbl>
          <w:p w14:paraId="7ED4C61F" w14:textId="77777777" w:rsidR="00176200" w:rsidRPr="00176200" w:rsidRDefault="00176200" w:rsidP="00176200">
            <w:pPr>
              <w:rPr>
                <w:rFonts w:ascii="Calibri" w:eastAsia="Times New Roman" w:hAnsi="Calibri"/>
                <w:color w:val="FF0000"/>
                <w:sz w:val="22"/>
                <w:szCs w:val="22"/>
                <w:lang w:eastAsia="en-IE"/>
              </w:rPr>
            </w:pPr>
          </w:p>
          <w:tbl>
            <w:tblPr>
              <w:tblStyle w:val="ListTable3-Accent1"/>
              <w:tblW w:w="5000" w:type="pct"/>
              <w:tblLook w:val="04A0" w:firstRow="1" w:lastRow="0" w:firstColumn="1" w:lastColumn="0" w:noHBand="0" w:noVBand="1"/>
            </w:tblPr>
            <w:tblGrid>
              <w:gridCol w:w="5736"/>
              <w:gridCol w:w="649"/>
            </w:tblGrid>
            <w:tr w:rsidR="00176200" w:rsidRPr="00176200" w14:paraId="74A4C994" w14:textId="77777777" w:rsidTr="007B54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5000" w:type="pct"/>
                  <w:gridSpan w:val="2"/>
                  <w:noWrap/>
                  <w:hideMark/>
                </w:tcPr>
                <w:p w14:paraId="43C19603" w14:textId="0479C5FA" w:rsidR="00176200" w:rsidRPr="00176200" w:rsidRDefault="00176200" w:rsidP="002E6479">
                  <w:pPr>
                    <w:framePr w:hSpace="180" w:wrap="around" w:vAnchor="text" w:hAnchor="text" w:y="1"/>
                    <w:suppressOverlap/>
                    <w:rPr>
                      <w:rFonts w:ascii="Calibri" w:eastAsia="Times New Roman" w:hAnsi="Calibri" w:cs="Calibri"/>
                      <w:color w:val="FF0000"/>
                      <w:sz w:val="28"/>
                      <w:szCs w:val="28"/>
                      <w:lang w:eastAsia="en-IE"/>
                    </w:rPr>
                  </w:pPr>
                  <w:r w:rsidRPr="00176200">
                    <w:rPr>
                      <w:rFonts w:ascii="Calibri" w:eastAsia="Times New Roman" w:hAnsi="Calibri" w:cs="Calibri"/>
                      <w:sz w:val="24"/>
                      <w:szCs w:val="28"/>
                      <w:lang w:eastAsia="en-IE"/>
                    </w:rPr>
                    <w:t>Review of use of regional arrangements at December 202</w:t>
                  </w:r>
                  <w:r w:rsidR="00B8422E">
                    <w:rPr>
                      <w:rFonts w:ascii="Calibri" w:eastAsia="Times New Roman" w:hAnsi="Calibri" w:cs="Calibri"/>
                      <w:sz w:val="24"/>
                      <w:szCs w:val="28"/>
                      <w:lang w:eastAsia="en-IE"/>
                    </w:rPr>
                    <w:t>4</w:t>
                  </w:r>
                </w:p>
              </w:tc>
            </w:tr>
            <w:tr w:rsidR="00176200" w:rsidRPr="00176200" w14:paraId="0ABB7EAD" w14:textId="77777777" w:rsidTr="005E11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70D62075"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Regional Arrangements*</w:t>
                  </w:r>
                </w:p>
              </w:tc>
              <w:tc>
                <w:tcPr>
                  <w:tcW w:w="508" w:type="pct"/>
                  <w:noWrap/>
                  <w:hideMark/>
                </w:tcPr>
                <w:p w14:paraId="61A825B5"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r w:rsidR="00176200" w:rsidRPr="00176200" w14:paraId="664906E9" w14:textId="77777777" w:rsidTr="005E1101">
              <w:trPr>
                <w:trHeight w:val="300"/>
              </w:trPr>
              <w:tc>
                <w:tcPr>
                  <w:cnfStyle w:val="001000000000" w:firstRow="0" w:lastRow="0" w:firstColumn="1" w:lastColumn="0" w:oddVBand="0" w:evenVBand="0" w:oddHBand="0" w:evenHBand="0" w:firstRowFirstColumn="0" w:firstRowLastColumn="0" w:lastRowFirstColumn="0" w:lastRowLastColumn="0"/>
                  <w:tcW w:w="4492" w:type="pct"/>
                  <w:noWrap/>
                  <w:hideMark/>
                </w:tcPr>
                <w:p w14:paraId="55F7783B"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Total Number of DCC, FCC, DLR Contracts available to SDCC</w:t>
                  </w:r>
                </w:p>
              </w:tc>
              <w:tc>
                <w:tcPr>
                  <w:tcW w:w="508" w:type="pct"/>
                  <w:noWrap/>
                  <w:hideMark/>
                </w:tcPr>
                <w:p w14:paraId="11CC50EB" w14:textId="1E870F29" w:rsidR="00176200"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19</w:t>
                  </w:r>
                </w:p>
              </w:tc>
            </w:tr>
            <w:tr w:rsidR="00176200" w:rsidRPr="00176200" w14:paraId="596D1A7C" w14:textId="77777777" w:rsidTr="005E11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2" w:type="pct"/>
                  <w:noWrap/>
                  <w:hideMark/>
                </w:tcPr>
                <w:p w14:paraId="1A9AF3AF"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c>
                <w:tcPr>
                  <w:tcW w:w="508" w:type="pct"/>
                  <w:noWrap/>
                  <w:hideMark/>
                </w:tcPr>
                <w:p w14:paraId="45834EA6"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r w:rsidR="00176200" w:rsidRPr="00176200" w14:paraId="3D00412D" w14:textId="77777777" w:rsidTr="005E1101">
              <w:trPr>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25B178D4"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SDCC Usage**</w:t>
                  </w:r>
                </w:p>
              </w:tc>
              <w:tc>
                <w:tcPr>
                  <w:tcW w:w="508" w:type="pct"/>
                  <w:noWrap/>
                  <w:hideMark/>
                </w:tcPr>
                <w:p w14:paraId="24752459" w14:textId="77777777" w:rsidR="00176200" w:rsidRPr="005E1101"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 </w:t>
                  </w:r>
                </w:p>
              </w:tc>
            </w:tr>
            <w:tr w:rsidR="00176200" w:rsidRPr="00176200" w14:paraId="78C86859" w14:textId="77777777" w:rsidTr="005E11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2" w:type="pct"/>
                  <w:noWrap/>
                  <w:hideMark/>
                </w:tcPr>
                <w:p w14:paraId="4DD122D4"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Availed of</w:t>
                  </w:r>
                </w:p>
              </w:tc>
              <w:tc>
                <w:tcPr>
                  <w:tcW w:w="508" w:type="pct"/>
                  <w:noWrap/>
                </w:tcPr>
                <w:p w14:paraId="6B3203CB" w14:textId="0F10C3D1" w:rsidR="00176200" w:rsidRPr="005E1101" w:rsidRDefault="00B8422E"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14</w:t>
                  </w:r>
                </w:p>
              </w:tc>
            </w:tr>
            <w:tr w:rsidR="00176200" w:rsidRPr="00176200" w14:paraId="17DE4A3D" w14:textId="77777777" w:rsidTr="005E1101">
              <w:trPr>
                <w:trHeight w:val="300"/>
              </w:trPr>
              <w:tc>
                <w:tcPr>
                  <w:cnfStyle w:val="001000000000" w:firstRow="0" w:lastRow="0" w:firstColumn="1" w:lastColumn="0" w:oddVBand="0" w:evenVBand="0" w:oddHBand="0" w:evenHBand="0" w:firstRowFirstColumn="0" w:firstRowLastColumn="0" w:lastRowFirstColumn="0" w:lastRowLastColumn="0"/>
                  <w:tcW w:w="4492" w:type="pct"/>
                  <w:noWrap/>
                </w:tcPr>
                <w:p w14:paraId="3B5803DC" w14:textId="77777777" w:rsidR="00176200" w:rsidRPr="005E1101" w:rsidRDefault="00176200" w:rsidP="002E6479">
                  <w:pPr>
                    <w:framePr w:hSpace="180" w:wrap="around" w:vAnchor="text" w:hAnchor="text" w:y="1"/>
                    <w:suppressOverlap/>
                    <w:rPr>
                      <w:rFonts w:ascii="Calibri" w:eastAsia="Times New Roman" w:hAnsi="Calibri" w:cs="Calibri"/>
                      <w:b w:val="0"/>
                      <w:bCs w:val="0"/>
                      <w:sz w:val="22"/>
                      <w:szCs w:val="22"/>
                      <w:lang w:eastAsia="en-IE"/>
                    </w:rPr>
                  </w:pPr>
                  <w:r w:rsidRPr="005E1101">
                    <w:rPr>
                      <w:rFonts w:ascii="Calibri" w:eastAsia="Times New Roman" w:hAnsi="Calibri" w:cs="Calibri"/>
                      <w:b w:val="0"/>
                      <w:bCs w:val="0"/>
                      <w:sz w:val="22"/>
                      <w:szCs w:val="22"/>
                      <w:lang w:eastAsia="en-IE"/>
                    </w:rPr>
                    <w:t>Sign up in progress</w:t>
                  </w:r>
                </w:p>
              </w:tc>
              <w:tc>
                <w:tcPr>
                  <w:tcW w:w="508" w:type="pct"/>
                  <w:noWrap/>
                </w:tcPr>
                <w:p w14:paraId="3A98ED8F" w14:textId="77777777" w:rsidR="00176200" w:rsidRPr="005E1101" w:rsidRDefault="00176200"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0</w:t>
                  </w:r>
                </w:p>
              </w:tc>
            </w:tr>
            <w:tr w:rsidR="00176200" w:rsidRPr="00176200" w14:paraId="66E6A283" w14:textId="77777777" w:rsidTr="005E11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2" w:type="pct"/>
                  <w:noWrap/>
                  <w:hideMark/>
                </w:tcPr>
                <w:p w14:paraId="45D2BDFB"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To be considered</w:t>
                  </w:r>
                </w:p>
              </w:tc>
              <w:tc>
                <w:tcPr>
                  <w:tcW w:w="508" w:type="pct"/>
                  <w:noWrap/>
                </w:tcPr>
                <w:p w14:paraId="40CF2C63" w14:textId="22EC2E34" w:rsidR="00176200" w:rsidRPr="005E1101" w:rsidRDefault="005E1101"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0</w:t>
                  </w:r>
                </w:p>
              </w:tc>
            </w:tr>
            <w:tr w:rsidR="00176200" w:rsidRPr="00176200" w14:paraId="38BAAD7B" w14:textId="77777777" w:rsidTr="005E1101">
              <w:trPr>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38F55F8C"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No current requirement identified</w:t>
                  </w:r>
                </w:p>
              </w:tc>
              <w:tc>
                <w:tcPr>
                  <w:tcW w:w="508" w:type="pct"/>
                  <w:noWrap/>
                </w:tcPr>
                <w:p w14:paraId="385F3D2D" w14:textId="3798A352" w:rsidR="00176200" w:rsidRPr="005E1101" w:rsidRDefault="00B8422E" w:rsidP="002E6479">
                  <w:pPr>
                    <w:framePr w:hSpace="180" w:wrap="around" w:vAnchor="text" w:hAnchor="text" w:y="1"/>
                    <w:suppressOverlap/>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4</w:t>
                  </w:r>
                </w:p>
              </w:tc>
            </w:tr>
            <w:tr w:rsidR="005E1101" w:rsidRPr="00176200" w14:paraId="69D77C90" w14:textId="77777777" w:rsidTr="005E11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2" w:type="pct"/>
                  <w:noWrap/>
                </w:tcPr>
                <w:p w14:paraId="0E62382D" w14:textId="4D6A795E" w:rsidR="005E1101" w:rsidRPr="005E1101" w:rsidRDefault="005E1101"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b w:val="0"/>
                      <w:sz w:val="22"/>
                      <w:szCs w:val="22"/>
                      <w:lang w:eastAsia="en-IE"/>
                    </w:rPr>
                    <w:t>Alternative Requirement</w:t>
                  </w:r>
                </w:p>
              </w:tc>
              <w:tc>
                <w:tcPr>
                  <w:tcW w:w="508" w:type="pct"/>
                  <w:noWrap/>
                </w:tcPr>
                <w:p w14:paraId="6911C5A0" w14:textId="5F8B7427" w:rsidR="005E1101" w:rsidRPr="005E1101" w:rsidRDefault="005E1101" w:rsidP="002E6479">
                  <w:pPr>
                    <w:framePr w:hSpace="180" w:wrap="around" w:vAnchor="text" w:hAnchor="text" w:y="1"/>
                    <w:tabs>
                      <w:tab w:val="right" w:pos="432"/>
                    </w:tabs>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0</w:t>
                  </w:r>
                </w:p>
              </w:tc>
            </w:tr>
            <w:tr w:rsidR="00176200" w:rsidRPr="00176200" w14:paraId="6FEA1C5B" w14:textId="77777777" w:rsidTr="005E1101">
              <w:trPr>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6C9E221F" w14:textId="77777777" w:rsidR="00176200" w:rsidRPr="005E1101" w:rsidRDefault="00176200" w:rsidP="002E6479">
                  <w:pPr>
                    <w:framePr w:hSpace="180" w:wrap="around" w:vAnchor="text" w:hAnchor="text" w:y="1"/>
                    <w:suppressOverlap/>
                    <w:rPr>
                      <w:rFonts w:ascii="Calibri" w:eastAsia="Times New Roman" w:hAnsi="Calibri" w:cs="Calibri"/>
                      <w:b w:val="0"/>
                      <w:sz w:val="22"/>
                      <w:szCs w:val="22"/>
                      <w:lang w:eastAsia="en-IE"/>
                    </w:rPr>
                  </w:pPr>
                  <w:r w:rsidRPr="005E1101">
                    <w:rPr>
                      <w:rFonts w:ascii="Calibri" w:eastAsia="Times New Roman" w:hAnsi="Calibri" w:cs="Calibri"/>
                      <w:b w:val="0"/>
                      <w:sz w:val="22"/>
                      <w:szCs w:val="22"/>
                      <w:lang w:eastAsia="en-IE"/>
                    </w:rPr>
                    <w:t xml:space="preserve">Alternative Arrangement in Place </w:t>
                  </w:r>
                </w:p>
              </w:tc>
              <w:tc>
                <w:tcPr>
                  <w:tcW w:w="508" w:type="pct"/>
                  <w:noWrap/>
                </w:tcPr>
                <w:p w14:paraId="098FE252" w14:textId="1E94331C" w:rsidR="00176200" w:rsidRPr="005E1101" w:rsidRDefault="00176200" w:rsidP="002E6479">
                  <w:pPr>
                    <w:framePr w:hSpace="180" w:wrap="around" w:vAnchor="text" w:hAnchor="text" w:y="1"/>
                    <w:tabs>
                      <w:tab w:val="right" w:pos="432"/>
                    </w:tabs>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ab/>
                  </w:r>
                  <w:r w:rsidR="00B8422E">
                    <w:rPr>
                      <w:rFonts w:ascii="Calibri" w:eastAsia="Times New Roman" w:hAnsi="Calibri" w:cs="Calibri"/>
                      <w:sz w:val="22"/>
                      <w:szCs w:val="22"/>
                      <w:lang w:eastAsia="en-IE"/>
                    </w:rPr>
                    <w:t>1</w:t>
                  </w:r>
                </w:p>
              </w:tc>
            </w:tr>
            <w:tr w:rsidR="00176200" w:rsidRPr="00176200" w14:paraId="2543DD76" w14:textId="77777777" w:rsidTr="005E11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034ED496" w14:textId="77777777" w:rsidR="00176200" w:rsidRPr="005E1101" w:rsidRDefault="00176200" w:rsidP="002E6479">
                  <w:pPr>
                    <w:framePr w:hSpace="180" w:wrap="around" w:vAnchor="text" w:hAnchor="text" w:y="1"/>
                    <w:suppressOverlap/>
                    <w:rPr>
                      <w:rFonts w:ascii="Calibri" w:eastAsia="Times New Roman" w:hAnsi="Calibri" w:cs="Calibri"/>
                      <w:sz w:val="22"/>
                      <w:szCs w:val="22"/>
                      <w:lang w:eastAsia="en-IE"/>
                    </w:rPr>
                  </w:pPr>
                  <w:r w:rsidRPr="005E1101">
                    <w:rPr>
                      <w:rFonts w:ascii="Calibri" w:eastAsia="Times New Roman" w:hAnsi="Calibri" w:cs="Calibri"/>
                      <w:sz w:val="22"/>
                      <w:szCs w:val="22"/>
                      <w:lang w:eastAsia="en-IE"/>
                    </w:rPr>
                    <w:t>Total</w:t>
                  </w:r>
                </w:p>
              </w:tc>
              <w:tc>
                <w:tcPr>
                  <w:tcW w:w="508" w:type="pct"/>
                  <w:noWrap/>
                </w:tcPr>
                <w:p w14:paraId="023E25FC" w14:textId="7DDD894B" w:rsidR="00176200" w:rsidRPr="005E1101" w:rsidRDefault="00B8422E" w:rsidP="002E6479">
                  <w:pPr>
                    <w:framePr w:hSpace="180" w:wrap="around" w:vAnchor="text" w:hAnchor="text" w:y="1"/>
                    <w:suppressOverlap/>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en-IE"/>
                    </w:rPr>
                  </w:pPr>
                  <w:r>
                    <w:rPr>
                      <w:rFonts w:ascii="Calibri" w:eastAsia="Times New Roman" w:hAnsi="Calibri" w:cs="Calibri"/>
                      <w:b/>
                      <w:bCs/>
                      <w:sz w:val="22"/>
                      <w:szCs w:val="22"/>
                      <w:lang w:eastAsia="en-IE"/>
                    </w:rPr>
                    <w:t>19</w:t>
                  </w:r>
                </w:p>
              </w:tc>
            </w:tr>
            <w:tr w:rsidR="00176200" w:rsidRPr="00176200" w14:paraId="093B52F8" w14:textId="77777777" w:rsidTr="005E1101">
              <w:trPr>
                <w:trHeight w:val="495"/>
              </w:trPr>
              <w:tc>
                <w:tcPr>
                  <w:cnfStyle w:val="001000000000" w:firstRow="0" w:lastRow="0" w:firstColumn="1" w:lastColumn="0" w:oddVBand="0" w:evenVBand="0" w:oddHBand="0" w:evenHBand="0" w:firstRowFirstColumn="0" w:firstRowLastColumn="0" w:lastRowFirstColumn="0" w:lastRowLastColumn="0"/>
                  <w:tcW w:w="4492" w:type="pct"/>
                  <w:hideMark/>
                </w:tcPr>
                <w:p w14:paraId="3793C916" w14:textId="77777777" w:rsidR="00176200" w:rsidRPr="005E1101" w:rsidRDefault="00176200" w:rsidP="002E6479">
                  <w:pPr>
                    <w:framePr w:hSpace="180" w:wrap="around" w:vAnchor="text" w:hAnchor="text" w:y="1"/>
                    <w:suppressOverlap/>
                    <w:rPr>
                      <w:rFonts w:ascii="Calibri" w:eastAsia="Times New Roman" w:hAnsi="Calibri" w:cs="Calibri"/>
                      <w:b w:val="0"/>
                      <w:i/>
                      <w:iCs/>
                      <w:sz w:val="22"/>
                      <w:szCs w:val="22"/>
                      <w:lang w:eastAsia="en-IE"/>
                    </w:rPr>
                  </w:pPr>
                  <w:r w:rsidRPr="005E1101">
                    <w:rPr>
                      <w:rFonts w:ascii="Calibri" w:eastAsia="Times New Roman" w:hAnsi="Calibri" w:cs="Calibri"/>
                      <w:b w:val="0"/>
                      <w:i/>
                      <w:iCs/>
                      <w:sz w:val="22"/>
                      <w:szCs w:val="22"/>
                      <w:lang w:eastAsia="en-IE"/>
                    </w:rPr>
                    <w:t xml:space="preserve">* </w:t>
                  </w:r>
                  <w:proofErr w:type="gramStart"/>
                  <w:r w:rsidRPr="005E1101">
                    <w:rPr>
                      <w:rFonts w:ascii="Calibri" w:eastAsia="Times New Roman" w:hAnsi="Calibri" w:cs="Calibri"/>
                      <w:b w:val="0"/>
                      <w:i/>
                      <w:iCs/>
                      <w:sz w:val="22"/>
                      <w:szCs w:val="22"/>
                      <w:lang w:eastAsia="en-IE"/>
                    </w:rPr>
                    <w:t>A number of</w:t>
                  </w:r>
                  <w:proofErr w:type="gramEnd"/>
                  <w:r w:rsidRPr="005E1101">
                    <w:rPr>
                      <w:rFonts w:ascii="Calibri" w:eastAsia="Times New Roman" w:hAnsi="Calibri" w:cs="Calibri"/>
                      <w:b w:val="0"/>
                      <w:i/>
                      <w:iCs/>
                      <w:sz w:val="22"/>
                      <w:szCs w:val="22"/>
                      <w:lang w:eastAsia="en-IE"/>
                    </w:rPr>
                    <w:t xml:space="preserve"> arrangements are also available from other central purchasing bodies, such as TII and NTA.</w:t>
                  </w:r>
                </w:p>
              </w:tc>
              <w:tc>
                <w:tcPr>
                  <w:tcW w:w="508" w:type="pct"/>
                </w:tcPr>
                <w:p w14:paraId="3B961F4B" w14:textId="77777777" w:rsidR="00176200" w:rsidRPr="005E1101"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2"/>
                      <w:szCs w:val="22"/>
                      <w:lang w:eastAsia="en-IE"/>
                    </w:rPr>
                  </w:pPr>
                </w:p>
              </w:tc>
            </w:tr>
            <w:tr w:rsidR="00176200" w:rsidRPr="00176200" w14:paraId="71876AC4" w14:textId="77777777" w:rsidTr="005E11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92" w:type="pct"/>
                  <w:noWrap/>
                  <w:hideMark/>
                </w:tcPr>
                <w:p w14:paraId="43EABBF3" w14:textId="77777777" w:rsidR="00176200" w:rsidRPr="005E1101" w:rsidRDefault="00176200" w:rsidP="002E6479">
                  <w:pPr>
                    <w:framePr w:hSpace="180" w:wrap="around" w:vAnchor="text" w:hAnchor="text" w:y="1"/>
                    <w:suppressOverlap/>
                    <w:rPr>
                      <w:rFonts w:ascii="Calibri" w:eastAsia="Times New Roman" w:hAnsi="Calibri" w:cs="Calibri"/>
                      <w:b w:val="0"/>
                      <w:i/>
                      <w:iCs/>
                      <w:sz w:val="22"/>
                      <w:szCs w:val="22"/>
                      <w:lang w:eastAsia="en-IE"/>
                    </w:rPr>
                  </w:pPr>
                  <w:r w:rsidRPr="005E1101">
                    <w:rPr>
                      <w:rFonts w:ascii="Calibri" w:eastAsia="Times New Roman" w:hAnsi="Calibri" w:cs="Calibri"/>
                      <w:b w:val="0"/>
                      <w:i/>
                      <w:iCs/>
                      <w:sz w:val="22"/>
                      <w:szCs w:val="22"/>
                      <w:lang w:eastAsia="en-IE"/>
                    </w:rPr>
                    <w:t>** Some arrangements may have more than one usage status</w:t>
                  </w:r>
                </w:p>
              </w:tc>
              <w:tc>
                <w:tcPr>
                  <w:tcW w:w="508" w:type="pct"/>
                  <w:hideMark/>
                </w:tcPr>
                <w:p w14:paraId="1F393A89" w14:textId="77777777" w:rsidR="00176200" w:rsidRPr="005E1101"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2"/>
                      <w:szCs w:val="22"/>
                      <w:lang w:eastAsia="en-IE"/>
                    </w:rPr>
                  </w:pPr>
                  <w:r w:rsidRPr="005E1101">
                    <w:rPr>
                      <w:rFonts w:ascii="Calibri" w:eastAsia="Times New Roman" w:hAnsi="Calibri" w:cs="Calibri"/>
                      <w:i/>
                      <w:iCs/>
                      <w:sz w:val="22"/>
                      <w:szCs w:val="22"/>
                      <w:lang w:eastAsia="en-IE"/>
                    </w:rPr>
                    <w:t> </w:t>
                  </w:r>
                </w:p>
              </w:tc>
            </w:tr>
            <w:tr w:rsidR="00176200" w:rsidRPr="00176200" w14:paraId="748B65CB" w14:textId="77777777" w:rsidTr="005E1101">
              <w:trPr>
                <w:trHeight w:val="315"/>
              </w:trPr>
              <w:tc>
                <w:tcPr>
                  <w:cnfStyle w:val="001000000000" w:firstRow="0" w:lastRow="0" w:firstColumn="1" w:lastColumn="0" w:oddVBand="0" w:evenVBand="0" w:oddHBand="0" w:evenHBand="0" w:firstRowFirstColumn="0" w:firstRowLastColumn="0" w:lastRowFirstColumn="0" w:lastRowLastColumn="0"/>
                  <w:tcW w:w="4492" w:type="pct"/>
                  <w:tcBorders>
                    <w:left w:val="single" w:sz="4" w:space="0" w:color="BDD6EE" w:themeColor="accent1" w:themeTint="66"/>
                    <w:bottom w:val="single" w:sz="4" w:space="0" w:color="BDD6EE" w:themeColor="accent1" w:themeTint="66"/>
                  </w:tcBorders>
                  <w:noWrap/>
                </w:tcPr>
                <w:p w14:paraId="7317C89A" w14:textId="77777777" w:rsidR="00176200" w:rsidRPr="00176200" w:rsidRDefault="00176200" w:rsidP="002E6479">
                  <w:pPr>
                    <w:framePr w:hSpace="180" w:wrap="around" w:vAnchor="text" w:hAnchor="text" w:y="1"/>
                    <w:suppressOverlap/>
                    <w:rPr>
                      <w:rFonts w:ascii="Calibri" w:eastAsia="Times New Roman" w:hAnsi="Calibri" w:cs="Calibri"/>
                      <w:i/>
                      <w:iCs/>
                      <w:color w:val="FF0000"/>
                      <w:sz w:val="22"/>
                      <w:szCs w:val="22"/>
                      <w:lang w:eastAsia="en-IE"/>
                    </w:rPr>
                  </w:pPr>
                </w:p>
              </w:tc>
              <w:tc>
                <w:tcPr>
                  <w:tcW w:w="508" w:type="pct"/>
                  <w:tcBorders>
                    <w:bottom w:val="single" w:sz="4" w:space="0" w:color="BDD6EE" w:themeColor="accent1" w:themeTint="66"/>
                    <w:right w:val="single" w:sz="4" w:space="0" w:color="BDD6EE" w:themeColor="accent1" w:themeTint="66"/>
                  </w:tcBorders>
                </w:tcPr>
                <w:p w14:paraId="7277AF42" w14:textId="77777777" w:rsidR="00176200" w:rsidRPr="00176200"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FF0000"/>
                      <w:sz w:val="22"/>
                      <w:szCs w:val="22"/>
                      <w:lang w:eastAsia="en-IE"/>
                    </w:rPr>
                  </w:pPr>
                </w:p>
              </w:tc>
            </w:tr>
          </w:tbl>
          <w:p w14:paraId="323F1D2A" w14:textId="77777777" w:rsidR="00176200" w:rsidRPr="00176200" w:rsidRDefault="00176200" w:rsidP="00176200">
            <w:pPr>
              <w:jc w:val="both"/>
              <w:rPr>
                <w:rFonts w:ascii="Calibri" w:eastAsia="Times New Roman" w:hAnsi="Calibri"/>
                <w:color w:val="FF0000"/>
                <w:sz w:val="22"/>
                <w:szCs w:val="22"/>
                <w:lang w:eastAsia="en-IE"/>
              </w:rPr>
            </w:pPr>
          </w:p>
        </w:tc>
        <w:tc>
          <w:tcPr>
            <w:tcW w:w="1411" w:type="pct"/>
            <w:tcBorders>
              <w:top w:val="nil"/>
              <w:left w:val="nil"/>
              <w:bottom w:val="single" w:sz="4" w:space="0" w:color="9BC2E6"/>
              <w:right w:val="single" w:sz="4" w:space="0" w:color="9BC2E6"/>
            </w:tcBorders>
            <w:shd w:val="clear" w:color="auto" w:fill="auto"/>
          </w:tcPr>
          <w:p w14:paraId="3A4EAFF9" w14:textId="77777777" w:rsidR="00176200" w:rsidRDefault="00176200" w:rsidP="00176200">
            <w:pPr>
              <w:rPr>
                <w:rFonts w:ascii="Calibri" w:eastAsia="Times New Roman" w:hAnsi="Calibri"/>
                <w:color w:val="000000"/>
                <w:sz w:val="22"/>
                <w:szCs w:val="22"/>
                <w:lang w:eastAsia="en-IE"/>
              </w:rPr>
            </w:pPr>
          </w:p>
        </w:tc>
        <w:tc>
          <w:tcPr>
            <w:tcW w:w="1410" w:type="pct"/>
            <w:tcBorders>
              <w:top w:val="nil"/>
              <w:left w:val="nil"/>
              <w:bottom w:val="single" w:sz="4" w:space="0" w:color="9BC2E6"/>
              <w:right w:val="single" w:sz="4" w:space="0" w:color="9BC2E6"/>
            </w:tcBorders>
            <w:shd w:val="clear" w:color="auto" w:fill="auto"/>
          </w:tcPr>
          <w:p w14:paraId="77C1A385" w14:textId="77777777" w:rsidR="00176200" w:rsidRDefault="00176200" w:rsidP="00176200">
            <w:pPr>
              <w:rPr>
                <w:rFonts w:ascii="Calibri" w:eastAsia="Times New Roman" w:hAnsi="Calibri"/>
                <w:color w:val="000000"/>
                <w:sz w:val="22"/>
                <w:szCs w:val="22"/>
                <w:lang w:eastAsia="en-IE"/>
              </w:rPr>
            </w:pPr>
          </w:p>
        </w:tc>
      </w:tr>
      <w:tr w:rsidR="004B0F75" w:rsidRPr="00832ED0" w14:paraId="7A662BC2" w14:textId="77777777" w:rsidTr="00CD168B">
        <w:trPr>
          <w:trHeight w:val="1124"/>
        </w:trPr>
        <w:tc>
          <w:tcPr>
            <w:tcW w:w="112" w:type="pct"/>
            <w:tcBorders>
              <w:top w:val="nil"/>
              <w:left w:val="single" w:sz="4" w:space="0" w:color="auto"/>
              <w:bottom w:val="single" w:sz="4" w:space="0" w:color="9BC2E6"/>
              <w:right w:val="single" w:sz="4" w:space="0" w:color="9BC2E6"/>
            </w:tcBorders>
            <w:shd w:val="clear" w:color="000000" w:fill="4472C4"/>
            <w:noWrap/>
            <w:hideMark/>
          </w:tcPr>
          <w:p w14:paraId="634F9733" w14:textId="79DBA4EE"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5</w:t>
            </w:r>
          </w:p>
        </w:tc>
        <w:tc>
          <w:tcPr>
            <w:tcW w:w="589" w:type="pct"/>
            <w:tcBorders>
              <w:top w:val="nil"/>
              <w:left w:val="nil"/>
              <w:bottom w:val="single" w:sz="4" w:space="0" w:color="9BC2E6"/>
              <w:right w:val="single" w:sz="4" w:space="0" w:color="9BC2E6"/>
            </w:tcBorders>
            <w:shd w:val="clear" w:color="000000" w:fill="4472C4"/>
          </w:tcPr>
          <w:p w14:paraId="7F687696" w14:textId="0952106D"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of procurement training sessions held for staff and summary of items covered</w:t>
            </w:r>
          </w:p>
        </w:tc>
        <w:tc>
          <w:tcPr>
            <w:tcW w:w="1478" w:type="pct"/>
            <w:tcBorders>
              <w:top w:val="nil"/>
              <w:left w:val="nil"/>
              <w:bottom w:val="single" w:sz="4" w:space="0" w:color="9BC2E6"/>
              <w:right w:val="single" w:sz="4" w:space="0" w:color="9BC2E6"/>
            </w:tcBorders>
            <w:shd w:val="clear" w:color="auto" w:fill="auto"/>
          </w:tcPr>
          <w:p w14:paraId="7CD65775" w14:textId="77777777" w:rsidR="00176200" w:rsidRDefault="00176200" w:rsidP="00176200">
            <w:pPr>
              <w:jc w:val="both"/>
              <w:rPr>
                <w:rFonts w:ascii="Calibri" w:eastAsia="Times New Roman" w:hAnsi="Calibri"/>
                <w:color w:val="000000"/>
                <w:sz w:val="22"/>
                <w:szCs w:val="22"/>
                <w:lang w:eastAsia="en-IE"/>
              </w:rPr>
            </w:pPr>
          </w:p>
          <w:p w14:paraId="3E4C7375" w14:textId="23E8C843" w:rsidR="00176200" w:rsidRDefault="00176200" w:rsidP="00F453C7">
            <w:pPr>
              <w:rPr>
                <w:rFonts w:ascii="Calibri" w:eastAsia="Times New Roman" w:hAnsi="Calibri"/>
                <w:color w:val="000000"/>
                <w:sz w:val="22"/>
                <w:szCs w:val="22"/>
                <w:lang w:eastAsia="en-IE"/>
              </w:rPr>
            </w:pPr>
            <w:r>
              <w:rPr>
                <w:rFonts w:ascii="Calibri" w:eastAsia="Times New Roman" w:hAnsi="Calibri"/>
                <w:color w:val="000000"/>
                <w:sz w:val="22"/>
                <w:szCs w:val="22"/>
                <w:lang w:eastAsia="en-IE"/>
              </w:rPr>
              <w:t xml:space="preserve">The Procurement Unit, in partnership with the HR Training Unit, organised </w:t>
            </w:r>
            <w:proofErr w:type="gramStart"/>
            <w:r>
              <w:rPr>
                <w:rFonts w:ascii="Calibri" w:eastAsia="Times New Roman" w:hAnsi="Calibri"/>
                <w:color w:val="000000"/>
                <w:sz w:val="22"/>
                <w:szCs w:val="22"/>
                <w:lang w:eastAsia="en-IE"/>
              </w:rPr>
              <w:t>a number of</w:t>
            </w:r>
            <w:proofErr w:type="gramEnd"/>
            <w:r>
              <w:rPr>
                <w:rFonts w:ascii="Calibri" w:eastAsia="Times New Roman" w:hAnsi="Calibri"/>
                <w:color w:val="000000"/>
                <w:sz w:val="22"/>
                <w:szCs w:val="22"/>
                <w:lang w:eastAsia="en-IE"/>
              </w:rPr>
              <w:t xml:space="preserve"> procurement related training sessions for staff during 202</w:t>
            </w:r>
            <w:r w:rsidR="0034597A">
              <w:rPr>
                <w:rFonts w:ascii="Calibri" w:eastAsia="Times New Roman" w:hAnsi="Calibri"/>
                <w:color w:val="000000"/>
                <w:sz w:val="22"/>
                <w:szCs w:val="22"/>
                <w:lang w:eastAsia="en-IE"/>
              </w:rPr>
              <w:t>4</w:t>
            </w:r>
            <w:r>
              <w:rPr>
                <w:rFonts w:ascii="Calibri" w:eastAsia="Times New Roman" w:hAnsi="Calibri"/>
                <w:color w:val="000000"/>
                <w:sz w:val="22"/>
                <w:szCs w:val="22"/>
                <w:lang w:eastAsia="en-IE"/>
              </w:rPr>
              <w:t xml:space="preserve">.   </w:t>
            </w:r>
            <w:r w:rsidR="0034597A">
              <w:rPr>
                <w:rFonts w:ascii="Calibri" w:eastAsia="Times New Roman" w:hAnsi="Calibri"/>
                <w:color w:val="000000"/>
                <w:sz w:val="22"/>
                <w:szCs w:val="22"/>
                <w:lang w:eastAsia="en-IE"/>
              </w:rPr>
              <w:t>T</w:t>
            </w:r>
            <w:r>
              <w:rPr>
                <w:rFonts w:ascii="Calibri" w:eastAsia="Times New Roman" w:hAnsi="Calibri"/>
                <w:color w:val="000000"/>
                <w:sz w:val="22"/>
                <w:szCs w:val="22"/>
                <w:lang w:eastAsia="en-IE"/>
              </w:rPr>
              <w:t>hese are summarised below:</w:t>
            </w:r>
          </w:p>
          <w:p w14:paraId="77D95DAB" w14:textId="77777777" w:rsidR="00176200" w:rsidRDefault="00176200" w:rsidP="00176200">
            <w:pPr>
              <w:jc w:val="both"/>
              <w:rPr>
                <w:rFonts w:ascii="Calibri" w:eastAsia="Times New Roman" w:hAnsi="Calibri"/>
                <w:color w:val="000000"/>
                <w:sz w:val="22"/>
                <w:szCs w:val="22"/>
                <w:lang w:eastAsia="en-IE"/>
              </w:rPr>
            </w:pPr>
          </w:p>
          <w:tbl>
            <w:tblPr>
              <w:tblStyle w:val="ListTable3-Accent1"/>
              <w:tblW w:w="5000" w:type="pct"/>
              <w:tblLook w:val="04A0" w:firstRow="1" w:lastRow="0" w:firstColumn="1" w:lastColumn="0" w:noHBand="0" w:noVBand="1"/>
            </w:tblPr>
            <w:tblGrid>
              <w:gridCol w:w="1322"/>
              <w:gridCol w:w="2645"/>
              <w:gridCol w:w="2413"/>
            </w:tblGrid>
            <w:tr w:rsidR="00176200" w14:paraId="4A41127A" w14:textId="77777777" w:rsidTr="007B546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036" w:type="pct"/>
                </w:tcPr>
                <w:p w14:paraId="7EE5952D" w14:textId="77777777" w:rsidR="00176200" w:rsidRPr="00DC6E2B" w:rsidRDefault="00176200" w:rsidP="002E6479">
                  <w:pPr>
                    <w:framePr w:hSpace="180" w:wrap="around" w:vAnchor="text" w:hAnchor="text" w:y="1"/>
                    <w:suppressOverlap/>
                    <w:jc w:val="center"/>
                    <w:rPr>
                      <w:rFonts w:ascii="Calibri" w:eastAsia="Times New Roman" w:hAnsi="Calibri"/>
                      <w:b w:val="0"/>
                      <w:lang w:eastAsia="en-IE"/>
                    </w:rPr>
                  </w:pPr>
                  <w:r w:rsidRPr="00DC6E2B">
                    <w:rPr>
                      <w:rFonts w:ascii="Calibri" w:eastAsia="Times New Roman" w:hAnsi="Calibri"/>
                      <w:b w:val="0"/>
                      <w:lang w:eastAsia="en-IE"/>
                    </w:rPr>
                    <w:t>No. of sessions</w:t>
                  </w:r>
                </w:p>
              </w:tc>
              <w:tc>
                <w:tcPr>
                  <w:tcW w:w="2073" w:type="pct"/>
                </w:tcPr>
                <w:p w14:paraId="4898D283" w14:textId="77777777" w:rsidR="00176200" w:rsidRPr="00DC6E2B"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lang w:eastAsia="en-IE"/>
                    </w:rPr>
                  </w:pPr>
                  <w:r w:rsidRPr="00DC6E2B">
                    <w:rPr>
                      <w:rFonts w:ascii="Calibri" w:eastAsia="Times New Roman" w:hAnsi="Calibri"/>
                      <w:b w:val="0"/>
                      <w:lang w:eastAsia="en-IE"/>
                    </w:rPr>
                    <w:t>Title</w:t>
                  </w:r>
                </w:p>
              </w:tc>
              <w:tc>
                <w:tcPr>
                  <w:tcW w:w="1891" w:type="pct"/>
                </w:tcPr>
                <w:p w14:paraId="29D0CC79" w14:textId="77777777" w:rsidR="00176200" w:rsidRPr="00DC6E2B"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lang w:eastAsia="en-IE"/>
                    </w:rPr>
                  </w:pPr>
                  <w:r w:rsidRPr="00DC6E2B">
                    <w:rPr>
                      <w:rFonts w:ascii="Calibri" w:eastAsia="Times New Roman" w:hAnsi="Calibri"/>
                      <w:b w:val="0"/>
                      <w:lang w:eastAsia="en-IE"/>
                    </w:rPr>
                    <w:t>Summary of Items Covered</w:t>
                  </w:r>
                </w:p>
              </w:tc>
            </w:tr>
            <w:tr w:rsidR="00176200" w14:paraId="3145A09C" w14:textId="77777777" w:rsidTr="007B54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36" w:type="pct"/>
                </w:tcPr>
                <w:p w14:paraId="7E280512" w14:textId="4D07D266" w:rsidR="00176200" w:rsidRPr="00CF6C70" w:rsidRDefault="00CF6C70" w:rsidP="002E6479">
                  <w:pPr>
                    <w:framePr w:hSpace="180" w:wrap="around" w:vAnchor="text" w:hAnchor="text" w:y="1"/>
                    <w:suppressOverlap/>
                    <w:rPr>
                      <w:rFonts w:ascii="Calibri" w:eastAsia="Times New Roman" w:hAnsi="Calibri"/>
                      <w:lang w:eastAsia="en-IE"/>
                    </w:rPr>
                  </w:pPr>
                  <w:r>
                    <w:rPr>
                      <w:rFonts w:ascii="Calibri" w:eastAsia="Times New Roman" w:hAnsi="Calibri"/>
                      <w:lang w:eastAsia="en-IE"/>
                    </w:rPr>
                    <w:t xml:space="preserve">  2</w:t>
                  </w:r>
                </w:p>
              </w:tc>
              <w:tc>
                <w:tcPr>
                  <w:tcW w:w="2073" w:type="pct"/>
                </w:tcPr>
                <w:p w14:paraId="60577FD8" w14:textId="601EE35E" w:rsidR="00176200"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IE"/>
                    </w:rPr>
                  </w:pPr>
                  <w:r w:rsidRPr="00154652">
                    <w:rPr>
                      <w:rFonts w:ascii="Calibri" w:eastAsia="Times New Roman" w:hAnsi="Calibri"/>
                      <w:color w:val="000000"/>
                      <w:lang w:eastAsia="en-IE"/>
                    </w:rPr>
                    <w:t>Understanding European Public Procurement Rules</w:t>
                  </w:r>
                </w:p>
              </w:tc>
              <w:tc>
                <w:tcPr>
                  <w:tcW w:w="1891" w:type="pct"/>
                </w:tcPr>
                <w:p w14:paraId="17D0687F" w14:textId="1C056857" w:rsidR="00176200"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IE"/>
                    </w:rPr>
                  </w:pPr>
                  <w:r>
                    <w:rPr>
                      <w:rFonts w:ascii="Calibri" w:eastAsia="Times New Roman" w:hAnsi="Calibri"/>
                      <w:color w:val="000000"/>
                      <w:lang w:eastAsia="en-IE"/>
                    </w:rPr>
                    <w:t>The public procurement rules, and how to manage a tender process.</w:t>
                  </w:r>
                </w:p>
              </w:tc>
            </w:tr>
            <w:tr w:rsidR="00176200" w14:paraId="16FB36C5" w14:textId="77777777" w:rsidTr="007B5463">
              <w:trPr>
                <w:trHeight w:val="20"/>
              </w:trPr>
              <w:tc>
                <w:tcPr>
                  <w:cnfStyle w:val="001000000000" w:firstRow="0" w:lastRow="0" w:firstColumn="1" w:lastColumn="0" w:oddVBand="0" w:evenVBand="0" w:oddHBand="0" w:evenHBand="0" w:firstRowFirstColumn="0" w:firstRowLastColumn="0" w:lastRowFirstColumn="0" w:lastRowLastColumn="0"/>
                  <w:tcW w:w="1036" w:type="pct"/>
                </w:tcPr>
                <w:p w14:paraId="10EE29BC" w14:textId="74A36E7F" w:rsidR="00DC1767" w:rsidRPr="00DC1767" w:rsidRDefault="00CF6C70" w:rsidP="002E6479">
                  <w:pPr>
                    <w:framePr w:hSpace="180" w:wrap="around" w:vAnchor="text" w:hAnchor="text" w:y="1"/>
                    <w:suppressOverlap/>
                    <w:rPr>
                      <w:rFonts w:ascii="Calibri" w:eastAsia="Times New Roman" w:hAnsi="Calibri"/>
                      <w:lang w:eastAsia="en-IE"/>
                    </w:rPr>
                  </w:pPr>
                  <w:r>
                    <w:rPr>
                      <w:rFonts w:ascii="Calibri" w:eastAsia="Times New Roman" w:hAnsi="Calibri"/>
                      <w:lang w:eastAsia="en-IE"/>
                    </w:rPr>
                    <w:t xml:space="preserve">  2</w:t>
                  </w:r>
                </w:p>
              </w:tc>
              <w:tc>
                <w:tcPr>
                  <w:tcW w:w="2073" w:type="pct"/>
                </w:tcPr>
                <w:p w14:paraId="1BC3DBC7" w14:textId="1F470A5E" w:rsidR="00176200" w:rsidRPr="00DC1767" w:rsidRDefault="00CF6C7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IE"/>
                    </w:rPr>
                  </w:pPr>
                  <w:r>
                    <w:rPr>
                      <w:rFonts w:ascii="Calibri" w:eastAsia="Times New Roman" w:hAnsi="Calibri"/>
                      <w:lang w:eastAsia="en-IE"/>
                    </w:rPr>
                    <w:t>Introduction to Green Public Procurement</w:t>
                  </w:r>
                </w:p>
              </w:tc>
              <w:tc>
                <w:tcPr>
                  <w:tcW w:w="1891" w:type="pct"/>
                </w:tcPr>
                <w:p w14:paraId="1BAE51FE" w14:textId="7FEB4353" w:rsidR="00CF6C70" w:rsidRPr="00CF6C70" w:rsidRDefault="00CF6C7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IE"/>
                    </w:rPr>
                  </w:pPr>
                  <w:r w:rsidRPr="00CF6C70">
                    <w:rPr>
                      <w:rFonts w:ascii="Calibri" w:eastAsia="Times New Roman" w:hAnsi="Calibri"/>
                      <w:lang w:eastAsia="en-IE"/>
                    </w:rPr>
                    <w:t>Rethinking Sustainability</w:t>
                  </w:r>
                  <w:r>
                    <w:rPr>
                      <w:rFonts w:ascii="Calibri" w:eastAsia="Times New Roman" w:hAnsi="Calibri"/>
                      <w:lang w:eastAsia="en-IE"/>
                    </w:rPr>
                    <w:t>,</w:t>
                  </w:r>
                </w:p>
                <w:p w14:paraId="098C3254" w14:textId="5CDCD800" w:rsidR="00CF6C70" w:rsidRPr="00CF6C70" w:rsidRDefault="00CF6C7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IE"/>
                    </w:rPr>
                  </w:pPr>
                  <w:r w:rsidRPr="00CF6C70">
                    <w:rPr>
                      <w:rFonts w:ascii="Calibri" w:eastAsia="Times New Roman" w:hAnsi="Calibri"/>
                      <w:lang w:eastAsia="en-IE"/>
                    </w:rPr>
                    <w:t>Policy and Context</w:t>
                  </w:r>
                  <w:r>
                    <w:rPr>
                      <w:rFonts w:ascii="Calibri" w:eastAsia="Times New Roman" w:hAnsi="Calibri"/>
                      <w:lang w:eastAsia="en-IE"/>
                    </w:rPr>
                    <w:t xml:space="preserve"> and</w:t>
                  </w:r>
                </w:p>
                <w:p w14:paraId="43D329E6" w14:textId="627364B4" w:rsidR="00176200" w:rsidRPr="00DC1767" w:rsidRDefault="00CF6C7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IE"/>
                    </w:rPr>
                  </w:pPr>
                  <w:r w:rsidRPr="00CF6C70">
                    <w:rPr>
                      <w:rFonts w:ascii="Calibri" w:eastAsia="Times New Roman" w:hAnsi="Calibri"/>
                      <w:lang w:eastAsia="en-IE"/>
                    </w:rPr>
                    <w:t>“MEAT” Framework</w:t>
                  </w:r>
                </w:p>
              </w:tc>
            </w:tr>
          </w:tbl>
          <w:p w14:paraId="54CE7E57" w14:textId="77777777" w:rsidR="00176200" w:rsidRDefault="00176200" w:rsidP="00176200">
            <w:pPr>
              <w:jc w:val="both"/>
              <w:rPr>
                <w:rFonts w:ascii="Calibri" w:eastAsia="Times New Roman" w:hAnsi="Calibri"/>
                <w:color w:val="000000"/>
                <w:lang w:eastAsia="en-IE"/>
              </w:rPr>
            </w:pPr>
          </w:p>
          <w:p w14:paraId="444EE33F" w14:textId="59E1765E" w:rsidR="00176200" w:rsidRDefault="000B57D4" w:rsidP="00176200">
            <w:pPr>
              <w:rPr>
                <w:rFonts w:ascii="Calibri" w:eastAsia="Times New Roman" w:hAnsi="Calibri"/>
                <w:color w:val="000000"/>
                <w:sz w:val="22"/>
                <w:szCs w:val="22"/>
                <w:lang w:eastAsia="en-IE"/>
              </w:rPr>
            </w:pPr>
            <w:r>
              <w:rPr>
                <w:rFonts w:ascii="Calibri" w:eastAsia="Times New Roman" w:hAnsi="Calibri"/>
                <w:color w:val="000000"/>
                <w:sz w:val="22"/>
                <w:szCs w:val="22"/>
                <w:lang w:eastAsia="en-IE"/>
              </w:rPr>
              <w:t>S</w:t>
            </w:r>
            <w:r w:rsidR="00176200">
              <w:rPr>
                <w:rFonts w:ascii="Calibri" w:eastAsia="Times New Roman" w:hAnsi="Calibri"/>
                <w:color w:val="000000"/>
                <w:sz w:val="22"/>
                <w:szCs w:val="22"/>
                <w:lang w:eastAsia="en-IE"/>
              </w:rPr>
              <w:t>hort staff training videos</w:t>
            </w:r>
            <w:r>
              <w:rPr>
                <w:rFonts w:ascii="Calibri" w:eastAsia="Times New Roman" w:hAnsi="Calibri"/>
                <w:color w:val="000000"/>
                <w:sz w:val="22"/>
                <w:szCs w:val="22"/>
                <w:lang w:eastAsia="en-IE"/>
              </w:rPr>
              <w:t xml:space="preserve"> </w:t>
            </w:r>
            <w:r w:rsidR="00F453C7">
              <w:rPr>
                <w:rFonts w:ascii="Calibri" w:eastAsia="Times New Roman" w:hAnsi="Calibri"/>
                <w:color w:val="000000"/>
                <w:sz w:val="22"/>
                <w:szCs w:val="22"/>
                <w:lang w:eastAsia="en-IE"/>
              </w:rPr>
              <w:t>were prepared inhouse and provide a resource</w:t>
            </w:r>
            <w:r w:rsidRPr="009B33A5">
              <w:rPr>
                <w:rFonts w:ascii="Calibri" w:eastAsia="Times New Roman" w:hAnsi="Calibri"/>
                <w:color w:val="000000"/>
                <w:sz w:val="22"/>
                <w:szCs w:val="22"/>
                <w:lang w:eastAsia="en-IE"/>
              </w:rPr>
              <w:t xml:space="preserve"> </w:t>
            </w:r>
            <w:r>
              <w:rPr>
                <w:rFonts w:ascii="Calibri" w:eastAsia="Times New Roman" w:hAnsi="Calibri"/>
                <w:color w:val="000000"/>
                <w:sz w:val="22"/>
                <w:szCs w:val="22"/>
                <w:lang w:eastAsia="en-IE"/>
              </w:rPr>
              <w:t>for</w:t>
            </w:r>
            <w:r w:rsidRPr="009B33A5">
              <w:rPr>
                <w:rFonts w:ascii="Calibri" w:eastAsia="Times New Roman" w:hAnsi="Calibri"/>
                <w:color w:val="000000"/>
                <w:sz w:val="22"/>
                <w:szCs w:val="22"/>
                <w:lang w:eastAsia="en-IE"/>
              </w:rPr>
              <w:t xml:space="preserve"> staff </w:t>
            </w:r>
            <w:r w:rsidR="00F453C7">
              <w:rPr>
                <w:rFonts w:ascii="Calibri" w:eastAsia="Times New Roman" w:hAnsi="Calibri"/>
                <w:color w:val="000000"/>
                <w:sz w:val="22"/>
                <w:szCs w:val="22"/>
                <w:lang w:eastAsia="en-IE"/>
              </w:rPr>
              <w:t xml:space="preserve">to upskill on </w:t>
            </w:r>
            <w:proofErr w:type="gramStart"/>
            <w:r w:rsidR="00F453C7">
              <w:rPr>
                <w:rFonts w:ascii="Calibri" w:eastAsia="Times New Roman" w:hAnsi="Calibri"/>
                <w:color w:val="000000"/>
                <w:sz w:val="22"/>
                <w:szCs w:val="22"/>
                <w:lang w:eastAsia="en-IE"/>
              </w:rPr>
              <w:t xml:space="preserve">particular </w:t>
            </w:r>
            <w:r w:rsidR="00176200">
              <w:rPr>
                <w:rFonts w:ascii="Calibri" w:eastAsia="Times New Roman" w:hAnsi="Calibri"/>
                <w:color w:val="000000"/>
                <w:sz w:val="22"/>
                <w:szCs w:val="22"/>
                <w:lang w:eastAsia="en-IE"/>
              </w:rPr>
              <w:t>topics</w:t>
            </w:r>
            <w:proofErr w:type="gramEnd"/>
            <w:r w:rsidR="00176200">
              <w:rPr>
                <w:rFonts w:ascii="Calibri" w:eastAsia="Times New Roman" w:hAnsi="Calibri"/>
                <w:color w:val="000000"/>
                <w:sz w:val="22"/>
                <w:szCs w:val="22"/>
                <w:lang w:eastAsia="en-IE"/>
              </w:rPr>
              <w:t>:</w:t>
            </w:r>
          </w:p>
          <w:p w14:paraId="2170CCAB" w14:textId="77777777" w:rsidR="00176200" w:rsidRDefault="00176200" w:rsidP="00176200">
            <w:pPr>
              <w:rPr>
                <w:rFonts w:ascii="Calibri" w:eastAsia="Times New Roman" w:hAnsi="Calibri"/>
                <w:color w:val="000000"/>
                <w:sz w:val="22"/>
                <w:szCs w:val="22"/>
                <w:lang w:eastAsia="en-IE"/>
              </w:rPr>
            </w:pPr>
          </w:p>
          <w:tbl>
            <w:tblPr>
              <w:tblStyle w:val="ListTable3-Accent1"/>
              <w:tblW w:w="3964" w:type="pct"/>
              <w:jc w:val="center"/>
              <w:tblLook w:val="04A0" w:firstRow="1" w:lastRow="0" w:firstColumn="1" w:lastColumn="0" w:noHBand="0" w:noVBand="1"/>
            </w:tblPr>
            <w:tblGrid>
              <w:gridCol w:w="2645"/>
              <w:gridCol w:w="2413"/>
            </w:tblGrid>
            <w:tr w:rsidR="00176200" w14:paraId="42A35B1C" w14:textId="77777777" w:rsidTr="007B546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615" w:type="pct"/>
                </w:tcPr>
                <w:p w14:paraId="7F6886D2" w14:textId="77777777" w:rsidR="00176200" w:rsidRPr="00DC6E2B" w:rsidRDefault="00176200" w:rsidP="002E6479">
                  <w:pPr>
                    <w:framePr w:hSpace="180" w:wrap="around" w:vAnchor="text" w:hAnchor="text" w:y="1"/>
                    <w:suppressOverlap/>
                    <w:jc w:val="center"/>
                    <w:rPr>
                      <w:rFonts w:ascii="Calibri" w:eastAsia="Times New Roman" w:hAnsi="Calibri"/>
                      <w:b w:val="0"/>
                      <w:lang w:eastAsia="en-IE"/>
                    </w:rPr>
                  </w:pPr>
                  <w:r w:rsidRPr="00DC6E2B">
                    <w:rPr>
                      <w:rFonts w:ascii="Calibri" w:eastAsia="Times New Roman" w:hAnsi="Calibri"/>
                      <w:b w:val="0"/>
                      <w:lang w:eastAsia="en-IE"/>
                    </w:rPr>
                    <w:t>Title</w:t>
                  </w:r>
                </w:p>
              </w:tc>
              <w:tc>
                <w:tcPr>
                  <w:tcW w:w="2385" w:type="pct"/>
                </w:tcPr>
                <w:p w14:paraId="68092A29" w14:textId="77777777" w:rsidR="00176200" w:rsidRPr="00DC6E2B"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lang w:eastAsia="en-IE"/>
                    </w:rPr>
                  </w:pPr>
                  <w:r w:rsidRPr="00DC6E2B">
                    <w:rPr>
                      <w:rFonts w:ascii="Calibri" w:eastAsia="Times New Roman" w:hAnsi="Calibri"/>
                      <w:b w:val="0"/>
                      <w:lang w:eastAsia="en-IE"/>
                    </w:rPr>
                    <w:t>Summary of Items Covered</w:t>
                  </w:r>
                </w:p>
              </w:tc>
            </w:tr>
            <w:tr w:rsidR="00176200" w14:paraId="61D2A6A5" w14:textId="77777777" w:rsidTr="007B546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5" w:type="pct"/>
                </w:tcPr>
                <w:p w14:paraId="0FEB1073" w14:textId="77777777" w:rsidR="00176200" w:rsidRPr="00154652" w:rsidRDefault="00176200" w:rsidP="002E6479">
                  <w:pPr>
                    <w:framePr w:hSpace="180" w:wrap="around" w:vAnchor="text" w:hAnchor="text" w:y="1"/>
                    <w:suppressOverlap/>
                    <w:rPr>
                      <w:rFonts w:ascii="Calibri" w:eastAsia="Times New Roman" w:hAnsi="Calibri"/>
                      <w:color w:val="000000"/>
                      <w:lang w:eastAsia="en-IE"/>
                    </w:rPr>
                  </w:pPr>
                  <w:r>
                    <w:rPr>
                      <w:rFonts w:ascii="Calibri" w:eastAsia="Times New Roman" w:hAnsi="Calibri"/>
                      <w:color w:val="000000"/>
                      <w:lang w:eastAsia="en-IE"/>
                    </w:rPr>
                    <w:t>An introduction to procurement procedures in South Dublin County Council (Induction training)</w:t>
                  </w:r>
                </w:p>
              </w:tc>
              <w:tc>
                <w:tcPr>
                  <w:tcW w:w="2385" w:type="pct"/>
                </w:tcPr>
                <w:p w14:paraId="47E2C5FF" w14:textId="6ADFB686" w:rsidR="00176200" w:rsidRPr="00154652"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IE"/>
                    </w:rPr>
                  </w:pPr>
                  <w:r>
                    <w:rPr>
                      <w:rFonts w:ascii="Calibri" w:eastAsia="Times New Roman" w:hAnsi="Calibri"/>
                      <w:color w:val="000000"/>
                      <w:lang w:eastAsia="en-IE"/>
                    </w:rPr>
                    <w:t xml:space="preserve">A </w:t>
                  </w:r>
                  <w:r w:rsidR="00BF459A">
                    <w:rPr>
                      <w:rFonts w:ascii="Calibri" w:eastAsia="Times New Roman" w:hAnsi="Calibri"/>
                      <w:color w:val="000000"/>
                      <w:lang w:eastAsia="en-IE"/>
                    </w:rPr>
                    <w:t>high-level</w:t>
                  </w:r>
                  <w:r>
                    <w:rPr>
                      <w:rFonts w:ascii="Calibri" w:eastAsia="Times New Roman" w:hAnsi="Calibri"/>
                      <w:color w:val="000000"/>
                      <w:lang w:eastAsia="en-IE"/>
                    </w:rPr>
                    <w:t xml:space="preserve"> introduction to the Council’s procurement procedures </w:t>
                  </w:r>
                </w:p>
              </w:tc>
            </w:tr>
            <w:tr w:rsidR="00176200" w14:paraId="009150FA" w14:textId="77777777" w:rsidTr="007B5463">
              <w:trPr>
                <w:trHeight w:val="20"/>
                <w:jc w:val="center"/>
              </w:trPr>
              <w:tc>
                <w:tcPr>
                  <w:cnfStyle w:val="001000000000" w:firstRow="0" w:lastRow="0" w:firstColumn="1" w:lastColumn="0" w:oddVBand="0" w:evenVBand="0" w:oddHBand="0" w:evenHBand="0" w:firstRowFirstColumn="0" w:firstRowLastColumn="0" w:lastRowFirstColumn="0" w:lastRowLastColumn="0"/>
                  <w:tcW w:w="2615" w:type="pct"/>
                </w:tcPr>
                <w:p w14:paraId="694FEE11" w14:textId="77777777" w:rsidR="00176200" w:rsidRPr="00154652" w:rsidRDefault="00176200" w:rsidP="002E6479">
                  <w:pPr>
                    <w:framePr w:hSpace="180" w:wrap="around" w:vAnchor="text" w:hAnchor="text" w:y="1"/>
                    <w:suppressOverlap/>
                    <w:rPr>
                      <w:rFonts w:ascii="Calibri" w:eastAsia="Times New Roman" w:hAnsi="Calibri"/>
                      <w:color w:val="000000"/>
                      <w:lang w:eastAsia="en-IE"/>
                    </w:rPr>
                  </w:pPr>
                  <w:proofErr w:type="spellStart"/>
                  <w:r w:rsidRPr="00154652">
                    <w:rPr>
                      <w:rFonts w:ascii="Calibri" w:eastAsia="Times New Roman" w:hAnsi="Calibri"/>
                      <w:color w:val="000000"/>
                      <w:lang w:eastAsia="en-IE"/>
                    </w:rPr>
                    <w:t>QuickQuotes</w:t>
                  </w:r>
                  <w:proofErr w:type="spellEnd"/>
                </w:p>
              </w:tc>
              <w:tc>
                <w:tcPr>
                  <w:tcW w:w="2385" w:type="pct"/>
                </w:tcPr>
                <w:p w14:paraId="3A6CF21F" w14:textId="77777777" w:rsidR="00176200" w:rsidRPr="00154652" w:rsidRDefault="00176200"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n-IE"/>
                    </w:rPr>
                  </w:pPr>
                  <w:r w:rsidRPr="00154652">
                    <w:rPr>
                      <w:rFonts w:ascii="Calibri" w:eastAsia="Times New Roman" w:hAnsi="Calibri"/>
                      <w:color w:val="000000"/>
                      <w:lang w:eastAsia="en-IE"/>
                    </w:rPr>
                    <w:t>A practical overview of the Quick Quotes Procedure</w:t>
                  </w:r>
                </w:p>
              </w:tc>
            </w:tr>
            <w:tr w:rsidR="00176200" w14:paraId="2591C348" w14:textId="77777777" w:rsidTr="007B546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15" w:type="pct"/>
                </w:tcPr>
                <w:p w14:paraId="61DC45C2" w14:textId="77777777" w:rsidR="00176200" w:rsidRPr="00154652" w:rsidRDefault="00176200" w:rsidP="002E6479">
                  <w:pPr>
                    <w:framePr w:hSpace="180" w:wrap="around" w:vAnchor="text" w:hAnchor="text" w:y="1"/>
                    <w:suppressOverlap/>
                    <w:rPr>
                      <w:rFonts w:ascii="Calibri" w:eastAsia="Times New Roman" w:hAnsi="Calibri"/>
                      <w:color w:val="000000"/>
                      <w:lang w:eastAsia="en-IE"/>
                    </w:rPr>
                  </w:pPr>
                  <w:r w:rsidRPr="00154652">
                    <w:rPr>
                      <w:rFonts w:ascii="Calibri" w:eastAsia="Times New Roman" w:hAnsi="Calibri"/>
                      <w:color w:val="000000"/>
                      <w:lang w:eastAsia="en-IE"/>
                    </w:rPr>
                    <w:t>Contracts Database</w:t>
                  </w:r>
                </w:p>
              </w:tc>
              <w:tc>
                <w:tcPr>
                  <w:tcW w:w="2385" w:type="pct"/>
                </w:tcPr>
                <w:p w14:paraId="5A6D137F" w14:textId="77777777" w:rsidR="00176200" w:rsidRDefault="00176200" w:rsidP="002E647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IE"/>
                    </w:rPr>
                  </w:pPr>
                  <w:r w:rsidRPr="00154652">
                    <w:rPr>
                      <w:rFonts w:ascii="Calibri" w:eastAsia="Times New Roman" w:hAnsi="Calibri"/>
                      <w:color w:val="000000"/>
                      <w:lang w:eastAsia="en-IE"/>
                    </w:rPr>
                    <w:t xml:space="preserve">How to use the database and standardised </w:t>
                  </w:r>
                  <w:r>
                    <w:rPr>
                      <w:rFonts w:ascii="Calibri" w:eastAsia="Times New Roman" w:hAnsi="Calibri"/>
                      <w:color w:val="000000"/>
                      <w:lang w:eastAsia="en-IE"/>
                    </w:rPr>
                    <w:t>processes</w:t>
                  </w:r>
                </w:p>
              </w:tc>
            </w:tr>
            <w:tr w:rsidR="000B57D4" w14:paraId="0DA65B7D" w14:textId="77777777" w:rsidTr="007B5463">
              <w:trPr>
                <w:trHeight w:val="20"/>
                <w:jc w:val="center"/>
              </w:trPr>
              <w:tc>
                <w:tcPr>
                  <w:cnfStyle w:val="001000000000" w:firstRow="0" w:lastRow="0" w:firstColumn="1" w:lastColumn="0" w:oddVBand="0" w:evenVBand="0" w:oddHBand="0" w:evenHBand="0" w:firstRowFirstColumn="0" w:firstRowLastColumn="0" w:lastRowFirstColumn="0" w:lastRowLastColumn="0"/>
                  <w:tcW w:w="2615" w:type="pct"/>
                </w:tcPr>
                <w:p w14:paraId="1607651C" w14:textId="7B40D6FB" w:rsidR="000B57D4" w:rsidRPr="00154652" w:rsidRDefault="000B57D4" w:rsidP="002E6479">
                  <w:pPr>
                    <w:framePr w:hSpace="180" w:wrap="around" w:vAnchor="text" w:hAnchor="text" w:y="1"/>
                    <w:suppressOverlap/>
                    <w:rPr>
                      <w:rFonts w:ascii="Calibri" w:eastAsia="Times New Roman" w:hAnsi="Calibri"/>
                      <w:color w:val="000000"/>
                      <w:lang w:eastAsia="en-IE"/>
                    </w:rPr>
                  </w:pPr>
                  <w:r>
                    <w:rPr>
                      <w:rFonts w:ascii="Calibri" w:eastAsia="Times New Roman" w:hAnsi="Calibri"/>
                      <w:color w:val="000000"/>
                      <w:lang w:eastAsia="en-IE"/>
                    </w:rPr>
                    <w:t>Procurement References</w:t>
                  </w:r>
                </w:p>
              </w:tc>
              <w:tc>
                <w:tcPr>
                  <w:tcW w:w="2385" w:type="pct"/>
                </w:tcPr>
                <w:p w14:paraId="34BE8FFB" w14:textId="2D183E4C" w:rsidR="000B57D4" w:rsidRPr="00154652" w:rsidRDefault="000B57D4" w:rsidP="002E647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n-IE"/>
                    </w:rPr>
                  </w:pPr>
                  <w:r>
                    <w:rPr>
                      <w:rFonts w:ascii="Calibri" w:eastAsia="Times New Roman" w:hAnsi="Calibri"/>
                      <w:color w:val="000000"/>
                      <w:lang w:eastAsia="en-IE"/>
                    </w:rPr>
                    <w:t>What are procurement references and how to use them.</w:t>
                  </w:r>
                </w:p>
              </w:tc>
            </w:tr>
          </w:tbl>
          <w:p w14:paraId="63FD7A52" w14:textId="77777777" w:rsidR="00176200" w:rsidRDefault="00176200" w:rsidP="00176200">
            <w:pPr>
              <w:rPr>
                <w:rFonts w:ascii="Calibri" w:eastAsia="Times New Roman" w:hAnsi="Calibri"/>
                <w:color w:val="000000"/>
                <w:lang w:eastAsia="en-IE"/>
              </w:rPr>
            </w:pPr>
          </w:p>
          <w:p w14:paraId="09E644D6" w14:textId="4D7184A1" w:rsidR="00176200" w:rsidRDefault="00B9722D" w:rsidP="00B9722D">
            <w:pPr>
              <w:rPr>
                <w:rFonts w:ascii="Calibri" w:eastAsia="Times New Roman" w:hAnsi="Calibri"/>
                <w:color w:val="000000"/>
                <w:sz w:val="22"/>
                <w:szCs w:val="22"/>
                <w:lang w:eastAsia="en-IE"/>
              </w:rPr>
            </w:pPr>
            <w:r>
              <w:rPr>
                <w:rFonts w:ascii="Calibri" w:eastAsia="Times New Roman" w:hAnsi="Calibri"/>
                <w:color w:val="000000"/>
                <w:sz w:val="22"/>
                <w:szCs w:val="22"/>
                <w:lang w:eastAsia="en-IE"/>
              </w:rPr>
              <w:t xml:space="preserve">Other centrally led procurement training was also attended </w:t>
            </w:r>
            <w:r w:rsidR="00F453C7">
              <w:rPr>
                <w:rFonts w:ascii="Calibri" w:eastAsia="Times New Roman" w:hAnsi="Calibri"/>
                <w:color w:val="000000"/>
                <w:sz w:val="22"/>
                <w:szCs w:val="22"/>
                <w:lang w:eastAsia="en-IE"/>
              </w:rPr>
              <w:t>by relevant</w:t>
            </w:r>
            <w:r>
              <w:rPr>
                <w:rFonts w:ascii="Calibri" w:eastAsia="Times New Roman" w:hAnsi="Calibri"/>
                <w:color w:val="000000"/>
                <w:sz w:val="22"/>
                <w:szCs w:val="22"/>
                <w:lang w:eastAsia="en-IE"/>
              </w:rPr>
              <w:t xml:space="preserve"> South Dublin County Council staff in 20</w:t>
            </w:r>
            <w:r w:rsidR="00AF7E41">
              <w:rPr>
                <w:rFonts w:ascii="Calibri" w:eastAsia="Times New Roman" w:hAnsi="Calibri"/>
                <w:color w:val="000000"/>
                <w:sz w:val="22"/>
                <w:szCs w:val="22"/>
                <w:lang w:eastAsia="en-IE"/>
              </w:rPr>
              <w:t>24</w:t>
            </w:r>
            <w:r>
              <w:rPr>
                <w:rFonts w:ascii="Calibri" w:eastAsia="Times New Roman" w:hAnsi="Calibri"/>
                <w:color w:val="000000"/>
                <w:sz w:val="22"/>
                <w:szCs w:val="22"/>
                <w:lang w:eastAsia="en-IE"/>
              </w:rPr>
              <w:t xml:space="preserve">, such as the </w:t>
            </w:r>
            <w:r w:rsidR="00176200">
              <w:rPr>
                <w:rFonts w:ascii="Calibri" w:eastAsia="Times New Roman" w:hAnsi="Calibri"/>
                <w:color w:val="000000"/>
                <w:sz w:val="22"/>
                <w:szCs w:val="22"/>
                <w:lang w:eastAsia="en-IE"/>
              </w:rPr>
              <w:t>Office of Government Procurement</w:t>
            </w:r>
            <w:r>
              <w:rPr>
                <w:rFonts w:ascii="Calibri" w:eastAsia="Times New Roman" w:hAnsi="Calibri"/>
                <w:color w:val="000000"/>
                <w:sz w:val="22"/>
                <w:szCs w:val="22"/>
                <w:lang w:eastAsia="en-IE"/>
              </w:rPr>
              <w:t>’s</w:t>
            </w:r>
            <w:r w:rsidR="00176200">
              <w:rPr>
                <w:rFonts w:ascii="Calibri" w:eastAsia="Times New Roman" w:hAnsi="Calibri"/>
                <w:color w:val="000000"/>
                <w:sz w:val="22"/>
                <w:szCs w:val="22"/>
                <w:lang w:eastAsia="en-IE"/>
              </w:rPr>
              <w:t xml:space="preserve"> webinars</w:t>
            </w:r>
            <w:r>
              <w:rPr>
                <w:rFonts w:ascii="Calibri" w:eastAsia="Times New Roman" w:hAnsi="Calibri"/>
                <w:color w:val="000000"/>
                <w:sz w:val="22"/>
                <w:szCs w:val="22"/>
                <w:lang w:eastAsia="en-IE"/>
              </w:rPr>
              <w:t>.</w:t>
            </w:r>
          </w:p>
          <w:p w14:paraId="0223D599" w14:textId="4F04E587" w:rsidR="00B9722D" w:rsidRPr="00A7692C" w:rsidRDefault="00B9722D" w:rsidP="00B9722D">
            <w:pPr>
              <w:rPr>
                <w:rFonts w:ascii="Calibri" w:eastAsia="Times New Roman" w:hAnsi="Calibri"/>
                <w:color w:val="000000"/>
                <w:lang w:eastAsia="en-IE"/>
              </w:rPr>
            </w:pPr>
          </w:p>
        </w:tc>
        <w:tc>
          <w:tcPr>
            <w:tcW w:w="1411" w:type="pct"/>
            <w:tcBorders>
              <w:top w:val="nil"/>
              <w:left w:val="nil"/>
              <w:bottom w:val="single" w:sz="4" w:space="0" w:color="9BC2E6"/>
              <w:right w:val="single" w:sz="4" w:space="0" w:color="9BC2E6"/>
            </w:tcBorders>
            <w:shd w:val="clear" w:color="auto" w:fill="auto"/>
          </w:tcPr>
          <w:p w14:paraId="02DAC455" w14:textId="1D7680EF" w:rsidR="00176200" w:rsidRDefault="00176200" w:rsidP="00176200">
            <w:pPr>
              <w:rPr>
                <w:rFonts w:ascii="Calibri" w:eastAsia="Times New Roman" w:hAnsi="Calibri"/>
                <w:color w:val="000000"/>
                <w:sz w:val="22"/>
                <w:szCs w:val="22"/>
                <w:lang w:eastAsia="en-IE"/>
              </w:rPr>
            </w:pPr>
          </w:p>
          <w:p w14:paraId="740A227C" w14:textId="2D50407B" w:rsidR="00176200" w:rsidRPr="00AB6C4E" w:rsidRDefault="00176200" w:rsidP="00176200">
            <w:pPr>
              <w:rPr>
                <w:rFonts w:ascii="Calibri" w:eastAsia="Times New Roman" w:hAnsi="Calibri"/>
                <w:color w:val="000000"/>
                <w:sz w:val="22"/>
                <w:szCs w:val="22"/>
                <w:lang w:eastAsia="en-IE"/>
              </w:rPr>
            </w:pPr>
          </w:p>
        </w:tc>
        <w:tc>
          <w:tcPr>
            <w:tcW w:w="1410" w:type="pct"/>
            <w:tcBorders>
              <w:top w:val="nil"/>
              <w:left w:val="nil"/>
              <w:bottom w:val="single" w:sz="4" w:space="0" w:color="9BC2E6"/>
              <w:right w:val="single" w:sz="4" w:space="0" w:color="9BC2E6"/>
            </w:tcBorders>
            <w:shd w:val="clear" w:color="auto" w:fill="auto"/>
          </w:tcPr>
          <w:p w14:paraId="1482D65B" w14:textId="3C8BDA37" w:rsidR="00176200" w:rsidRPr="00AB6C4E" w:rsidRDefault="00176200" w:rsidP="00176200">
            <w:pPr>
              <w:rPr>
                <w:rFonts w:ascii="Calibri" w:eastAsia="Times New Roman" w:hAnsi="Calibri"/>
                <w:color w:val="000000"/>
                <w:sz w:val="22"/>
                <w:szCs w:val="22"/>
                <w:lang w:eastAsia="en-IE"/>
              </w:rPr>
            </w:pPr>
          </w:p>
        </w:tc>
      </w:tr>
      <w:tr w:rsidR="004B0F75" w:rsidRPr="00832ED0" w14:paraId="29E29AC6" w14:textId="77777777" w:rsidTr="00CD168B">
        <w:trPr>
          <w:trHeight w:val="9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3CA9B55A" w14:textId="65E87977"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6</w:t>
            </w:r>
          </w:p>
        </w:tc>
        <w:tc>
          <w:tcPr>
            <w:tcW w:w="589" w:type="pct"/>
            <w:tcBorders>
              <w:top w:val="nil"/>
              <w:left w:val="nil"/>
              <w:bottom w:val="single" w:sz="4" w:space="0" w:color="9BC2E6"/>
              <w:right w:val="single" w:sz="4" w:space="0" w:color="9BC2E6"/>
            </w:tcBorders>
            <w:shd w:val="clear" w:color="000000" w:fill="4472C4"/>
          </w:tcPr>
          <w:p w14:paraId="559F0B8B" w14:textId="2184D09D"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of revenue suppliers in the different expenditure thresholds</w:t>
            </w:r>
          </w:p>
        </w:tc>
        <w:tc>
          <w:tcPr>
            <w:tcW w:w="1478" w:type="pct"/>
            <w:tcBorders>
              <w:top w:val="nil"/>
              <w:left w:val="nil"/>
              <w:bottom w:val="single" w:sz="4" w:space="0" w:color="9BC2E6"/>
              <w:right w:val="single" w:sz="4" w:space="0" w:color="9BC2E6"/>
            </w:tcBorders>
            <w:shd w:val="clear" w:color="auto" w:fill="auto"/>
          </w:tcPr>
          <w:tbl>
            <w:tblPr>
              <w:tblStyle w:val="GridTable1Light-Accent1"/>
              <w:tblW w:w="5000" w:type="pct"/>
              <w:tblLook w:val="04A0" w:firstRow="1" w:lastRow="0" w:firstColumn="1" w:lastColumn="0" w:noHBand="0" w:noVBand="1"/>
            </w:tblPr>
            <w:tblGrid>
              <w:gridCol w:w="4159"/>
              <w:gridCol w:w="2231"/>
            </w:tblGrid>
            <w:tr w:rsidR="00176200" w:rsidRPr="00AF1686" w14:paraId="1F6313E0" w14:textId="77777777" w:rsidTr="007B54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4" w:type="pct"/>
                  <w:tcBorders>
                    <w:top w:val="nil"/>
                    <w:left w:val="nil"/>
                    <w:right w:val="nil"/>
                  </w:tcBorders>
                  <w:noWrap/>
                </w:tcPr>
                <w:p w14:paraId="4C2748D4" w14:textId="77777777" w:rsidR="00176200" w:rsidRPr="00AF1686" w:rsidRDefault="00176200" w:rsidP="002E6479">
                  <w:pPr>
                    <w:framePr w:hSpace="180" w:wrap="around" w:vAnchor="text" w:hAnchor="text" w:y="1"/>
                    <w:suppressOverlap/>
                    <w:rPr>
                      <w:rFonts w:ascii="Calibri" w:eastAsia="Times New Roman" w:hAnsi="Calibri" w:cs="Calibri"/>
                      <w:color w:val="000000"/>
                      <w:sz w:val="22"/>
                      <w:szCs w:val="22"/>
                      <w:lang w:eastAsia="en-IE"/>
                    </w:rPr>
                  </w:pPr>
                </w:p>
              </w:tc>
              <w:tc>
                <w:tcPr>
                  <w:tcW w:w="1746" w:type="pct"/>
                  <w:tcBorders>
                    <w:top w:val="nil"/>
                    <w:left w:val="nil"/>
                    <w:right w:val="nil"/>
                  </w:tcBorders>
                  <w:noWrap/>
                </w:tcPr>
                <w:p w14:paraId="1A21D7DE" w14:textId="77777777" w:rsidR="00176200" w:rsidRPr="00176200" w:rsidRDefault="00176200" w:rsidP="002E647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22"/>
                      <w:szCs w:val="22"/>
                      <w:lang w:eastAsia="en-IE"/>
                    </w:rPr>
                  </w:pPr>
                </w:p>
              </w:tc>
            </w:tr>
            <w:tr w:rsidR="00176200" w:rsidRPr="00AF1686" w14:paraId="3E68BD41"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3254" w:type="pct"/>
                  <w:noWrap/>
                  <w:hideMark/>
                </w:tcPr>
                <w:p w14:paraId="36FE4301" w14:textId="77777777" w:rsidR="00176200" w:rsidRPr="004A4804" w:rsidRDefault="00176200" w:rsidP="002E6479">
                  <w:pPr>
                    <w:framePr w:hSpace="180" w:wrap="around" w:vAnchor="text" w:hAnchor="text" w:y="1"/>
                    <w:suppressOverlap/>
                    <w:rPr>
                      <w:rFonts w:ascii="Calibri" w:eastAsia="Times New Roman" w:hAnsi="Calibri" w:cs="Calibri"/>
                      <w:color w:val="000000"/>
                      <w:sz w:val="22"/>
                      <w:szCs w:val="22"/>
                      <w:lang w:eastAsia="en-IE"/>
                    </w:rPr>
                  </w:pPr>
                  <w:r w:rsidRPr="004A4804">
                    <w:rPr>
                      <w:rFonts w:ascii="Calibri" w:eastAsia="Times New Roman" w:hAnsi="Calibri" w:cs="Calibri"/>
                      <w:color w:val="000000"/>
                      <w:sz w:val="22"/>
                      <w:szCs w:val="22"/>
                      <w:lang w:eastAsia="en-IE"/>
                    </w:rPr>
                    <w:t>&lt;€25,000</w:t>
                  </w:r>
                </w:p>
              </w:tc>
              <w:tc>
                <w:tcPr>
                  <w:tcW w:w="1746" w:type="pct"/>
                  <w:noWrap/>
                </w:tcPr>
                <w:p w14:paraId="535D53E8" w14:textId="5416F06D" w:rsidR="00176200" w:rsidRPr="00DB2D66" w:rsidRDefault="00AE393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941</w:t>
                  </w:r>
                </w:p>
              </w:tc>
            </w:tr>
            <w:tr w:rsidR="00176200" w:rsidRPr="00AF1686" w14:paraId="7A7967E9"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3254" w:type="pct"/>
                  <w:noWrap/>
                  <w:hideMark/>
                </w:tcPr>
                <w:p w14:paraId="53313583" w14:textId="77777777" w:rsidR="00176200" w:rsidRPr="004A4804" w:rsidRDefault="00176200" w:rsidP="002E6479">
                  <w:pPr>
                    <w:framePr w:hSpace="180" w:wrap="around" w:vAnchor="text" w:hAnchor="text" w:y="1"/>
                    <w:suppressOverlap/>
                    <w:rPr>
                      <w:rFonts w:ascii="Calibri" w:eastAsia="Times New Roman" w:hAnsi="Calibri" w:cs="Calibri"/>
                      <w:color w:val="000000"/>
                      <w:sz w:val="22"/>
                      <w:szCs w:val="22"/>
                      <w:lang w:eastAsia="en-IE"/>
                    </w:rPr>
                  </w:pPr>
                  <w:r w:rsidRPr="004A4804">
                    <w:rPr>
                      <w:rFonts w:ascii="Calibri" w:eastAsia="Times New Roman" w:hAnsi="Calibri" w:cs="Calibri"/>
                      <w:color w:val="000000"/>
                      <w:sz w:val="22"/>
                      <w:szCs w:val="22"/>
                      <w:lang w:eastAsia="en-IE"/>
                    </w:rPr>
                    <w:t>€25000 - €50,000</w:t>
                  </w:r>
                </w:p>
              </w:tc>
              <w:tc>
                <w:tcPr>
                  <w:tcW w:w="1746" w:type="pct"/>
                  <w:noWrap/>
                </w:tcPr>
                <w:p w14:paraId="21DEC6B2" w14:textId="6E56E029" w:rsidR="00176200" w:rsidRPr="00DB2D66" w:rsidRDefault="00AE393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81</w:t>
                  </w:r>
                </w:p>
              </w:tc>
            </w:tr>
            <w:tr w:rsidR="00176200" w:rsidRPr="00AF1686" w14:paraId="05D567CD"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3254" w:type="pct"/>
                  <w:noWrap/>
                  <w:hideMark/>
                </w:tcPr>
                <w:p w14:paraId="1E946044" w14:textId="55583FC5" w:rsidR="00176200" w:rsidRPr="004A4804" w:rsidRDefault="00176200" w:rsidP="002E6479">
                  <w:pPr>
                    <w:framePr w:hSpace="180" w:wrap="around" w:vAnchor="text" w:hAnchor="text" w:y="1"/>
                    <w:suppressOverlap/>
                    <w:rPr>
                      <w:rFonts w:ascii="Calibri" w:eastAsia="Times New Roman" w:hAnsi="Calibri" w:cs="Calibri"/>
                      <w:color w:val="000000"/>
                      <w:sz w:val="22"/>
                      <w:szCs w:val="22"/>
                      <w:lang w:eastAsia="en-IE"/>
                    </w:rPr>
                  </w:pPr>
                  <w:r w:rsidRPr="004A4804">
                    <w:rPr>
                      <w:rFonts w:ascii="Calibri" w:eastAsia="Times New Roman" w:hAnsi="Calibri" w:cs="Calibri"/>
                      <w:color w:val="000000"/>
                      <w:sz w:val="22"/>
                      <w:szCs w:val="22"/>
                      <w:lang w:eastAsia="en-IE"/>
                    </w:rPr>
                    <w:t>€50,000 - €</w:t>
                  </w:r>
                  <w:r w:rsidR="00216FB5">
                    <w:rPr>
                      <w:rFonts w:ascii="Calibri" w:eastAsia="Times New Roman" w:hAnsi="Calibri" w:cs="Calibri"/>
                      <w:color w:val="000000"/>
                      <w:sz w:val="22"/>
                      <w:szCs w:val="22"/>
                      <w:lang w:eastAsia="en-IE"/>
                    </w:rPr>
                    <w:t>215</w:t>
                  </w:r>
                  <w:r w:rsidRPr="004A4804">
                    <w:rPr>
                      <w:rFonts w:ascii="Calibri" w:eastAsia="Times New Roman" w:hAnsi="Calibri" w:cs="Calibri"/>
                      <w:color w:val="000000"/>
                      <w:sz w:val="22"/>
                      <w:szCs w:val="22"/>
                      <w:lang w:eastAsia="en-IE"/>
                    </w:rPr>
                    <w:t>,000</w:t>
                  </w:r>
                </w:p>
              </w:tc>
              <w:tc>
                <w:tcPr>
                  <w:tcW w:w="1746" w:type="pct"/>
                  <w:noWrap/>
                </w:tcPr>
                <w:p w14:paraId="3D3DC5AE" w14:textId="0DB9C06B" w:rsidR="00176200" w:rsidRPr="00DB2D66" w:rsidRDefault="00AE393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97</w:t>
                  </w:r>
                </w:p>
              </w:tc>
            </w:tr>
            <w:tr w:rsidR="00176200" w:rsidRPr="00AF1686" w14:paraId="6B00CDA1"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3254" w:type="pct"/>
                  <w:noWrap/>
                  <w:hideMark/>
                </w:tcPr>
                <w:p w14:paraId="66FBD0CD" w14:textId="66B1BF8C" w:rsidR="00176200" w:rsidRPr="004A4804" w:rsidRDefault="00176200" w:rsidP="002E6479">
                  <w:pPr>
                    <w:framePr w:hSpace="180" w:wrap="around" w:vAnchor="text" w:hAnchor="text" w:y="1"/>
                    <w:suppressOverlap/>
                    <w:rPr>
                      <w:rFonts w:ascii="Calibri" w:eastAsia="Times New Roman" w:hAnsi="Calibri" w:cs="Calibri"/>
                      <w:color w:val="000000"/>
                      <w:sz w:val="22"/>
                      <w:szCs w:val="22"/>
                      <w:lang w:eastAsia="en-IE"/>
                    </w:rPr>
                  </w:pPr>
                  <w:r w:rsidRPr="004A4804">
                    <w:rPr>
                      <w:rFonts w:ascii="Calibri" w:eastAsia="Times New Roman" w:hAnsi="Calibri" w:cs="Calibri"/>
                      <w:color w:val="000000"/>
                      <w:sz w:val="22"/>
                      <w:szCs w:val="22"/>
                      <w:lang w:eastAsia="en-IE"/>
                    </w:rPr>
                    <w:t>€2</w:t>
                  </w:r>
                  <w:r w:rsidR="00216FB5">
                    <w:rPr>
                      <w:rFonts w:ascii="Calibri" w:eastAsia="Times New Roman" w:hAnsi="Calibri" w:cs="Calibri"/>
                      <w:color w:val="000000"/>
                      <w:sz w:val="22"/>
                      <w:szCs w:val="22"/>
                      <w:lang w:eastAsia="en-IE"/>
                    </w:rPr>
                    <w:t>15,000</w:t>
                  </w:r>
                  <w:r w:rsidRPr="004A4804">
                    <w:rPr>
                      <w:rFonts w:ascii="Calibri" w:eastAsia="Times New Roman" w:hAnsi="Calibri" w:cs="Calibri"/>
                      <w:color w:val="000000"/>
                      <w:sz w:val="22"/>
                      <w:szCs w:val="22"/>
                      <w:lang w:eastAsia="en-IE"/>
                    </w:rPr>
                    <w:t xml:space="preserve"> -</w:t>
                  </w:r>
                  <w:r w:rsidR="00216FB5">
                    <w:rPr>
                      <w:rFonts w:ascii="Calibri" w:eastAsia="Times New Roman" w:hAnsi="Calibri" w:cs="Calibri"/>
                      <w:color w:val="000000"/>
                      <w:sz w:val="22"/>
                      <w:szCs w:val="22"/>
                      <w:lang w:eastAsia="en-IE"/>
                    </w:rPr>
                    <w:t xml:space="preserve"> </w:t>
                  </w:r>
                  <w:r w:rsidRPr="004A4804">
                    <w:rPr>
                      <w:rFonts w:ascii="Calibri" w:eastAsia="Times New Roman" w:hAnsi="Calibri" w:cs="Calibri"/>
                      <w:color w:val="000000"/>
                      <w:sz w:val="22"/>
                      <w:szCs w:val="22"/>
                      <w:lang w:eastAsia="en-IE"/>
                    </w:rPr>
                    <w:t>€5</w:t>
                  </w:r>
                  <w:r w:rsidR="00216FB5">
                    <w:rPr>
                      <w:rFonts w:ascii="Calibri" w:eastAsia="Times New Roman" w:hAnsi="Calibri" w:cs="Calibri"/>
                      <w:color w:val="000000"/>
                      <w:sz w:val="22"/>
                      <w:szCs w:val="22"/>
                      <w:lang w:eastAsia="en-IE"/>
                    </w:rPr>
                    <w:t>,382,000</w:t>
                  </w:r>
                </w:p>
              </w:tc>
              <w:tc>
                <w:tcPr>
                  <w:tcW w:w="1746" w:type="pct"/>
                  <w:noWrap/>
                </w:tcPr>
                <w:p w14:paraId="6586448D" w14:textId="0BDD7E60" w:rsidR="00176200" w:rsidRPr="00DB2D66" w:rsidRDefault="00AE393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Pr>
                      <w:rFonts w:ascii="Calibri" w:eastAsia="Times New Roman" w:hAnsi="Calibri" w:cs="Calibri"/>
                      <w:sz w:val="22"/>
                      <w:szCs w:val="22"/>
                      <w:lang w:eastAsia="en-IE"/>
                    </w:rPr>
                    <w:t>59</w:t>
                  </w:r>
                </w:p>
              </w:tc>
            </w:tr>
            <w:tr w:rsidR="00176200" w:rsidRPr="00AF1686" w14:paraId="41CAB962"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3254" w:type="pct"/>
                  <w:noWrap/>
                  <w:hideMark/>
                </w:tcPr>
                <w:p w14:paraId="18DD95B9" w14:textId="193522EF" w:rsidR="00176200" w:rsidRPr="004A4804" w:rsidRDefault="00176200" w:rsidP="002E6479">
                  <w:pPr>
                    <w:framePr w:hSpace="180" w:wrap="around" w:vAnchor="text" w:hAnchor="text" w:y="1"/>
                    <w:suppressOverlap/>
                    <w:rPr>
                      <w:rFonts w:ascii="Calibri" w:eastAsia="Times New Roman" w:hAnsi="Calibri" w:cs="Calibri"/>
                      <w:color w:val="000000"/>
                      <w:sz w:val="22"/>
                      <w:szCs w:val="22"/>
                      <w:lang w:eastAsia="en-IE"/>
                    </w:rPr>
                  </w:pPr>
                  <w:r w:rsidRPr="004A4804">
                    <w:rPr>
                      <w:rFonts w:ascii="Calibri" w:eastAsia="Times New Roman" w:hAnsi="Calibri" w:cs="Calibri"/>
                      <w:color w:val="000000"/>
                      <w:sz w:val="22"/>
                      <w:szCs w:val="22"/>
                      <w:lang w:eastAsia="en-IE"/>
                    </w:rPr>
                    <w:t>Above €5</w:t>
                  </w:r>
                  <w:r w:rsidR="00216FB5">
                    <w:rPr>
                      <w:rFonts w:ascii="Calibri" w:eastAsia="Times New Roman" w:hAnsi="Calibri" w:cs="Calibri"/>
                      <w:color w:val="000000"/>
                      <w:sz w:val="22"/>
                      <w:szCs w:val="22"/>
                      <w:lang w:eastAsia="en-IE"/>
                    </w:rPr>
                    <w:t>,382,000</w:t>
                  </w:r>
                </w:p>
              </w:tc>
              <w:tc>
                <w:tcPr>
                  <w:tcW w:w="1746" w:type="pct"/>
                  <w:noWrap/>
                </w:tcPr>
                <w:p w14:paraId="07C593FB" w14:textId="77777777" w:rsidR="00176200" w:rsidRPr="00DB2D66" w:rsidRDefault="0017620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IE"/>
                    </w:rPr>
                  </w:pPr>
                  <w:r w:rsidRPr="00DB2D66">
                    <w:rPr>
                      <w:rFonts w:ascii="Calibri" w:eastAsia="Times New Roman" w:hAnsi="Calibri" w:cs="Calibri"/>
                      <w:sz w:val="22"/>
                      <w:szCs w:val="22"/>
                      <w:lang w:eastAsia="en-IE"/>
                    </w:rPr>
                    <w:t>1</w:t>
                  </w:r>
                </w:p>
              </w:tc>
            </w:tr>
            <w:tr w:rsidR="00176200" w:rsidRPr="00AF1686" w14:paraId="16C50E91" w14:textId="77777777" w:rsidTr="007B5463">
              <w:trPr>
                <w:trHeight w:val="315"/>
              </w:trPr>
              <w:tc>
                <w:tcPr>
                  <w:cnfStyle w:val="001000000000" w:firstRow="0" w:lastRow="0" w:firstColumn="1" w:lastColumn="0" w:oddVBand="0" w:evenVBand="0" w:oddHBand="0" w:evenHBand="0" w:firstRowFirstColumn="0" w:firstRowLastColumn="0" w:lastRowFirstColumn="0" w:lastRowLastColumn="0"/>
                  <w:tcW w:w="3254" w:type="pct"/>
                  <w:tcBorders>
                    <w:bottom w:val="single" w:sz="4" w:space="0" w:color="BDD6EE" w:themeColor="accent1" w:themeTint="66"/>
                  </w:tcBorders>
                  <w:noWrap/>
                  <w:hideMark/>
                </w:tcPr>
                <w:p w14:paraId="1936BD18" w14:textId="77777777" w:rsidR="00176200" w:rsidRPr="004A4804" w:rsidRDefault="00176200" w:rsidP="002E6479">
                  <w:pPr>
                    <w:framePr w:hSpace="180" w:wrap="around" w:vAnchor="text" w:hAnchor="text" w:y="1"/>
                    <w:suppressOverlap/>
                    <w:jc w:val="right"/>
                    <w:rPr>
                      <w:rFonts w:ascii="Calibri" w:eastAsia="Times New Roman" w:hAnsi="Calibri" w:cs="Calibri"/>
                      <w:sz w:val="22"/>
                      <w:szCs w:val="22"/>
                      <w:lang w:eastAsia="en-IE"/>
                    </w:rPr>
                  </w:pPr>
                  <w:r w:rsidRPr="004A4804">
                    <w:rPr>
                      <w:rFonts w:ascii="Calibri" w:eastAsia="Times New Roman" w:hAnsi="Calibri" w:cs="Calibri"/>
                      <w:sz w:val="22"/>
                      <w:szCs w:val="22"/>
                      <w:lang w:eastAsia="en-IE"/>
                    </w:rPr>
                    <w:t> TOTAL</w:t>
                  </w:r>
                </w:p>
              </w:tc>
              <w:tc>
                <w:tcPr>
                  <w:tcW w:w="1746" w:type="pct"/>
                  <w:tcBorders>
                    <w:bottom w:val="single" w:sz="4" w:space="0" w:color="BDD6EE" w:themeColor="accent1" w:themeTint="66"/>
                  </w:tcBorders>
                  <w:noWrap/>
                  <w:hideMark/>
                </w:tcPr>
                <w:p w14:paraId="6401090C" w14:textId="1FB94CD7" w:rsidR="00176200" w:rsidRPr="00DB2D66" w:rsidRDefault="00DB2D66"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en-IE"/>
                    </w:rPr>
                  </w:pPr>
                  <w:r w:rsidRPr="00DB2D66">
                    <w:rPr>
                      <w:rFonts w:ascii="Calibri" w:eastAsia="Times New Roman" w:hAnsi="Calibri" w:cs="Calibri"/>
                      <w:b/>
                      <w:bCs/>
                      <w:sz w:val="22"/>
                      <w:szCs w:val="22"/>
                      <w:lang w:eastAsia="en-IE"/>
                    </w:rPr>
                    <w:t>1</w:t>
                  </w:r>
                  <w:r w:rsidR="009D1E3C">
                    <w:rPr>
                      <w:rFonts w:ascii="Calibri" w:eastAsia="Times New Roman" w:hAnsi="Calibri" w:cs="Calibri"/>
                      <w:b/>
                      <w:bCs/>
                      <w:sz w:val="22"/>
                      <w:szCs w:val="22"/>
                      <w:lang w:eastAsia="en-IE"/>
                    </w:rPr>
                    <w:t>179</w:t>
                  </w:r>
                </w:p>
              </w:tc>
            </w:tr>
            <w:tr w:rsidR="00176200" w:rsidRPr="00AF1686" w14:paraId="7226EE7F" w14:textId="77777777" w:rsidTr="007B5463">
              <w:trPr>
                <w:trHeight w:val="315"/>
              </w:trPr>
              <w:tc>
                <w:tcPr>
                  <w:cnfStyle w:val="001000000000" w:firstRow="0" w:lastRow="0" w:firstColumn="1" w:lastColumn="0" w:oddVBand="0" w:evenVBand="0" w:oddHBand="0" w:evenHBand="0" w:firstRowFirstColumn="0" w:firstRowLastColumn="0" w:lastRowFirstColumn="0" w:lastRowLastColumn="0"/>
                  <w:tcW w:w="3254" w:type="pct"/>
                  <w:tcBorders>
                    <w:left w:val="nil"/>
                    <w:bottom w:val="nil"/>
                    <w:right w:val="nil"/>
                  </w:tcBorders>
                  <w:noWrap/>
                </w:tcPr>
                <w:p w14:paraId="20CC9829" w14:textId="77777777" w:rsidR="00176200" w:rsidRPr="00AF1686" w:rsidRDefault="00176200" w:rsidP="002E6479">
                  <w:pPr>
                    <w:framePr w:hSpace="180" w:wrap="around" w:vAnchor="text" w:hAnchor="text" w:y="1"/>
                    <w:suppressOverlap/>
                    <w:jc w:val="right"/>
                    <w:rPr>
                      <w:rFonts w:ascii="Calibri" w:eastAsia="Times New Roman" w:hAnsi="Calibri" w:cs="Calibri"/>
                      <w:sz w:val="22"/>
                      <w:szCs w:val="22"/>
                      <w:lang w:eastAsia="en-IE"/>
                    </w:rPr>
                  </w:pPr>
                </w:p>
              </w:tc>
              <w:tc>
                <w:tcPr>
                  <w:tcW w:w="1746" w:type="pct"/>
                  <w:tcBorders>
                    <w:left w:val="nil"/>
                    <w:bottom w:val="nil"/>
                    <w:right w:val="nil"/>
                  </w:tcBorders>
                  <w:noWrap/>
                </w:tcPr>
                <w:p w14:paraId="63F61B4F" w14:textId="77777777" w:rsidR="00176200" w:rsidRPr="00176200" w:rsidRDefault="0017620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sz w:val="22"/>
                      <w:szCs w:val="22"/>
                      <w:lang w:eastAsia="en-IE"/>
                    </w:rPr>
                  </w:pPr>
                </w:p>
                <w:p w14:paraId="73828B4D" w14:textId="77777777" w:rsidR="00176200" w:rsidRPr="00176200" w:rsidRDefault="00176200" w:rsidP="002E647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sz w:val="22"/>
                      <w:szCs w:val="22"/>
                      <w:lang w:eastAsia="en-IE"/>
                    </w:rPr>
                  </w:pPr>
                </w:p>
              </w:tc>
            </w:tr>
          </w:tbl>
          <w:p w14:paraId="77095B0F" w14:textId="59B4DCC2" w:rsidR="00176200" w:rsidRPr="00AB6C4E" w:rsidRDefault="00176200" w:rsidP="00176200">
            <w:pPr>
              <w:rPr>
                <w:rFonts w:ascii="Calibri" w:eastAsia="Times New Roman" w:hAnsi="Calibri"/>
                <w:color w:val="000000"/>
                <w:sz w:val="22"/>
                <w:szCs w:val="22"/>
                <w:lang w:eastAsia="en-IE"/>
              </w:rPr>
            </w:pPr>
          </w:p>
        </w:tc>
        <w:tc>
          <w:tcPr>
            <w:tcW w:w="1411" w:type="pct"/>
            <w:tcBorders>
              <w:top w:val="nil"/>
              <w:left w:val="nil"/>
              <w:bottom w:val="single" w:sz="4" w:space="0" w:color="9BC2E6"/>
              <w:right w:val="single" w:sz="4" w:space="0" w:color="9BC2E6"/>
            </w:tcBorders>
            <w:shd w:val="clear" w:color="auto" w:fill="auto"/>
          </w:tcPr>
          <w:p w14:paraId="2E67DA33" w14:textId="77777777" w:rsidR="00176200" w:rsidRPr="00AB6C4E" w:rsidRDefault="00176200" w:rsidP="00176200">
            <w:pPr>
              <w:rPr>
                <w:rFonts w:ascii="Calibri" w:eastAsia="Times New Roman" w:hAnsi="Calibri"/>
                <w:color w:val="000000"/>
                <w:sz w:val="22"/>
                <w:szCs w:val="22"/>
                <w:lang w:eastAsia="en-IE"/>
              </w:rPr>
            </w:pPr>
          </w:p>
        </w:tc>
        <w:tc>
          <w:tcPr>
            <w:tcW w:w="1410" w:type="pct"/>
            <w:tcBorders>
              <w:top w:val="nil"/>
              <w:left w:val="nil"/>
              <w:bottom w:val="single" w:sz="4" w:space="0" w:color="9BC2E6"/>
              <w:right w:val="single" w:sz="4" w:space="0" w:color="9BC2E6"/>
            </w:tcBorders>
            <w:shd w:val="clear" w:color="auto" w:fill="auto"/>
          </w:tcPr>
          <w:p w14:paraId="6DB3E845" w14:textId="6F146ADD" w:rsidR="00176200" w:rsidRPr="00AB6C4E" w:rsidRDefault="00176200" w:rsidP="00176200">
            <w:pPr>
              <w:rPr>
                <w:rFonts w:ascii="Calibri" w:eastAsia="Times New Roman" w:hAnsi="Calibri"/>
                <w:color w:val="000000"/>
                <w:sz w:val="22"/>
                <w:szCs w:val="22"/>
                <w:lang w:eastAsia="en-IE"/>
              </w:rPr>
            </w:pPr>
          </w:p>
        </w:tc>
      </w:tr>
      <w:tr w:rsidR="004B0F75" w:rsidRPr="00832ED0" w14:paraId="0EB8D18F" w14:textId="77777777" w:rsidTr="00CD168B">
        <w:trPr>
          <w:trHeight w:val="6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75587392" w14:textId="7440DC33"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7</w:t>
            </w:r>
          </w:p>
        </w:tc>
        <w:tc>
          <w:tcPr>
            <w:tcW w:w="589" w:type="pct"/>
            <w:tcBorders>
              <w:top w:val="nil"/>
              <w:left w:val="nil"/>
              <w:bottom w:val="single" w:sz="4" w:space="0" w:color="9BC2E6"/>
              <w:right w:val="single" w:sz="4" w:space="0" w:color="9BC2E6"/>
            </w:tcBorders>
            <w:shd w:val="clear" w:color="000000" w:fill="4472C4"/>
          </w:tcPr>
          <w:p w14:paraId="0B10542C" w14:textId="77777777"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Percentage change in the number and value of LVP card transactions</w:t>
            </w:r>
          </w:p>
          <w:p w14:paraId="5D56997B" w14:textId="6DDF8591" w:rsidR="00176200" w:rsidRPr="00DA740C" w:rsidRDefault="00176200" w:rsidP="00176200">
            <w:pPr>
              <w:rPr>
                <w:rFonts w:ascii="Calibri" w:eastAsia="Times New Roman" w:hAnsi="Calibri"/>
                <w:b/>
                <w:bCs/>
                <w:color w:val="FFFFFF"/>
                <w:sz w:val="24"/>
                <w:szCs w:val="22"/>
                <w:lang w:eastAsia="en-IE"/>
              </w:rPr>
            </w:pPr>
          </w:p>
        </w:tc>
        <w:tc>
          <w:tcPr>
            <w:tcW w:w="1478" w:type="pct"/>
            <w:tcBorders>
              <w:top w:val="nil"/>
              <w:left w:val="nil"/>
              <w:bottom w:val="single" w:sz="4" w:space="0" w:color="9BC2E6"/>
              <w:right w:val="single" w:sz="4" w:space="0" w:color="9BC2E6"/>
            </w:tcBorders>
            <w:shd w:val="clear" w:color="auto" w:fill="auto"/>
          </w:tcPr>
          <w:p w14:paraId="6A923F92" w14:textId="77777777" w:rsidR="00176200" w:rsidRDefault="00176200" w:rsidP="00176200">
            <w:pPr>
              <w:rPr>
                <w:rFonts w:ascii="Calibri" w:eastAsia="Times New Roman" w:hAnsi="Calibri"/>
                <w:color w:val="000000"/>
                <w:sz w:val="22"/>
                <w:szCs w:val="22"/>
                <w:lang w:eastAsia="en-IE"/>
              </w:rPr>
            </w:pPr>
          </w:p>
          <w:tbl>
            <w:tblPr>
              <w:tblStyle w:val="GridTable1Light-Accent1"/>
              <w:tblW w:w="5000" w:type="pct"/>
              <w:tblLook w:val="04A0" w:firstRow="1" w:lastRow="0" w:firstColumn="1" w:lastColumn="0" w:noHBand="0" w:noVBand="1"/>
            </w:tblPr>
            <w:tblGrid>
              <w:gridCol w:w="1471"/>
              <w:gridCol w:w="4909"/>
            </w:tblGrid>
            <w:tr w:rsidR="00176200" w:rsidRPr="000F6320" w14:paraId="26162D65" w14:textId="77777777" w:rsidTr="007B54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3" w:type="pct"/>
                  <w:noWrap/>
                  <w:hideMark/>
                </w:tcPr>
                <w:p w14:paraId="079DBD80" w14:textId="77777777" w:rsidR="00176200" w:rsidRPr="005029E7" w:rsidRDefault="00176200" w:rsidP="002E6479">
                  <w:pPr>
                    <w:framePr w:hSpace="180" w:wrap="around" w:vAnchor="text" w:hAnchor="text" w:y="1"/>
                    <w:suppressOverlap/>
                    <w:jc w:val="both"/>
                    <w:rPr>
                      <w:rFonts w:asciiTheme="minorHAnsi" w:hAnsiTheme="minorHAnsi"/>
                      <w:sz w:val="22"/>
                      <w:szCs w:val="22"/>
                    </w:rPr>
                  </w:pPr>
                  <w:r w:rsidRPr="005029E7">
                    <w:rPr>
                      <w:rFonts w:asciiTheme="minorHAnsi" w:hAnsiTheme="minorHAnsi"/>
                      <w:sz w:val="22"/>
                      <w:szCs w:val="22"/>
                    </w:rPr>
                    <w:t>Value</w:t>
                  </w:r>
                </w:p>
              </w:tc>
              <w:tc>
                <w:tcPr>
                  <w:tcW w:w="3847" w:type="pct"/>
                  <w:noWrap/>
                  <w:hideMark/>
                </w:tcPr>
                <w:p w14:paraId="497B9BD6" w14:textId="421CAA36" w:rsidR="00176200" w:rsidRPr="005029E7" w:rsidRDefault="00AE1B2F" w:rsidP="002E6479">
                  <w:pPr>
                    <w:framePr w:hSpace="180" w:wrap="around" w:vAnchor="text" w:hAnchor="text" w:y="1"/>
                    <w:suppressOverlap/>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Calibri" w:eastAsia="Times New Roman" w:hAnsi="Calibri"/>
                      <w:b w:val="0"/>
                      <w:sz w:val="22"/>
                      <w:szCs w:val="22"/>
                      <w:lang w:eastAsia="en-IE"/>
                    </w:rPr>
                    <w:t>33%</w:t>
                  </w:r>
                  <w:r w:rsidR="00176200" w:rsidRPr="005029E7">
                    <w:rPr>
                      <w:rFonts w:ascii="Calibri" w:eastAsia="Times New Roman" w:hAnsi="Calibri"/>
                      <w:b w:val="0"/>
                      <w:sz w:val="22"/>
                      <w:szCs w:val="22"/>
                      <w:lang w:eastAsia="en-IE"/>
                    </w:rPr>
                    <w:t xml:space="preserve"> </w:t>
                  </w:r>
                  <w:r w:rsidR="009D1E3C">
                    <w:rPr>
                      <w:rFonts w:ascii="Calibri" w:eastAsia="Times New Roman" w:hAnsi="Calibri"/>
                      <w:b w:val="0"/>
                      <w:sz w:val="22"/>
                      <w:szCs w:val="22"/>
                      <w:lang w:eastAsia="en-IE"/>
                    </w:rPr>
                    <w:t>Increase</w:t>
                  </w:r>
                  <w:r w:rsidR="00176200" w:rsidRPr="005029E7">
                    <w:rPr>
                      <w:rFonts w:ascii="Calibri" w:eastAsia="Times New Roman" w:hAnsi="Calibri"/>
                      <w:b w:val="0"/>
                      <w:sz w:val="22"/>
                      <w:szCs w:val="22"/>
                      <w:lang w:eastAsia="en-IE"/>
                    </w:rPr>
                    <w:t xml:space="preserve"> in </w:t>
                  </w:r>
                  <w:r w:rsidR="005029E7" w:rsidRPr="005029E7">
                    <w:rPr>
                      <w:rFonts w:ascii="Calibri" w:eastAsia="Times New Roman" w:hAnsi="Calibri"/>
                      <w:b w:val="0"/>
                      <w:sz w:val="22"/>
                      <w:szCs w:val="22"/>
                      <w:lang w:eastAsia="en-IE"/>
                    </w:rPr>
                    <w:t>202</w:t>
                  </w:r>
                  <w:r w:rsidR="009D1E3C">
                    <w:rPr>
                      <w:rFonts w:ascii="Calibri" w:eastAsia="Times New Roman" w:hAnsi="Calibri"/>
                      <w:b w:val="0"/>
                      <w:sz w:val="22"/>
                      <w:szCs w:val="22"/>
                      <w:lang w:eastAsia="en-IE"/>
                    </w:rPr>
                    <w:t>4</w:t>
                  </w:r>
                  <w:r w:rsidR="00176200" w:rsidRPr="005029E7">
                    <w:rPr>
                      <w:rFonts w:ascii="Calibri" w:eastAsia="Times New Roman" w:hAnsi="Calibri"/>
                      <w:b w:val="0"/>
                      <w:sz w:val="22"/>
                      <w:szCs w:val="22"/>
                      <w:lang w:eastAsia="en-IE"/>
                    </w:rPr>
                    <w:t xml:space="preserve"> compared to </w:t>
                  </w:r>
                  <w:r w:rsidR="005029E7" w:rsidRPr="005029E7">
                    <w:rPr>
                      <w:rFonts w:ascii="Calibri" w:eastAsia="Times New Roman" w:hAnsi="Calibri"/>
                      <w:b w:val="0"/>
                      <w:sz w:val="22"/>
                      <w:szCs w:val="22"/>
                      <w:lang w:eastAsia="en-IE"/>
                    </w:rPr>
                    <w:t>202</w:t>
                  </w:r>
                  <w:r w:rsidR="009D1E3C">
                    <w:rPr>
                      <w:rFonts w:ascii="Calibri" w:eastAsia="Times New Roman" w:hAnsi="Calibri"/>
                      <w:b w:val="0"/>
                      <w:sz w:val="22"/>
                      <w:szCs w:val="22"/>
                      <w:lang w:eastAsia="en-IE"/>
                    </w:rPr>
                    <w:t>3</w:t>
                  </w:r>
                  <w:r w:rsidR="00176200" w:rsidRPr="005029E7">
                    <w:rPr>
                      <w:rFonts w:ascii="Calibri" w:eastAsia="Times New Roman" w:hAnsi="Calibri"/>
                      <w:b w:val="0"/>
                      <w:sz w:val="22"/>
                      <w:szCs w:val="22"/>
                      <w:lang w:eastAsia="en-IE"/>
                    </w:rPr>
                    <w:t xml:space="preserve"> activity</w:t>
                  </w:r>
                </w:p>
              </w:tc>
            </w:tr>
            <w:tr w:rsidR="00176200" w:rsidRPr="000F6320" w14:paraId="72B8A4D2"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1153" w:type="pct"/>
                  <w:noWrap/>
                  <w:hideMark/>
                </w:tcPr>
                <w:p w14:paraId="3BD84E90" w14:textId="77777777" w:rsidR="00176200" w:rsidRPr="005029E7" w:rsidRDefault="00176200" w:rsidP="002E6479">
                  <w:pPr>
                    <w:framePr w:hSpace="180" w:wrap="around" w:vAnchor="text" w:hAnchor="text" w:y="1"/>
                    <w:suppressOverlap/>
                    <w:jc w:val="both"/>
                    <w:rPr>
                      <w:rFonts w:asciiTheme="minorHAnsi" w:hAnsiTheme="minorHAnsi"/>
                      <w:sz w:val="22"/>
                      <w:szCs w:val="22"/>
                    </w:rPr>
                  </w:pPr>
                  <w:r w:rsidRPr="005029E7">
                    <w:rPr>
                      <w:rFonts w:asciiTheme="minorHAnsi" w:hAnsiTheme="minorHAnsi"/>
                      <w:sz w:val="22"/>
                      <w:szCs w:val="22"/>
                    </w:rPr>
                    <w:t>Transactions</w:t>
                  </w:r>
                </w:p>
              </w:tc>
              <w:tc>
                <w:tcPr>
                  <w:tcW w:w="3847" w:type="pct"/>
                  <w:noWrap/>
                  <w:hideMark/>
                </w:tcPr>
                <w:p w14:paraId="744AC01A" w14:textId="6E18AB7C" w:rsidR="00176200" w:rsidRPr="005029E7" w:rsidRDefault="00AE1B2F" w:rsidP="002E6479">
                  <w:pPr>
                    <w:framePr w:hSpace="180" w:wrap="around" w:vAnchor="text" w:hAnchor="text" w:y="1"/>
                    <w:suppressOverlap/>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Calibri" w:eastAsia="Times New Roman" w:hAnsi="Calibri"/>
                      <w:sz w:val="22"/>
                      <w:szCs w:val="22"/>
                      <w:lang w:eastAsia="en-IE"/>
                    </w:rPr>
                    <w:t>40</w:t>
                  </w:r>
                  <w:r w:rsidR="00176200" w:rsidRPr="005029E7">
                    <w:rPr>
                      <w:rFonts w:ascii="Calibri" w:eastAsia="Times New Roman" w:hAnsi="Calibri"/>
                      <w:sz w:val="22"/>
                      <w:szCs w:val="22"/>
                      <w:lang w:eastAsia="en-IE"/>
                    </w:rPr>
                    <w:t xml:space="preserve">% </w:t>
                  </w:r>
                  <w:r w:rsidR="005029E7" w:rsidRPr="005029E7">
                    <w:rPr>
                      <w:rFonts w:ascii="Calibri" w:eastAsia="Times New Roman" w:hAnsi="Calibri"/>
                      <w:sz w:val="22"/>
                      <w:szCs w:val="22"/>
                      <w:lang w:eastAsia="en-IE"/>
                    </w:rPr>
                    <w:t>increase</w:t>
                  </w:r>
                  <w:r w:rsidR="00176200" w:rsidRPr="005029E7">
                    <w:rPr>
                      <w:rFonts w:ascii="Calibri" w:eastAsia="Times New Roman" w:hAnsi="Calibri"/>
                      <w:sz w:val="22"/>
                      <w:szCs w:val="22"/>
                      <w:lang w:eastAsia="en-IE"/>
                    </w:rPr>
                    <w:t xml:space="preserve"> in </w:t>
                  </w:r>
                  <w:r w:rsidR="005029E7" w:rsidRPr="005029E7">
                    <w:rPr>
                      <w:rFonts w:ascii="Calibri" w:eastAsia="Times New Roman" w:hAnsi="Calibri"/>
                      <w:sz w:val="22"/>
                      <w:szCs w:val="22"/>
                      <w:lang w:eastAsia="en-IE"/>
                    </w:rPr>
                    <w:t>202</w:t>
                  </w:r>
                  <w:r w:rsidR="009D1E3C">
                    <w:rPr>
                      <w:rFonts w:ascii="Calibri" w:eastAsia="Times New Roman" w:hAnsi="Calibri"/>
                      <w:sz w:val="22"/>
                      <w:szCs w:val="22"/>
                      <w:lang w:eastAsia="en-IE"/>
                    </w:rPr>
                    <w:t>4</w:t>
                  </w:r>
                  <w:r w:rsidR="00176200" w:rsidRPr="005029E7">
                    <w:rPr>
                      <w:rFonts w:ascii="Calibri" w:eastAsia="Times New Roman" w:hAnsi="Calibri"/>
                      <w:sz w:val="22"/>
                      <w:szCs w:val="22"/>
                      <w:lang w:eastAsia="en-IE"/>
                    </w:rPr>
                    <w:t xml:space="preserve"> compared to </w:t>
                  </w:r>
                  <w:r w:rsidR="005029E7" w:rsidRPr="005029E7">
                    <w:rPr>
                      <w:rFonts w:ascii="Calibri" w:eastAsia="Times New Roman" w:hAnsi="Calibri"/>
                      <w:sz w:val="22"/>
                      <w:szCs w:val="22"/>
                      <w:lang w:eastAsia="en-IE"/>
                    </w:rPr>
                    <w:t>202</w:t>
                  </w:r>
                  <w:r w:rsidR="009D1E3C">
                    <w:rPr>
                      <w:rFonts w:ascii="Calibri" w:eastAsia="Times New Roman" w:hAnsi="Calibri"/>
                      <w:sz w:val="22"/>
                      <w:szCs w:val="22"/>
                      <w:lang w:eastAsia="en-IE"/>
                    </w:rPr>
                    <w:t>3</w:t>
                  </w:r>
                  <w:r w:rsidR="00176200" w:rsidRPr="005029E7">
                    <w:rPr>
                      <w:rFonts w:ascii="Calibri" w:eastAsia="Times New Roman" w:hAnsi="Calibri"/>
                      <w:sz w:val="22"/>
                      <w:szCs w:val="22"/>
                      <w:lang w:eastAsia="en-IE"/>
                    </w:rPr>
                    <w:t xml:space="preserve"> activity</w:t>
                  </w:r>
                </w:p>
              </w:tc>
            </w:tr>
          </w:tbl>
          <w:p w14:paraId="58DA5071" w14:textId="3DD68AA9" w:rsidR="00176200" w:rsidRPr="00AB6C4E" w:rsidRDefault="00176200" w:rsidP="00176200">
            <w:pPr>
              <w:rPr>
                <w:rFonts w:ascii="Calibri" w:eastAsia="Times New Roman" w:hAnsi="Calibri"/>
                <w:color w:val="000000"/>
                <w:sz w:val="22"/>
                <w:szCs w:val="22"/>
                <w:lang w:eastAsia="en-IE"/>
              </w:rPr>
            </w:pPr>
          </w:p>
        </w:tc>
        <w:tc>
          <w:tcPr>
            <w:tcW w:w="1411" w:type="pct"/>
            <w:tcBorders>
              <w:top w:val="nil"/>
              <w:left w:val="nil"/>
              <w:bottom w:val="single" w:sz="4" w:space="0" w:color="9BC2E6"/>
              <w:right w:val="single" w:sz="4" w:space="0" w:color="9BC2E6"/>
            </w:tcBorders>
            <w:shd w:val="clear" w:color="auto" w:fill="auto"/>
          </w:tcPr>
          <w:p w14:paraId="57290CFE" w14:textId="77777777" w:rsidR="00176200" w:rsidRDefault="00176200" w:rsidP="00176200">
            <w:pPr>
              <w:jc w:val="right"/>
              <w:rPr>
                <w:rFonts w:ascii="Calibri" w:eastAsia="Times New Roman" w:hAnsi="Calibri"/>
                <w:color w:val="000000"/>
                <w:sz w:val="22"/>
                <w:szCs w:val="22"/>
                <w:lang w:eastAsia="en-IE"/>
              </w:rPr>
            </w:pPr>
          </w:p>
          <w:p w14:paraId="35FA012A" w14:textId="6005BCCE" w:rsidR="00176200" w:rsidRPr="00AB6C4E" w:rsidRDefault="00176200" w:rsidP="00176200">
            <w:pPr>
              <w:jc w:val="right"/>
              <w:rPr>
                <w:rFonts w:ascii="Calibri" w:eastAsia="Times New Roman" w:hAnsi="Calibri"/>
                <w:color w:val="000000"/>
                <w:sz w:val="22"/>
                <w:szCs w:val="22"/>
                <w:lang w:eastAsia="en-IE"/>
              </w:rPr>
            </w:pPr>
          </w:p>
        </w:tc>
        <w:tc>
          <w:tcPr>
            <w:tcW w:w="1410" w:type="pct"/>
            <w:tcBorders>
              <w:top w:val="nil"/>
              <w:left w:val="nil"/>
              <w:bottom w:val="single" w:sz="4" w:space="0" w:color="9BC2E6"/>
              <w:right w:val="single" w:sz="4" w:space="0" w:color="9BC2E6"/>
            </w:tcBorders>
            <w:shd w:val="clear" w:color="auto" w:fill="auto"/>
          </w:tcPr>
          <w:p w14:paraId="57D437BE" w14:textId="77777777" w:rsidR="00176200" w:rsidRDefault="00176200" w:rsidP="00176200">
            <w:pPr>
              <w:rPr>
                <w:rFonts w:ascii="Calibri" w:eastAsia="Times New Roman" w:hAnsi="Calibri"/>
                <w:color w:val="000000"/>
                <w:sz w:val="22"/>
                <w:szCs w:val="22"/>
                <w:lang w:eastAsia="en-IE"/>
              </w:rPr>
            </w:pPr>
          </w:p>
          <w:p w14:paraId="4B80292F" w14:textId="2ED38F0A" w:rsidR="00176200" w:rsidRPr="00AB6C4E" w:rsidRDefault="00176200" w:rsidP="00176200">
            <w:pPr>
              <w:rPr>
                <w:rFonts w:ascii="Calibri" w:eastAsia="Times New Roman" w:hAnsi="Calibri"/>
                <w:color w:val="000000"/>
                <w:sz w:val="22"/>
                <w:szCs w:val="22"/>
                <w:lang w:eastAsia="en-IE"/>
              </w:rPr>
            </w:pPr>
          </w:p>
        </w:tc>
      </w:tr>
      <w:tr w:rsidR="004B0F75" w:rsidRPr="00832ED0" w14:paraId="6FEF6A44" w14:textId="77777777" w:rsidTr="00CD168B">
        <w:trPr>
          <w:trHeight w:val="1785"/>
        </w:trPr>
        <w:tc>
          <w:tcPr>
            <w:tcW w:w="112" w:type="pct"/>
            <w:tcBorders>
              <w:top w:val="nil"/>
              <w:left w:val="single" w:sz="4" w:space="0" w:color="auto"/>
              <w:bottom w:val="single" w:sz="4" w:space="0" w:color="9BC2E6"/>
              <w:right w:val="single" w:sz="4" w:space="0" w:color="9BC2E6"/>
            </w:tcBorders>
            <w:shd w:val="clear" w:color="000000" w:fill="4472C4"/>
            <w:noWrap/>
            <w:hideMark/>
          </w:tcPr>
          <w:p w14:paraId="634C1A7D" w14:textId="502DDE1C"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8</w:t>
            </w:r>
          </w:p>
        </w:tc>
        <w:tc>
          <w:tcPr>
            <w:tcW w:w="589" w:type="pct"/>
            <w:tcBorders>
              <w:top w:val="nil"/>
              <w:left w:val="nil"/>
              <w:bottom w:val="single" w:sz="4" w:space="0" w:color="9BC2E6"/>
              <w:right w:val="single" w:sz="4" w:space="0" w:color="9BC2E6"/>
            </w:tcBorders>
            <w:shd w:val="clear" w:color="000000" w:fill="4472C4"/>
          </w:tcPr>
          <w:p w14:paraId="65AA6D0C" w14:textId="77777777"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Number of quotations sought via Quick Quotes (www.etenders.gov.ie) and Requests for Quotations (www.supplygov.ie)</w:t>
            </w:r>
          </w:p>
          <w:p w14:paraId="79A10872" w14:textId="3FEA2ED8" w:rsidR="00176200" w:rsidRPr="00DA740C" w:rsidRDefault="00176200" w:rsidP="00176200">
            <w:pPr>
              <w:rPr>
                <w:rFonts w:ascii="Calibri" w:eastAsia="Times New Roman" w:hAnsi="Calibri"/>
                <w:b/>
                <w:bCs/>
                <w:color w:val="FFFFFF"/>
                <w:sz w:val="24"/>
                <w:szCs w:val="22"/>
                <w:lang w:eastAsia="en-IE"/>
              </w:rPr>
            </w:pPr>
          </w:p>
        </w:tc>
        <w:tc>
          <w:tcPr>
            <w:tcW w:w="1478" w:type="pct"/>
            <w:tcBorders>
              <w:top w:val="nil"/>
              <w:left w:val="nil"/>
              <w:bottom w:val="single" w:sz="4" w:space="0" w:color="9BC2E6"/>
              <w:right w:val="single" w:sz="4" w:space="0" w:color="9BC2E6"/>
            </w:tcBorders>
            <w:shd w:val="clear" w:color="auto" w:fill="auto"/>
          </w:tcPr>
          <w:p w14:paraId="3FA261C8" w14:textId="77777777" w:rsidR="00176200" w:rsidRDefault="00176200" w:rsidP="00176200">
            <w:pPr>
              <w:rPr>
                <w:rFonts w:ascii="Calibri" w:eastAsia="Times New Roman" w:hAnsi="Calibri"/>
                <w:color w:val="000000"/>
                <w:sz w:val="22"/>
                <w:szCs w:val="22"/>
                <w:lang w:eastAsia="en-IE"/>
              </w:rPr>
            </w:pPr>
          </w:p>
          <w:tbl>
            <w:tblPr>
              <w:tblStyle w:val="GridTable1Light-Accent1"/>
              <w:tblW w:w="5000" w:type="pct"/>
              <w:tblLook w:val="04A0" w:firstRow="1" w:lastRow="0" w:firstColumn="1" w:lastColumn="0" w:noHBand="0" w:noVBand="1"/>
            </w:tblPr>
            <w:tblGrid>
              <w:gridCol w:w="3190"/>
              <w:gridCol w:w="3190"/>
            </w:tblGrid>
            <w:tr w:rsidR="00176200" w:rsidRPr="00AB6C4E" w14:paraId="5E807951" w14:textId="77777777" w:rsidTr="007B54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37A59EFD" w14:textId="77777777" w:rsidR="00176200" w:rsidRPr="00AB6C4E" w:rsidRDefault="00176200" w:rsidP="002E6479">
                  <w:pPr>
                    <w:framePr w:hSpace="180" w:wrap="around" w:vAnchor="text" w:hAnchor="text" w:y="1"/>
                    <w:suppressOverlap/>
                    <w:jc w:val="both"/>
                    <w:rPr>
                      <w:rFonts w:asciiTheme="minorHAnsi" w:hAnsiTheme="minorHAnsi"/>
                      <w:sz w:val="22"/>
                      <w:szCs w:val="22"/>
                    </w:rPr>
                  </w:pPr>
                  <w:proofErr w:type="spellStart"/>
                  <w:r>
                    <w:rPr>
                      <w:rFonts w:asciiTheme="minorHAnsi" w:hAnsiTheme="minorHAnsi"/>
                      <w:sz w:val="22"/>
                      <w:szCs w:val="22"/>
                    </w:rPr>
                    <w:t>QuickQuotes</w:t>
                  </w:r>
                  <w:proofErr w:type="spellEnd"/>
                </w:p>
              </w:tc>
              <w:tc>
                <w:tcPr>
                  <w:tcW w:w="2500" w:type="pct"/>
                  <w:noWrap/>
                  <w:hideMark/>
                </w:tcPr>
                <w:p w14:paraId="67D12B8C" w14:textId="2B3F7143" w:rsidR="00176200" w:rsidRPr="001E1B6B" w:rsidRDefault="00397F9F" w:rsidP="002E6479">
                  <w:pPr>
                    <w:framePr w:hSpace="180" w:wrap="around" w:vAnchor="text" w:hAnchor="text" w:y="1"/>
                    <w:suppressOverlap/>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bCs w:val="0"/>
                      <w:sz w:val="22"/>
                      <w:szCs w:val="22"/>
                    </w:rPr>
                    <w:t>90</w:t>
                  </w:r>
                </w:p>
              </w:tc>
            </w:tr>
            <w:tr w:rsidR="00176200" w:rsidRPr="00AB6C4E" w14:paraId="40F7D54E" w14:textId="77777777" w:rsidTr="007B5463">
              <w:trPr>
                <w:trHeight w:val="300"/>
              </w:trPr>
              <w:tc>
                <w:tcPr>
                  <w:cnfStyle w:val="001000000000" w:firstRow="0" w:lastRow="0" w:firstColumn="1" w:lastColumn="0" w:oddVBand="0" w:evenVBand="0" w:oddHBand="0" w:evenHBand="0" w:firstRowFirstColumn="0" w:firstRowLastColumn="0" w:lastRowFirstColumn="0" w:lastRowLastColumn="0"/>
                  <w:tcW w:w="2500" w:type="pct"/>
                  <w:noWrap/>
                </w:tcPr>
                <w:p w14:paraId="01BB0201" w14:textId="77777777" w:rsidR="00176200" w:rsidRDefault="00176200" w:rsidP="002E6479">
                  <w:pPr>
                    <w:framePr w:hSpace="180" w:wrap="around" w:vAnchor="text" w:hAnchor="text" w:y="1"/>
                    <w:suppressOverlap/>
                    <w:jc w:val="both"/>
                    <w:rPr>
                      <w:rFonts w:asciiTheme="minorHAnsi" w:hAnsiTheme="minorHAnsi"/>
                      <w:sz w:val="22"/>
                      <w:szCs w:val="22"/>
                    </w:rPr>
                  </w:pPr>
                  <w:r>
                    <w:rPr>
                      <w:rFonts w:asciiTheme="minorHAnsi" w:hAnsiTheme="minorHAnsi"/>
                      <w:sz w:val="22"/>
                      <w:szCs w:val="22"/>
                    </w:rPr>
                    <w:t>Request for Quotations</w:t>
                  </w:r>
                </w:p>
              </w:tc>
              <w:tc>
                <w:tcPr>
                  <w:tcW w:w="2500" w:type="pct"/>
                  <w:noWrap/>
                </w:tcPr>
                <w:p w14:paraId="7E489137" w14:textId="1422C461" w:rsidR="00176200" w:rsidRPr="001E1B6B" w:rsidRDefault="00397F9F" w:rsidP="002E6479">
                  <w:pPr>
                    <w:framePr w:hSpace="180" w:wrap="around" w:vAnchor="text" w:hAnchor="text" w:y="1"/>
                    <w:suppressOverlap/>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82</w:t>
                  </w:r>
                </w:p>
              </w:tc>
            </w:tr>
          </w:tbl>
          <w:p w14:paraId="44C41C86" w14:textId="720C0756" w:rsidR="00176200" w:rsidRPr="00AB6C4E" w:rsidRDefault="00176200" w:rsidP="00176200">
            <w:pPr>
              <w:rPr>
                <w:rFonts w:ascii="Calibri" w:eastAsia="Times New Roman" w:hAnsi="Calibri"/>
                <w:color w:val="000000"/>
                <w:sz w:val="22"/>
                <w:szCs w:val="22"/>
                <w:lang w:eastAsia="en-IE"/>
              </w:rPr>
            </w:pPr>
          </w:p>
        </w:tc>
        <w:tc>
          <w:tcPr>
            <w:tcW w:w="1411" w:type="pct"/>
            <w:tcBorders>
              <w:top w:val="nil"/>
              <w:left w:val="nil"/>
              <w:bottom w:val="single" w:sz="4" w:space="0" w:color="9BC2E6"/>
              <w:right w:val="single" w:sz="4" w:space="0" w:color="9BC2E6"/>
            </w:tcBorders>
            <w:shd w:val="clear" w:color="auto" w:fill="auto"/>
          </w:tcPr>
          <w:p w14:paraId="333FA431" w14:textId="77777777" w:rsidR="00176200" w:rsidRDefault="00176200" w:rsidP="00176200">
            <w:pPr>
              <w:rPr>
                <w:rFonts w:ascii="Calibri" w:eastAsia="Times New Roman" w:hAnsi="Calibri"/>
                <w:color w:val="000000"/>
                <w:sz w:val="22"/>
                <w:szCs w:val="22"/>
                <w:lang w:eastAsia="en-IE"/>
              </w:rPr>
            </w:pPr>
          </w:p>
          <w:p w14:paraId="733F7A29" w14:textId="694C6806" w:rsidR="00176200" w:rsidRPr="00AB6C4E" w:rsidRDefault="00176200" w:rsidP="00176200">
            <w:pPr>
              <w:rPr>
                <w:rFonts w:ascii="Calibri" w:eastAsia="Times New Roman" w:hAnsi="Calibri"/>
                <w:color w:val="000000"/>
                <w:sz w:val="22"/>
                <w:szCs w:val="22"/>
                <w:lang w:eastAsia="en-IE"/>
              </w:rPr>
            </w:pPr>
          </w:p>
        </w:tc>
        <w:tc>
          <w:tcPr>
            <w:tcW w:w="1410" w:type="pct"/>
            <w:tcBorders>
              <w:top w:val="nil"/>
              <w:left w:val="nil"/>
              <w:bottom w:val="single" w:sz="4" w:space="0" w:color="9BC2E6"/>
              <w:right w:val="single" w:sz="4" w:space="0" w:color="9BC2E6"/>
            </w:tcBorders>
            <w:shd w:val="clear" w:color="auto" w:fill="auto"/>
          </w:tcPr>
          <w:p w14:paraId="337F81B4" w14:textId="77777777" w:rsidR="00176200" w:rsidRDefault="00176200" w:rsidP="00176200">
            <w:pPr>
              <w:rPr>
                <w:rFonts w:ascii="Calibri" w:eastAsia="Times New Roman" w:hAnsi="Calibri"/>
                <w:color w:val="000000"/>
                <w:sz w:val="22"/>
                <w:szCs w:val="22"/>
                <w:lang w:eastAsia="en-IE"/>
              </w:rPr>
            </w:pPr>
          </w:p>
          <w:p w14:paraId="0BA9109F" w14:textId="181D34CE" w:rsidR="00176200" w:rsidRPr="00AB6C4E" w:rsidRDefault="00176200" w:rsidP="00176200">
            <w:pPr>
              <w:rPr>
                <w:rFonts w:ascii="Calibri" w:eastAsia="Times New Roman" w:hAnsi="Calibri"/>
                <w:color w:val="000000"/>
                <w:sz w:val="22"/>
                <w:szCs w:val="22"/>
                <w:lang w:eastAsia="en-IE"/>
              </w:rPr>
            </w:pPr>
          </w:p>
        </w:tc>
      </w:tr>
      <w:tr w:rsidR="004B0F75" w:rsidRPr="00832ED0" w14:paraId="3A08EA87" w14:textId="77777777" w:rsidTr="00CD168B">
        <w:trPr>
          <w:trHeight w:val="1020"/>
        </w:trPr>
        <w:tc>
          <w:tcPr>
            <w:tcW w:w="112" w:type="pct"/>
            <w:tcBorders>
              <w:top w:val="nil"/>
              <w:left w:val="single" w:sz="4" w:space="0" w:color="auto"/>
              <w:bottom w:val="single" w:sz="4" w:space="0" w:color="9BC2E6"/>
              <w:right w:val="single" w:sz="4" w:space="0" w:color="9BC2E6"/>
            </w:tcBorders>
            <w:shd w:val="clear" w:color="000000" w:fill="4472C4"/>
            <w:noWrap/>
            <w:hideMark/>
          </w:tcPr>
          <w:p w14:paraId="537D03BA" w14:textId="77777777" w:rsidR="00176200" w:rsidRPr="00DA740C" w:rsidRDefault="00176200" w:rsidP="00176200">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9</w:t>
            </w:r>
          </w:p>
        </w:tc>
        <w:tc>
          <w:tcPr>
            <w:tcW w:w="589" w:type="pct"/>
            <w:tcBorders>
              <w:top w:val="nil"/>
              <w:left w:val="nil"/>
              <w:bottom w:val="single" w:sz="4" w:space="0" w:color="9BC2E6"/>
              <w:right w:val="single" w:sz="4" w:space="0" w:color="9BC2E6"/>
            </w:tcBorders>
            <w:shd w:val="clear" w:color="000000" w:fill="4472C4"/>
          </w:tcPr>
          <w:p w14:paraId="7E04D3DA" w14:textId="3DFFD29C" w:rsidR="00176200" w:rsidRPr="00DA740C" w:rsidRDefault="00176200" w:rsidP="00176200">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Update on business engagement measures</w:t>
            </w:r>
          </w:p>
        </w:tc>
        <w:tc>
          <w:tcPr>
            <w:tcW w:w="1478" w:type="pct"/>
            <w:tcBorders>
              <w:top w:val="nil"/>
              <w:left w:val="nil"/>
              <w:bottom w:val="single" w:sz="4" w:space="0" w:color="9BC2E6"/>
              <w:right w:val="single" w:sz="4" w:space="0" w:color="9BC2E6"/>
            </w:tcBorders>
            <w:shd w:val="clear" w:color="auto" w:fill="auto"/>
          </w:tcPr>
          <w:p w14:paraId="5DB666FA" w14:textId="4D5BE321" w:rsidR="00176200" w:rsidRPr="004E1E23" w:rsidRDefault="00176200" w:rsidP="00176200">
            <w:pPr>
              <w:rPr>
                <w:rFonts w:ascii="Calibri" w:eastAsia="Times New Roman" w:hAnsi="Calibri"/>
                <w:color w:val="000000"/>
                <w:sz w:val="8"/>
                <w:szCs w:val="8"/>
                <w:lang w:eastAsia="en-IE"/>
              </w:rPr>
            </w:pPr>
          </w:p>
          <w:p w14:paraId="005DD450" w14:textId="408B73FF" w:rsidR="004E1E23" w:rsidRDefault="004E1E23" w:rsidP="004E1E23">
            <w:pPr>
              <w:rPr>
                <w:rFonts w:ascii="Calibri" w:eastAsia="Times New Roman" w:hAnsi="Calibri"/>
                <w:sz w:val="22"/>
                <w:szCs w:val="22"/>
                <w:lang w:eastAsia="en-IE"/>
              </w:rPr>
            </w:pPr>
            <w:r>
              <w:rPr>
                <w:rFonts w:ascii="Calibri" w:eastAsia="Times New Roman" w:hAnsi="Calibri"/>
                <w:sz w:val="22"/>
                <w:szCs w:val="22"/>
                <w:lang w:eastAsia="en-IE"/>
              </w:rPr>
              <w:t xml:space="preserve">Work commenced in 2021 on the </w:t>
            </w:r>
            <w:r w:rsidRPr="004E1E23">
              <w:rPr>
                <w:rFonts w:ascii="Calibri" w:eastAsia="Times New Roman" w:hAnsi="Calibri"/>
                <w:sz w:val="22"/>
                <w:szCs w:val="22"/>
                <w:lang w:eastAsia="en-IE"/>
              </w:rPr>
              <w:t>Dublin Region Enterprise Development Plan</w:t>
            </w:r>
            <w:r>
              <w:rPr>
                <w:rFonts w:ascii="Calibri" w:eastAsia="Times New Roman" w:hAnsi="Calibri"/>
                <w:sz w:val="22"/>
                <w:szCs w:val="22"/>
                <w:lang w:eastAsia="en-IE"/>
              </w:rPr>
              <w:t xml:space="preserve">. </w:t>
            </w:r>
            <w:r w:rsidRPr="004E1E23">
              <w:rPr>
                <w:rFonts w:ascii="Calibri" w:eastAsia="Times New Roman" w:hAnsi="Calibri"/>
                <w:sz w:val="22"/>
                <w:szCs w:val="22"/>
                <w:lang w:eastAsia="en-IE"/>
              </w:rPr>
              <w:t xml:space="preserve">South Dublin Local Enterprise Office is leading on an action in </w:t>
            </w:r>
            <w:r w:rsidR="00F453C7">
              <w:rPr>
                <w:rFonts w:ascii="Calibri" w:eastAsia="Times New Roman" w:hAnsi="Calibri"/>
                <w:sz w:val="22"/>
                <w:szCs w:val="22"/>
                <w:lang w:eastAsia="en-IE"/>
              </w:rPr>
              <w:t xml:space="preserve">the </w:t>
            </w:r>
            <w:r w:rsidRPr="004E1E23">
              <w:rPr>
                <w:rFonts w:ascii="Calibri" w:eastAsia="Times New Roman" w:hAnsi="Calibri"/>
                <w:sz w:val="22"/>
                <w:szCs w:val="22"/>
                <w:lang w:eastAsia="en-IE"/>
              </w:rPr>
              <w:t xml:space="preserve">Plan to enhance opportunities for small businesses to benefit from supply openings. </w:t>
            </w:r>
            <w:r>
              <w:rPr>
                <w:rFonts w:ascii="Calibri" w:eastAsia="Times New Roman" w:hAnsi="Calibri"/>
                <w:sz w:val="22"/>
                <w:szCs w:val="22"/>
                <w:lang w:eastAsia="en-IE"/>
              </w:rPr>
              <w:t>Working with the Local Enterprise Office are t</w:t>
            </w:r>
            <w:r w:rsidRPr="004E1E23">
              <w:rPr>
                <w:rFonts w:ascii="Calibri" w:eastAsia="Times New Roman" w:hAnsi="Calibri"/>
                <w:sz w:val="22"/>
                <w:szCs w:val="22"/>
                <w:lang w:eastAsia="en-IE"/>
              </w:rPr>
              <w:t>he Council’s Procurement Officer</w:t>
            </w:r>
            <w:r>
              <w:rPr>
                <w:rFonts w:ascii="Calibri" w:eastAsia="Times New Roman" w:hAnsi="Calibri"/>
                <w:sz w:val="22"/>
                <w:szCs w:val="22"/>
                <w:lang w:eastAsia="en-IE"/>
              </w:rPr>
              <w:t xml:space="preserve"> and representative from the local</w:t>
            </w:r>
            <w:r w:rsidRPr="004E1E23">
              <w:rPr>
                <w:rFonts w:ascii="Calibri" w:eastAsia="Times New Roman" w:hAnsi="Calibri"/>
                <w:sz w:val="22"/>
                <w:szCs w:val="22"/>
                <w:lang w:eastAsia="en-IE"/>
              </w:rPr>
              <w:t xml:space="preserve"> Chambers, IBEC, SFA, LGMA, OGP, and </w:t>
            </w:r>
            <w:proofErr w:type="spellStart"/>
            <w:r w:rsidRPr="004E1E23">
              <w:rPr>
                <w:rFonts w:ascii="Calibri" w:eastAsia="Times New Roman" w:hAnsi="Calibri"/>
                <w:sz w:val="22"/>
                <w:szCs w:val="22"/>
                <w:lang w:eastAsia="en-IE"/>
              </w:rPr>
              <w:t>InterTrade</w:t>
            </w:r>
            <w:proofErr w:type="spellEnd"/>
            <w:r w:rsidRPr="004E1E23">
              <w:rPr>
                <w:rFonts w:ascii="Calibri" w:eastAsia="Times New Roman" w:hAnsi="Calibri"/>
                <w:sz w:val="22"/>
                <w:szCs w:val="22"/>
                <w:lang w:eastAsia="en-IE"/>
              </w:rPr>
              <w:t xml:space="preserve"> Ireland.</w:t>
            </w:r>
          </w:p>
          <w:p w14:paraId="4EF4DB17" w14:textId="77777777" w:rsidR="00397F9F" w:rsidRDefault="00397F9F" w:rsidP="004E1E23">
            <w:pPr>
              <w:rPr>
                <w:rFonts w:ascii="Calibri" w:eastAsia="Times New Roman" w:hAnsi="Calibri"/>
                <w:sz w:val="22"/>
                <w:szCs w:val="22"/>
                <w:lang w:eastAsia="en-IE"/>
              </w:rPr>
            </w:pPr>
          </w:p>
          <w:p w14:paraId="032BA1DF" w14:textId="6A2C750E" w:rsidR="00397F9F" w:rsidRDefault="00397F9F" w:rsidP="004E1E23">
            <w:pPr>
              <w:rPr>
                <w:rFonts w:ascii="Calibri" w:eastAsia="Times New Roman" w:hAnsi="Calibri"/>
                <w:sz w:val="22"/>
                <w:szCs w:val="22"/>
                <w:lang w:eastAsia="en-IE"/>
              </w:rPr>
            </w:pPr>
            <w:r>
              <w:rPr>
                <w:rFonts w:ascii="Calibri" w:eastAsia="Times New Roman" w:hAnsi="Calibri"/>
                <w:sz w:val="22"/>
                <w:szCs w:val="22"/>
                <w:lang w:eastAsia="en-IE"/>
              </w:rPr>
              <w:t>On 2</w:t>
            </w:r>
            <w:r w:rsidRPr="00397F9F">
              <w:rPr>
                <w:rFonts w:ascii="Calibri" w:eastAsia="Times New Roman" w:hAnsi="Calibri"/>
                <w:sz w:val="22"/>
                <w:szCs w:val="22"/>
                <w:vertAlign w:val="superscript"/>
                <w:lang w:eastAsia="en-IE"/>
              </w:rPr>
              <w:t>nd</w:t>
            </w:r>
            <w:r>
              <w:rPr>
                <w:rFonts w:ascii="Calibri" w:eastAsia="Times New Roman" w:hAnsi="Calibri"/>
                <w:sz w:val="22"/>
                <w:szCs w:val="22"/>
                <w:lang w:eastAsia="en-IE"/>
              </w:rPr>
              <w:t xml:space="preserve"> December 2024 the Procurement Officer attended </w:t>
            </w:r>
            <w:r w:rsidR="00416D24">
              <w:rPr>
                <w:rFonts w:ascii="Calibri" w:eastAsia="Times New Roman" w:hAnsi="Calibri"/>
                <w:sz w:val="22"/>
                <w:szCs w:val="22"/>
                <w:lang w:eastAsia="en-IE"/>
              </w:rPr>
              <w:t>Dublin Regional Enterprise Development Plan – Action 1.3 W</w:t>
            </w:r>
            <w:r>
              <w:rPr>
                <w:rFonts w:ascii="Calibri" w:eastAsia="Times New Roman" w:hAnsi="Calibri"/>
                <w:sz w:val="22"/>
                <w:szCs w:val="22"/>
                <w:lang w:eastAsia="en-IE"/>
              </w:rPr>
              <w:t xml:space="preserve">orking </w:t>
            </w:r>
            <w:r w:rsidR="00416D24">
              <w:rPr>
                <w:rFonts w:ascii="Calibri" w:eastAsia="Times New Roman" w:hAnsi="Calibri"/>
                <w:sz w:val="22"/>
                <w:szCs w:val="22"/>
                <w:lang w:eastAsia="en-IE"/>
              </w:rPr>
              <w:t>G</w:t>
            </w:r>
            <w:r>
              <w:rPr>
                <w:rFonts w:ascii="Calibri" w:eastAsia="Times New Roman" w:hAnsi="Calibri"/>
                <w:sz w:val="22"/>
                <w:szCs w:val="22"/>
                <w:lang w:eastAsia="en-IE"/>
              </w:rPr>
              <w:t xml:space="preserve">roup meeting along with Members of </w:t>
            </w:r>
            <w:proofErr w:type="spellStart"/>
            <w:r>
              <w:rPr>
                <w:rFonts w:ascii="Calibri" w:eastAsia="Times New Roman" w:hAnsi="Calibri"/>
                <w:sz w:val="22"/>
                <w:szCs w:val="22"/>
                <w:lang w:eastAsia="en-IE"/>
              </w:rPr>
              <w:t>InterTrade</w:t>
            </w:r>
            <w:proofErr w:type="spellEnd"/>
            <w:r>
              <w:rPr>
                <w:rFonts w:ascii="Calibri" w:eastAsia="Times New Roman" w:hAnsi="Calibri"/>
                <w:sz w:val="22"/>
                <w:szCs w:val="22"/>
                <w:lang w:eastAsia="en-IE"/>
              </w:rPr>
              <w:t xml:space="preserve"> Ireland, OGP, Enterprise Ireland, LGMA, </w:t>
            </w:r>
            <w:r w:rsidR="00416D24">
              <w:rPr>
                <w:rFonts w:ascii="Calibri" w:eastAsia="Times New Roman" w:hAnsi="Calibri"/>
                <w:sz w:val="22"/>
                <w:szCs w:val="22"/>
                <w:lang w:eastAsia="en-IE"/>
              </w:rPr>
              <w:t xml:space="preserve">South Dublin Chamber and IBEC.  It was agreed at this meeting to carry out a </w:t>
            </w:r>
            <w:r w:rsidR="00284DF8">
              <w:rPr>
                <w:rFonts w:ascii="Calibri" w:eastAsia="Times New Roman" w:hAnsi="Calibri"/>
                <w:sz w:val="22"/>
                <w:szCs w:val="22"/>
                <w:lang w:eastAsia="en-IE"/>
              </w:rPr>
              <w:t>regional</w:t>
            </w:r>
            <w:r w:rsidR="00416D24">
              <w:rPr>
                <w:rFonts w:ascii="Calibri" w:eastAsia="Times New Roman" w:hAnsi="Calibri"/>
                <w:sz w:val="22"/>
                <w:szCs w:val="22"/>
                <w:lang w:eastAsia="en-IE"/>
              </w:rPr>
              <w:t xml:space="preserve"> meet the buyer event in 2025. </w:t>
            </w:r>
            <w:r>
              <w:rPr>
                <w:rFonts w:ascii="Calibri" w:eastAsia="Times New Roman" w:hAnsi="Calibri"/>
                <w:sz w:val="22"/>
                <w:szCs w:val="22"/>
                <w:lang w:eastAsia="en-IE"/>
              </w:rPr>
              <w:t xml:space="preserve">  </w:t>
            </w:r>
          </w:p>
          <w:p w14:paraId="5A48EE35" w14:textId="77777777" w:rsidR="004E1E23" w:rsidRDefault="004E1E23" w:rsidP="004E1E23">
            <w:pPr>
              <w:rPr>
                <w:rFonts w:ascii="Calibri" w:eastAsia="Times New Roman" w:hAnsi="Calibri"/>
                <w:sz w:val="22"/>
                <w:szCs w:val="22"/>
                <w:lang w:eastAsia="en-IE"/>
              </w:rPr>
            </w:pPr>
          </w:p>
          <w:p w14:paraId="5958BEFA" w14:textId="7FE7FDB2" w:rsidR="00176200" w:rsidRPr="004E1E23" w:rsidRDefault="00176200" w:rsidP="00397F9F">
            <w:pPr>
              <w:rPr>
                <w:rFonts w:ascii="Calibri" w:eastAsia="Times New Roman" w:hAnsi="Calibri"/>
                <w:color w:val="000000"/>
                <w:sz w:val="10"/>
                <w:szCs w:val="10"/>
                <w:lang w:eastAsia="en-IE"/>
              </w:rPr>
            </w:pPr>
          </w:p>
        </w:tc>
        <w:tc>
          <w:tcPr>
            <w:tcW w:w="1411" w:type="pct"/>
            <w:tcBorders>
              <w:top w:val="nil"/>
              <w:left w:val="nil"/>
              <w:bottom w:val="single" w:sz="4" w:space="0" w:color="9BC2E6"/>
              <w:right w:val="single" w:sz="4" w:space="0" w:color="9BC2E6"/>
            </w:tcBorders>
            <w:shd w:val="clear" w:color="auto" w:fill="auto"/>
          </w:tcPr>
          <w:p w14:paraId="0DE64932" w14:textId="77777777" w:rsidR="00176200" w:rsidRPr="00667F2F" w:rsidRDefault="00176200" w:rsidP="00176200">
            <w:pPr>
              <w:rPr>
                <w:rFonts w:ascii="Calibri" w:eastAsia="Times New Roman" w:hAnsi="Calibri"/>
                <w:color w:val="000000"/>
                <w:sz w:val="6"/>
                <w:szCs w:val="6"/>
                <w:lang w:eastAsia="en-IE"/>
              </w:rPr>
            </w:pPr>
          </w:p>
          <w:p w14:paraId="639C07E8" w14:textId="1EBE2604" w:rsidR="00176200" w:rsidRPr="00667F2F" w:rsidRDefault="00176200" w:rsidP="00176200">
            <w:pPr>
              <w:rPr>
                <w:rFonts w:ascii="Calibri" w:eastAsia="Times New Roman" w:hAnsi="Calibri"/>
                <w:color w:val="000000"/>
                <w:sz w:val="12"/>
                <w:szCs w:val="12"/>
                <w:lang w:eastAsia="en-IE"/>
              </w:rPr>
            </w:pPr>
          </w:p>
        </w:tc>
        <w:tc>
          <w:tcPr>
            <w:tcW w:w="1410" w:type="pct"/>
            <w:tcBorders>
              <w:top w:val="single" w:sz="4" w:space="0" w:color="9BC2E6"/>
              <w:left w:val="nil"/>
              <w:bottom w:val="single" w:sz="4" w:space="0" w:color="9BC2E6"/>
              <w:right w:val="single" w:sz="4" w:space="0" w:color="9BC2E6"/>
            </w:tcBorders>
            <w:shd w:val="clear" w:color="auto" w:fill="auto"/>
          </w:tcPr>
          <w:p w14:paraId="753390A4" w14:textId="77777777" w:rsidR="00176200" w:rsidRPr="00667F2F" w:rsidRDefault="00176200" w:rsidP="00176200">
            <w:pPr>
              <w:rPr>
                <w:rFonts w:ascii="Calibri" w:eastAsia="Times New Roman" w:hAnsi="Calibri"/>
                <w:color w:val="000000"/>
                <w:sz w:val="12"/>
                <w:szCs w:val="12"/>
                <w:lang w:eastAsia="en-IE"/>
              </w:rPr>
            </w:pPr>
          </w:p>
          <w:p w14:paraId="538F42F7" w14:textId="680501D3" w:rsidR="00176200" w:rsidRPr="00AB6C4E" w:rsidRDefault="00176200" w:rsidP="00176200">
            <w:pPr>
              <w:rPr>
                <w:rFonts w:ascii="Calibri" w:eastAsia="Times New Roman" w:hAnsi="Calibri"/>
                <w:color w:val="000000"/>
                <w:sz w:val="22"/>
                <w:szCs w:val="22"/>
                <w:lang w:eastAsia="en-IE"/>
              </w:rPr>
            </w:pPr>
          </w:p>
        </w:tc>
      </w:tr>
      <w:tr w:rsidR="00CD168B" w:rsidRPr="00832ED0" w14:paraId="6C3A5695" w14:textId="77777777" w:rsidTr="00CD168B">
        <w:trPr>
          <w:trHeight w:val="1020"/>
        </w:trPr>
        <w:tc>
          <w:tcPr>
            <w:tcW w:w="112" w:type="pct"/>
            <w:tcBorders>
              <w:top w:val="nil"/>
              <w:left w:val="single" w:sz="4" w:space="0" w:color="auto"/>
              <w:bottom w:val="single" w:sz="4" w:space="0" w:color="9BC2E6"/>
              <w:right w:val="single" w:sz="4" w:space="0" w:color="9BC2E6"/>
            </w:tcBorders>
            <w:shd w:val="clear" w:color="000000" w:fill="4472C4"/>
            <w:noWrap/>
            <w:hideMark/>
          </w:tcPr>
          <w:p w14:paraId="031A0CFF" w14:textId="77777777" w:rsidR="00CD168B" w:rsidRPr="00DA740C" w:rsidRDefault="00CD168B" w:rsidP="00CD168B">
            <w:pPr>
              <w:jc w:val="cente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10</w:t>
            </w:r>
          </w:p>
        </w:tc>
        <w:tc>
          <w:tcPr>
            <w:tcW w:w="589" w:type="pct"/>
            <w:tcBorders>
              <w:top w:val="nil"/>
              <w:left w:val="nil"/>
              <w:bottom w:val="single" w:sz="4" w:space="0" w:color="9BC2E6"/>
              <w:right w:val="single" w:sz="4" w:space="0" w:color="9BC2E6"/>
            </w:tcBorders>
            <w:shd w:val="clear" w:color="000000" w:fill="4472C4"/>
          </w:tcPr>
          <w:p w14:paraId="19713ED9" w14:textId="457C2FC6" w:rsidR="00CD168B" w:rsidRPr="00DA740C" w:rsidRDefault="00CD168B" w:rsidP="00CD168B">
            <w:pPr>
              <w:rPr>
                <w:rFonts w:ascii="Calibri" w:eastAsia="Times New Roman" w:hAnsi="Calibri"/>
                <w:b/>
                <w:bCs/>
                <w:color w:val="FFFFFF"/>
                <w:sz w:val="24"/>
                <w:szCs w:val="22"/>
                <w:lang w:eastAsia="en-IE"/>
              </w:rPr>
            </w:pPr>
            <w:r w:rsidRPr="00DA740C">
              <w:rPr>
                <w:rFonts w:ascii="Calibri" w:eastAsia="Times New Roman" w:hAnsi="Calibri"/>
                <w:b/>
                <w:bCs/>
                <w:color w:val="FFFFFF"/>
                <w:sz w:val="24"/>
                <w:szCs w:val="22"/>
                <w:lang w:eastAsia="en-IE"/>
              </w:rPr>
              <w:t>Update on sustainable procurement measures</w:t>
            </w:r>
          </w:p>
        </w:tc>
        <w:tc>
          <w:tcPr>
            <w:tcW w:w="1478" w:type="pct"/>
            <w:tcBorders>
              <w:top w:val="nil"/>
              <w:left w:val="nil"/>
              <w:bottom w:val="single" w:sz="4" w:space="0" w:color="9BC2E6"/>
              <w:right w:val="single" w:sz="4" w:space="0" w:color="9BC2E6"/>
            </w:tcBorders>
            <w:shd w:val="clear" w:color="auto" w:fill="auto"/>
          </w:tcPr>
          <w:p w14:paraId="64177CA9"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In 2024, the procurement unit conducted two introductory training courses on Green Public Procurement (GPP) for staff. These sessions were well attended and provided valuable insights to refine future training to better meet staff needs. Additional courses are planned for 2025 to ensure all staff are equipped with the knowledge to incorporate green and sustainable criteria into all tenders.</w:t>
            </w:r>
          </w:p>
          <w:p w14:paraId="74165361" w14:textId="77777777" w:rsidR="00A83C7A" w:rsidRPr="00A83C7A" w:rsidRDefault="00A83C7A" w:rsidP="00A83C7A">
            <w:pPr>
              <w:rPr>
                <w:rFonts w:ascii="Calibri" w:eastAsia="Times New Roman" w:hAnsi="Calibri"/>
                <w:color w:val="000000"/>
                <w:sz w:val="22"/>
                <w:szCs w:val="22"/>
                <w:lang w:eastAsia="en-IE"/>
              </w:rPr>
            </w:pPr>
          </w:p>
          <w:p w14:paraId="1789B756"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The Green Public Procurement (GPP) Working Group was re-established in 2024 and held two meetings. During these sessions, we discussed the introduction of a four-tier support system for the group, which includes:</w:t>
            </w:r>
          </w:p>
          <w:p w14:paraId="194B24E7"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w:t>
            </w:r>
            <w:r w:rsidRPr="00A83C7A">
              <w:rPr>
                <w:rFonts w:ascii="Calibri" w:eastAsia="Times New Roman" w:hAnsi="Calibri"/>
                <w:color w:val="000000"/>
                <w:sz w:val="22"/>
                <w:szCs w:val="22"/>
                <w:lang w:eastAsia="en-IE"/>
              </w:rPr>
              <w:tab/>
              <w:t>OGP Strategy Sectorial Specifics</w:t>
            </w:r>
          </w:p>
          <w:p w14:paraId="72D37068"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w:t>
            </w:r>
            <w:r w:rsidRPr="00A83C7A">
              <w:rPr>
                <w:rFonts w:ascii="Calibri" w:eastAsia="Times New Roman" w:hAnsi="Calibri"/>
                <w:color w:val="000000"/>
                <w:sz w:val="22"/>
                <w:szCs w:val="22"/>
                <w:lang w:eastAsia="en-IE"/>
              </w:rPr>
              <w:tab/>
              <w:t>Internal Resource Bank</w:t>
            </w:r>
          </w:p>
          <w:p w14:paraId="348C325A"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w:t>
            </w:r>
            <w:r w:rsidRPr="00A83C7A">
              <w:rPr>
                <w:rFonts w:ascii="Calibri" w:eastAsia="Times New Roman" w:hAnsi="Calibri"/>
                <w:color w:val="000000"/>
                <w:sz w:val="22"/>
                <w:szCs w:val="22"/>
                <w:lang w:eastAsia="en-IE"/>
              </w:rPr>
              <w:tab/>
              <w:t>External Benchmarking</w:t>
            </w:r>
          </w:p>
          <w:p w14:paraId="0174882E"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w:t>
            </w:r>
            <w:r w:rsidRPr="00A83C7A">
              <w:rPr>
                <w:rFonts w:ascii="Calibri" w:eastAsia="Times New Roman" w:hAnsi="Calibri"/>
                <w:color w:val="000000"/>
                <w:sz w:val="22"/>
                <w:szCs w:val="22"/>
                <w:lang w:eastAsia="en-IE"/>
              </w:rPr>
              <w:tab/>
              <w:t>Ad Hoc Consultancy</w:t>
            </w:r>
          </w:p>
          <w:p w14:paraId="6E990C3F" w14:textId="77777777" w:rsidR="00A83C7A" w:rsidRPr="00A83C7A"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This framework aims to enhance support for the working group in implementing effective and sustainable procurement practices.</w:t>
            </w:r>
          </w:p>
          <w:p w14:paraId="039BB925" w14:textId="77777777" w:rsidR="00A83C7A" w:rsidRDefault="00A83C7A" w:rsidP="00A83C7A">
            <w:pPr>
              <w:rPr>
                <w:rFonts w:ascii="Calibri" w:eastAsia="Times New Roman" w:hAnsi="Calibri"/>
                <w:color w:val="000000"/>
                <w:sz w:val="22"/>
                <w:szCs w:val="22"/>
                <w:lang w:eastAsia="en-IE"/>
              </w:rPr>
            </w:pPr>
          </w:p>
          <w:p w14:paraId="4334B1B1" w14:textId="0F31C693" w:rsidR="00CD168B" w:rsidRPr="00AB6C4E" w:rsidRDefault="00A83C7A" w:rsidP="00A83C7A">
            <w:pPr>
              <w:rPr>
                <w:rFonts w:ascii="Calibri" w:eastAsia="Times New Roman" w:hAnsi="Calibri"/>
                <w:color w:val="000000"/>
                <w:sz w:val="22"/>
                <w:szCs w:val="22"/>
                <w:lang w:eastAsia="en-IE"/>
              </w:rPr>
            </w:pPr>
            <w:r w:rsidRPr="00A83C7A">
              <w:rPr>
                <w:rFonts w:ascii="Calibri" w:eastAsia="Times New Roman" w:hAnsi="Calibri"/>
                <w:color w:val="000000"/>
                <w:sz w:val="22"/>
                <w:szCs w:val="22"/>
                <w:lang w:eastAsia="en-IE"/>
              </w:rPr>
              <w:t>Green Public Procurement Strategy and Action Plan 2024-2027 was published by the Department of The Environment, Climate and Communications in Q2 2024 this publication aims to drive the implementation of green and circular procurement practices across the public sector.</w:t>
            </w:r>
          </w:p>
        </w:tc>
        <w:tc>
          <w:tcPr>
            <w:tcW w:w="1411" w:type="pct"/>
            <w:tcBorders>
              <w:top w:val="nil"/>
              <w:left w:val="nil"/>
              <w:bottom w:val="single" w:sz="4" w:space="0" w:color="9BC2E6"/>
              <w:right w:val="single" w:sz="4" w:space="0" w:color="9BC2E6"/>
            </w:tcBorders>
            <w:shd w:val="clear" w:color="auto" w:fill="auto"/>
          </w:tcPr>
          <w:p w14:paraId="0C4EF914" w14:textId="77777777" w:rsidR="00CD168B" w:rsidRPr="00667F2F" w:rsidRDefault="00CD168B" w:rsidP="00CD168B">
            <w:pPr>
              <w:rPr>
                <w:rFonts w:ascii="Calibri" w:eastAsia="Times New Roman" w:hAnsi="Calibri"/>
                <w:color w:val="000000"/>
                <w:sz w:val="8"/>
                <w:szCs w:val="8"/>
                <w:lang w:eastAsia="en-IE"/>
              </w:rPr>
            </w:pPr>
          </w:p>
          <w:p w14:paraId="5C735C2C" w14:textId="2C1F813D" w:rsidR="00CD168B" w:rsidRPr="00373405" w:rsidRDefault="00CD168B" w:rsidP="00CD168B">
            <w:pPr>
              <w:rPr>
                <w:rFonts w:ascii="Calibri" w:eastAsia="Times New Roman" w:hAnsi="Calibri"/>
                <w:color w:val="000000"/>
                <w:lang w:eastAsia="en-IE"/>
              </w:rPr>
            </w:pPr>
            <w:r w:rsidRPr="0098498A">
              <w:rPr>
                <w:rFonts w:ascii="Calibri" w:eastAsia="Times New Roman" w:hAnsi="Calibri"/>
                <w:color w:val="FF0000"/>
                <w:sz w:val="22"/>
                <w:szCs w:val="22"/>
                <w:lang w:eastAsia="en-IE"/>
              </w:rPr>
              <w:t xml:space="preserve"> </w:t>
            </w:r>
          </w:p>
        </w:tc>
        <w:tc>
          <w:tcPr>
            <w:tcW w:w="1410" w:type="pct"/>
            <w:tcBorders>
              <w:top w:val="nil"/>
              <w:left w:val="nil"/>
              <w:bottom w:val="single" w:sz="4" w:space="0" w:color="9BC2E6"/>
              <w:right w:val="single" w:sz="4" w:space="0" w:color="9BC2E6"/>
            </w:tcBorders>
            <w:shd w:val="clear" w:color="auto" w:fill="auto"/>
          </w:tcPr>
          <w:p w14:paraId="7AE2DCB7" w14:textId="21EEC17A" w:rsidR="00CD168B" w:rsidRPr="00F70908" w:rsidRDefault="00CD168B" w:rsidP="00CD168B">
            <w:pPr>
              <w:rPr>
                <w:rFonts w:ascii="Calibri" w:eastAsia="Times New Roman" w:hAnsi="Calibri"/>
                <w:color w:val="000000"/>
                <w:lang w:eastAsia="en-IE"/>
              </w:rPr>
            </w:pPr>
          </w:p>
        </w:tc>
      </w:tr>
    </w:tbl>
    <w:p w14:paraId="3A13710F" w14:textId="06240819" w:rsidR="00A913BD" w:rsidRDefault="00A913BD" w:rsidP="00667F2F"/>
    <w:sectPr w:rsidR="00A913BD" w:rsidSect="00457B9E">
      <w:headerReference w:type="default" r:id="rId7"/>
      <w:footerReference w:type="default" r:id="rId8"/>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9436" w14:textId="77777777" w:rsidR="00FD524A" w:rsidRDefault="00FD524A" w:rsidP="00E71CD4">
      <w:r>
        <w:separator/>
      </w:r>
    </w:p>
  </w:endnote>
  <w:endnote w:type="continuationSeparator" w:id="0">
    <w:p w14:paraId="1AE347DA" w14:textId="77777777" w:rsidR="00FD524A" w:rsidRDefault="00FD524A" w:rsidP="00E7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593545991"/>
      <w:docPartObj>
        <w:docPartGallery w:val="Page Numbers (Bottom of Page)"/>
        <w:docPartUnique/>
      </w:docPartObj>
    </w:sdtPr>
    <w:sdtEndPr>
      <w:rPr>
        <w:sz w:val="16"/>
        <w:szCs w:val="16"/>
      </w:rPr>
    </w:sdtEndPr>
    <w:sdtContent>
      <w:sdt>
        <w:sdtPr>
          <w:rPr>
            <w:rFonts w:asciiTheme="minorHAnsi" w:hAnsiTheme="minorHAnsi"/>
          </w:rPr>
          <w:id w:val="-1769616900"/>
          <w:docPartObj>
            <w:docPartGallery w:val="Page Numbers (Top of Page)"/>
            <w:docPartUnique/>
          </w:docPartObj>
        </w:sdtPr>
        <w:sdtEndPr>
          <w:rPr>
            <w:sz w:val="16"/>
            <w:szCs w:val="16"/>
          </w:rPr>
        </w:sdtEndPr>
        <w:sdtContent>
          <w:p w14:paraId="52518CFF" w14:textId="47860F58" w:rsidR="00FD524A" w:rsidRPr="00937C12" w:rsidRDefault="00FD524A">
            <w:pPr>
              <w:pStyle w:val="Footer"/>
              <w:jc w:val="right"/>
              <w:rPr>
                <w:rFonts w:asciiTheme="minorHAnsi" w:hAnsiTheme="minorHAnsi"/>
                <w:sz w:val="16"/>
                <w:szCs w:val="16"/>
              </w:rPr>
            </w:pPr>
            <w:r w:rsidRPr="00E71CD4">
              <w:rPr>
                <w:rFonts w:asciiTheme="minorHAnsi" w:hAnsiTheme="minorHAnsi"/>
                <w:b/>
                <w:bCs/>
                <w:sz w:val="24"/>
                <w:szCs w:val="24"/>
              </w:rPr>
              <w:tab/>
            </w:r>
            <w:r w:rsidRPr="00937C12">
              <w:rPr>
                <w:rFonts w:asciiTheme="minorHAnsi" w:hAnsiTheme="minorHAnsi"/>
                <w:b/>
                <w:bCs/>
                <w:sz w:val="16"/>
                <w:szCs w:val="16"/>
              </w:rPr>
              <w:fldChar w:fldCharType="begin"/>
            </w:r>
            <w:r w:rsidRPr="00937C12">
              <w:rPr>
                <w:rFonts w:asciiTheme="minorHAnsi" w:hAnsiTheme="minorHAnsi"/>
                <w:b/>
                <w:bCs/>
                <w:sz w:val="16"/>
                <w:szCs w:val="16"/>
              </w:rPr>
              <w:instrText xml:space="preserve"> FILENAME \* MERGEFORMAT </w:instrText>
            </w:r>
            <w:r w:rsidRPr="00937C12">
              <w:rPr>
                <w:rFonts w:asciiTheme="minorHAnsi" w:hAnsiTheme="minorHAnsi"/>
                <w:b/>
                <w:bCs/>
                <w:sz w:val="16"/>
                <w:szCs w:val="16"/>
              </w:rPr>
              <w:fldChar w:fldCharType="separate"/>
            </w:r>
            <w:r w:rsidR="00050F4B">
              <w:rPr>
                <w:rFonts w:asciiTheme="minorHAnsi" w:hAnsiTheme="minorHAnsi"/>
                <w:b/>
                <w:bCs/>
                <w:noProof/>
                <w:sz w:val="16"/>
                <w:szCs w:val="16"/>
              </w:rPr>
              <w:t>D01 Measurement and Monitoring of the implementation of South Dublin County Councils Procurement Plan 202</w:t>
            </w:r>
            <w:r w:rsidR="00CF6C70">
              <w:rPr>
                <w:rFonts w:asciiTheme="minorHAnsi" w:hAnsiTheme="minorHAnsi"/>
                <w:b/>
                <w:bCs/>
                <w:noProof/>
                <w:sz w:val="16"/>
                <w:szCs w:val="16"/>
              </w:rPr>
              <w:t>4</w:t>
            </w:r>
            <w:r w:rsidR="00050F4B">
              <w:rPr>
                <w:rFonts w:asciiTheme="minorHAnsi" w:hAnsiTheme="minorHAnsi"/>
                <w:b/>
                <w:bCs/>
                <w:noProof/>
                <w:sz w:val="16"/>
                <w:szCs w:val="16"/>
              </w:rPr>
              <w:t>-202</w:t>
            </w:r>
            <w:r w:rsidRPr="00937C12">
              <w:rPr>
                <w:rFonts w:asciiTheme="minorHAnsi" w:hAnsiTheme="minorHAnsi"/>
                <w:b/>
                <w:bCs/>
                <w:sz w:val="16"/>
                <w:szCs w:val="16"/>
              </w:rPr>
              <w:fldChar w:fldCharType="end"/>
            </w:r>
            <w:r w:rsidR="00CF6C70">
              <w:rPr>
                <w:rFonts w:asciiTheme="minorHAnsi" w:hAnsiTheme="minorHAnsi"/>
                <w:b/>
                <w:bCs/>
                <w:sz w:val="16"/>
                <w:szCs w:val="16"/>
              </w:rPr>
              <w:t>6</w:t>
            </w:r>
            <w:r>
              <w:rPr>
                <w:rFonts w:asciiTheme="minorHAnsi" w:hAnsiTheme="minorHAnsi"/>
                <w:b/>
                <w:bCs/>
                <w:sz w:val="16"/>
                <w:szCs w:val="16"/>
              </w:rPr>
              <w:tab/>
            </w:r>
            <w:r w:rsidRPr="00937C12">
              <w:rPr>
                <w:rFonts w:asciiTheme="minorHAnsi" w:hAnsiTheme="minorHAnsi"/>
                <w:b/>
                <w:bCs/>
                <w:sz w:val="16"/>
                <w:szCs w:val="16"/>
              </w:rPr>
              <w:tab/>
            </w:r>
            <w:r w:rsidRPr="00937C12">
              <w:rPr>
                <w:rFonts w:asciiTheme="minorHAnsi" w:hAnsiTheme="minorHAnsi"/>
                <w:sz w:val="16"/>
                <w:szCs w:val="16"/>
              </w:rPr>
              <w:t xml:space="preserve">Page </w:t>
            </w:r>
            <w:r w:rsidRPr="00937C12">
              <w:rPr>
                <w:rFonts w:asciiTheme="minorHAnsi" w:hAnsiTheme="minorHAnsi"/>
                <w:b/>
                <w:bCs/>
                <w:sz w:val="16"/>
                <w:szCs w:val="16"/>
              </w:rPr>
              <w:fldChar w:fldCharType="begin"/>
            </w:r>
            <w:r w:rsidRPr="00937C12">
              <w:rPr>
                <w:rFonts w:asciiTheme="minorHAnsi" w:hAnsiTheme="minorHAnsi"/>
                <w:b/>
                <w:bCs/>
                <w:sz w:val="16"/>
                <w:szCs w:val="16"/>
              </w:rPr>
              <w:instrText xml:space="preserve"> PAGE </w:instrText>
            </w:r>
            <w:r w:rsidRPr="00937C12">
              <w:rPr>
                <w:rFonts w:asciiTheme="minorHAnsi" w:hAnsiTheme="minorHAnsi"/>
                <w:b/>
                <w:bCs/>
                <w:sz w:val="16"/>
                <w:szCs w:val="16"/>
              </w:rPr>
              <w:fldChar w:fldCharType="separate"/>
            </w:r>
            <w:r>
              <w:rPr>
                <w:rFonts w:asciiTheme="minorHAnsi" w:hAnsiTheme="minorHAnsi"/>
                <w:b/>
                <w:bCs/>
                <w:noProof/>
                <w:sz w:val="16"/>
                <w:szCs w:val="16"/>
              </w:rPr>
              <w:t>4</w:t>
            </w:r>
            <w:r w:rsidRPr="00937C12">
              <w:rPr>
                <w:rFonts w:asciiTheme="minorHAnsi" w:hAnsiTheme="minorHAnsi"/>
                <w:b/>
                <w:bCs/>
                <w:sz w:val="16"/>
                <w:szCs w:val="16"/>
              </w:rPr>
              <w:fldChar w:fldCharType="end"/>
            </w:r>
            <w:r w:rsidRPr="00937C12">
              <w:rPr>
                <w:rFonts w:asciiTheme="minorHAnsi" w:hAnsiTheme="minorHAnsi"/>
                <w:sz w:val="16"/>
                <w:szCs w:val="16"/>
              </w:rPr>
              <w:t xml:space="preserve"> of </w:t>
            </w:r>
            <w:r w:rsidRPr="00937C12">
              <w:rPr>
                <w:rFonts w:asciiTheme="minorHAnsi" w:hAnsiTheme="minorHAnsi"/>
                <w:b/>
                <w:bCs/>
                <w:sz w:val="16"/>
                <w:szCs w:val="16"/>
              </w:rPr>
              <w:fldChar w:fldCharType="begin"/>
            </w:r>
            <w:r w:rsidRPr="00937C12">
              <w:rPr>
                <w:rFonts w:asciiTheme="minorHAnsi" w:hAnsiTheme="minorHAnsi"/>
                <w:b/>
                <w:bCs/>
                <w:sz w:val="16"/>
                <w:szCs w:val="16"/>
              </w:rPr>
              <w:instrText xml:space="preserve"> NUMPAGES  </w:instrText>
            </w:r>
            <w:r w:rsidRPr="00937C12">
              <w:rPr>
                <w:rFonts w:asciiTheme="minorHAnsi" w:hAnsiTheme="minorHAnsi"/>
                <w:b/>
                <w:bCs/>
                <w:sz w:val="16"/>
                <w:szCs w:val="16"/>
              </w:rPr>
              <w:fldChar w:fldCharType="separate"/>
            </w:r>
            <w:r>
              <w:rPr>
                <w:rFonts w:asciiTheme="minorHAnsi" w:hAnsiTheme="minorHAnsi"/>
                <w:b/>
                <w:bCs/>
                <w:noProof/>
                <w:sz w:val="16"/>
                <w:szCs w:val="16"/>
              </w:rPr>
              <w:t>4</w:t>
            </w:r>
            <w:r w:rsidRPr="00937C12">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439A" w14:textId="77777777" w:rsidR="00FD524A" w:rsidRDefault="00FD524A" w:rsidP="00E71CD4">
      <w:r>
        <w:separator/>
      </w:r>
    </w:p>
  </w:footnote>
  <w:footnote w:type="continuationSeparator" w:id="0">
    <w:p w14:paraId="35471391" w14:textId="77777777" w:rsidR="00FD524A" w:rsidRDefault="00FD524A" w:rsidP="00E7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272C" w14:textId="5EB7B465" w:rsidR="00FD524A" w:rsidRDefault="00FD524A" w:rsidP="00E22E39">
    <w:pPr>
      <w:pStyle w:val="Header"/>
      <w:jc w:val="center"/>
      <w:rPr>
        <w:rFonts w:asciiTheme="minorHAnsi" w:hAnsiTheme="minorHAnsi"/>
        <w:sz w:val="32"/>
      </w:rPr>
    </w:pPr>
    <w:r w:rsidRPr="00E22E39">
      <w:rPr>
        <w:rFonts w:asciiTheme="minorHAnsi" w:hAnsiTheme="minorHAnsi"/>
        <w:sz w:val="36"/>
      </w:rPr>
      <w:t xml:space="preserve">Measurement and Monitoring of the implementation of South Dublin County Council’s Procurement Plan </w:t>
    </w:r>
    <w:r w:rsidR="008C3014">
      <w:rPr>
        <w:rFonts w:asciiTheme="minorHAnsi" w:hAnsiTheme="minorHAnsi"/>
        <w:sz w:val="36"/>
      </w:rPr>
      <w:t>202</w:t>
    </w:r>
    <w:r w:rsidR="00307552">
      <w:rPr>
        <w:rFonts w:asciiTheme="minorHAnsi" w:hAnsiTheme="minorHAnsi"/>
        <w:sz w:val="36"/>
      </w:rPr>
      <w:t>4</w:t>
    </w:r>
    <w:r w:rsidRPr="00E22E39">
      <w:rPr>
        <w:rFonts w:asciiTheme="minorHAnsi" w:hAnsiTheme="minorHAnsi"/>
        <w:sz w:val="36"/>
      </w:rPr>
      <w:t xml:space="preserve"> – 20</w:t>
    </w:r>
    <w:r>
      <w:rPr>
        <w:rFonts w:asciiTheme="minorHAnsi" w:hAnsiTheme="minorHAnsi"/>
        <w:sz w:val="36"/>
      </w:rPr>
      <w:t>2</w:t>
    </w:r>
    <w:r w:rsidR="00307552">
      <w:rPr>
        <w:rFonts w:asciiTheme="minorHAnsi" w:hAnsiTheme="minorHAnsi"/>
        <w:sz w:val="36"/>
      </w:rPr>
      <w:t>6</w:t>
    </w:r>
  </w:p>
  <w:p w14:paraId="7F579254" w14:textId="77777777" w:rsidR="00FD524A" w:rsidRPr="002F6BDF" w:rsidRDefault="00FD524A" w:rsidP="001622BE">
    <w:pPr>
      <w:pStyle w:val="Header"/>
      <w:jc w:val="center"/>
      <w:rPr>
        <w:rFonts w:asciiTheme="minorHAnsi" w:hAnsiTheme="minorHAnsi"/>
        <w:sz w:val="32"/>
      </w:rPr>
    </w:pPr>
    <w:r w:rsidRPr="002F6BDF">
      <w:rPr>
        <w:rFonts w:asciiTheme="minorHAnsi" w:hAnsiTheme="minorHAnsi"/>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A21"/>
    <w:multiLevelType w:val="hybridMultilevel"/>
    <w:tmpl w:val="E88AB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07112"/>
    <w:multiLevelType w:val="hybridMultilevel"/>
    <w:tmpl w:val="FDC2B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AC255D"/>
    <w:multiLevelType w:val="hybridMultilevel"/>
    <w:tmpl w:val="36B8B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434334"/>
    <w:multiLevelType w:val="hybridMultilevel"/>
    <w:tmpl w:val="A412D7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ED6352A"/>
    <w:multiLevelType w:val="hybridMultilevel"/>
    <w:tmpl w:val="94EED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80E5C"/>
    <w:multiLevelType w:val="hybridMultilevel"/>
    <w:tmpl w:val="42808F3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494BA0"/>
    <w:multiLevelType w:val="hybridMultilevel"/>
    <w:tmpl w:val="DD468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1F6D12"/>
    <w:multiLevelType w:val="hybridMultilevel"/>
    <w:tmpl w:val="1CE03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8F48EA"/>
    <w:multiLevelType w:val="hybridMultilevel"/>
    <w:tmpl w:val="00807154"/>
    <w:lvl w:ilvl="0" w:tplc="18090003">
      <w:start w:val="1"/>
      <w:numFmt w:val="bullet"/>
      <w:lvlText w:val="o"/>
      <w:lvlJc w:val="left"/>
      <w:pPr>
        <w:ind w:left="765" w:hanging="360"/>
      </w:pPr>
      <w:rPr>
        <w:rFonts w:ascii="Courier New" w:hAnsi="Courier New" w:cs="Courier New"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41076A9E"/>
    <w:multiLevelType w:val="hybridMultilevel"/>
    <w:tmpl w:val="FD822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50612F"/>
    <w:multiLevelType w:val="hybridMultilevel"/>
    <w:tmpl w:val="2192323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FE314D"/>
    <w:multiLevelType w:val="hybridMultilevel"/>
    <w:tmpl w:val="190A1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481380"/>
    <w:multiLevelType w:val="hybridMultilevel"/>
    <w:tmpl w:val="7CC62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052D6A"/>
    <w:multiLevelType w:val="hybridMultilevel"/>
    <w:tmpl w:val="E2383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8704431">
    <w:abstractNumId w:val="4"/>
  </w:num>
  <w:num w:numId="2" w16cid:durableId="673261474">
    <w:abstractNumId w:val="12"/>
  </w:num>
  <w:num w:numId="3" w16cid:durableId="494690433">
    <w:abstractNumId w:val="1"/>
  </w:num>
  <w:num w:numId="4" w16cid:durableId="694037669">
    <w:abstractNumId w:val="10"/>
  </w:num>
  <w:num w:numId="5" w16cid:durableId="520243661">
    <w:abstractNumId w:val="8"/>
  </w:num>
  <w:num w:numId="6" w16cid:durableId="929191531">
    <w:abstractNumId w:val="6"/>
  </w:num>
  <w:num w:numId="7" w16cid:durableId="1587879052">
    <w:abstractNumId w:val="0"/>
  </w:num>
  <w:num w:numId="8" w16cid:durableId="1291672076">
    <w:abstractNumId w:val="5"/>
  </w:num>
  <w:num w:numId="9" w16cid:durableId="357971210">
    <w:abstractNumId w:val="9"/>
  </w:num>
  <w:num w:numId="10" w16cid:durableId="451943461">
    <w:abstractNumId w:val="7"/>
  </w:num>
  <w:num w:numId="11" w16cid:durableId="1325548401">
    <w:abstractNumId w:val="13"/>
  </w:num>
  <w:num w:numId="12" w16cid:durableId="1216358665">
    <w:abstractNumId w:val="2"/>
  </w:num>
  <w:num w:numId="13" w16cid:durableId="1912930503">
    <w:abstractNumId w:val="11"/>
  </w:num>
  <w:num w:numId="14" w16cid:durableId="191890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D0"/>
    <w:rsid w:val="00004476"/>
    <w:rsid w:val="00006CDD"/>
    <w:rsid w:val="000176EA"/>
    <w:rsid w:val="00023D31"/>
    <w:rsid w:val="0003057C"/>
    <w:rsid w:val="0003107C"/>
    <w:rsid w:val="00032C16"/>
    <w:rsid w:val="000362AD"/>
    <w:rsid w:val="00040143"/>
    <w:rsid w:val="000465E4"/>
    <w:rsid w:val="00046AAF"/>
    <w:rsid w:val="00050F4B"/>
    <w:rsid w:val="0005144F"/>
    <w:rsid w:val="00074BEB"/>
    <w:rsid w:val="00081D63"/>
    <w:rsid w:val="00085236"/>
    <w:rsid w:val="00094BC6"/>
    <w:rsid w:val="000A07C0"/>
    <w:rsid w:val="000B289D"/>
    <w:rsid w:val="000B57D4"/>
    <w:rsid w:val="000C0EEB"/>
    <w:rsid w:val="000C6F05"/>
    <w:rsid w:val="000D5B0E"/>
    <w:rsid w:val="000F00E5"/>
    <w:rsid w:val="000F4F5B"/>
    <w:rsid w:val="000F6320"/>
    <w:rsid w:val="001055F0"/>
    <w:rsid w:val="00106411"/>
    <w:rsid w:val="001105A0"/>
    <w:rsid w:val="001211A4"/>
    <w:rsid w:val="00122396"/>
    <w:rsid w:val="001251F7"/>
    <w:rsid w:val="00125B55"/>
    <w:rsid w:val="00130430"/>
    <w:rsid w:val="00136117"/>
    <w:rsid w:val="001377AD"/>
    <w:rsid w:val="0014143A"/>
    <w:rsid w:val="00147E60"/>
    <w:rsid w:val="00154652"/>
    <w:rsid w:val="00156222"/>
    <w:rsid w:val="00160350"/>
    <w:rsid w:val="001622BE"/>
    <w:rsid w:val="0017376E"/>
    <w:rsid w:val="0017505E"/>
    <w:rsid w:val="00176200"/>
    <w:rsid w:val="00192A31"/>
    <w:rsid w:val="0019417F"/>
    <w:rsid w:val="00196ECA"/>
    <w:rsid w:val="001A05A8"/>
    <w:rsid w:val="001A647A"/>
    <w:rsid w:val="001B68B9"/>
    <w:rsid w:val="001C0F06"/>
    <w:rsid w:val="001C41C0"/>
    <w:rsid w:val="001E1B6B"/>
    <w:rsid w:val="001E1DF4"/>
    <w:rsid w:val="002001DF"/>
    <w:rsid w:val="00207537"/>
    <w:rsid w:val="00210FB1"/>
    <w:rsid w:val="00216FB5"/>
    <w:rsid w:val="00225536"/>
    <w:rsid w:val="00225762"/>
    <w:rsid w:val="00235F96"/>
    <w:rsid w:val="002418F3"/>
    <w:rsid w:val="00254450"/>
    <w:rsid w:val="002568D5"/>
    <w:rsid w:val="0026060B"/>
    <w:rsid w:val="00262C7E"/>
    <w:rsid w:val="002654E8"/>
    <w:rsid w:val="0026798D"/>
    <w:rsid w:val="002742A5"/>
    <w:rsid w:val="0028299A"/>
    <w:rsid w:val="00284DF8"/>
    <w:rsid w:val="00291D71"/>
    <w:rsid w:val="002973E3"/>
    <w:rsid w:val="002A4719"/>
    <w:rsid w:val="002A7B74"/>
    <w:rsid w:val="002C4303"/>
    <w:rsid w:val="002D6B77"/>
    <w:rsid w:val="002E0104"/>
    <w:rsid w:val="002E2ED7"/>
    <w:rsid w:val="002E30AD"/>
    <w:rsid w:val="002E57A8"/>
    <w:rsid w:val="002E6479"/>
    <w:rsid w:val="002F163F"/>
    <w:rsid w:val="002F6BDF"/>
    <w:rsid w:val="002F6FB1"/>
    <w:rsid w:val="00300546"/>
    <w:rsid w:val="00305957"/>
    <w:rsid w:val="00307552"/>
    <w:rsid w:val="00314665"/>
    <w:rsid w:val="00317470"/>
    <w:rsid w:val="00320369"/>
    <w:rsid w:val="00323EAE"/>
    <w:rsid w:val="003401E3"/>
    <w:rsid w:val="00342487"/>
    <w:rsid w:val="00344175"/>
    <w:rsid w:val="0034597A"/>
    <w:rsid w:val="00353EBB"/>
    <w:rsid w:val="00355ADC"/>
    <w:rsid w:val="00357F2A"/>
    <w:rsid w:val="00357F78"/>
    <w:rsid w:val="003646C8"/>
    <w:rsid w:val="003679E5"/>
    <w:rsid w:val="00373405"/>
    <w:rsid w:val="0037436E"/>
    <w:rsid w:val="00380277"/>
    <w:rsid w:val="0038031A"/>
    <w:rsid w:val="0038189B"/>
    <w:rsid w:val="00381A1F"/>
    <w:rsid w:val="0038604A"/>
    <w:rsid w:val="003919AE"/>
    <w:rsid w:val="00392153"/>
    <w:rsid w:val="00397F9F"/>
    <w:rsid w:val="003A43E4"/>
    <w:rsid w:val="003B4B62"/>
    <w:rsid w:val="003E28EC"/>
    <w:rsid w:val="003E52E2"/>
    <w:rsid w:val="003F4BF3"/>
    <w:rsid w:val="003F6FAB"/>
    <w:rsid w:val="003F75E4"/>
    <w:rsid w:val="00400991"/>
    <w:rsid w:val="00402CB8"/>
    <w:rsid w:val="00405533"/>
    <w:rsid w:val="00405C30"/>
    <w:rsid w:val="00414528"/>
    <w:rsid w:val="0041480D"/>
    <w:rsid w:val="00416D24"/>
    <w:rsid w:val="00417912"/>
    <w:rsid w:val="00423DF1"/>
    <w:rsid w:val="00426D8C"/>
    <w:rsid w:val="004424BA"/>
    <w:rsid w:val="004532B1"/>
    <w:rsid w:val="00454A19"/>
    <w:rsid w:val="00457B9E"/>
    <w:rsid w:val="004607D8"/>
    <w:rsid w:val="00471363"/>
    <w:rsid w:val="00472EB3"/>
    <w:rsid w:val="00474D87"/>
    <w:rsid w:val="00492083"/>
    <w:rsid w:val="004A4804"/>
    <w:rsid w:val="004B0F75"/>
    <w:rsid w:val="004B5E4B"/>
    <w:rsid w:val="004C2830"/>
    <w:rsid w:val="004C53BC"/>
    <w:rsid w:val="004C5944"/>
    <w:rsid w:val="004E1E23"/>
    <w:rsid w:val="004E5323"/>
    <w:rsid w:val="004F3466"/>
    <w:rsid w:val="004F45E5"/>
    <w:rsid w:val="004F6EE6"/>
    <w:rsid w:val="005029E7"/>
    <w:rsid w:val="00507168"/>
    <w:rsid w:val="0051148C"/>
    <w:rsid w:val="00514B20"/>
    <w:rsid w:val="00522837"/>
    <w:rsid w:val="005251AD"/>
    <w:rsid w:val="005267BC"/>
    <w:rsid w:val="005301A0"/>
    <w:rsid w:val="00530649"/>
    <w:rsid w:val="00530986"/>
    <w:rsid w:val="005314CF"/>
    <w:rsid w:val="0053394D"/>
    <w:rsid w:val="0054005C"/>
    <w:rsid w:val="0054333E"/>
    <w:rsid w:val="00555E03"/>
    <w:rsid w:val="00560536"/>
    <w:rsid w:val="00561EAE"/>
    <w:rsid w:val="00562A17"/>
    <w:rsid w:val="00565D1D"/>
    <w:rsid w:val="00570970"/>
    <w:rsid w:val="005709B3"/>
    <w:rsid w:val="00577158"/>
    <w:rsid w:val="00584F5E"/>
    <w:rsid w:val="0059212C"/>
    <w:rsid w:val="00595B98"/>
    <w:rsid w:val="005A125A"/>
    <w:rsid w:val="005A488A"/>
    <w:rsid w:val="005B555D"/>
    <w:rsid w:val="005E037D"/>
    <w:rsid w:val="005E1101"/>
    <w:rsid w:val="005E6363"/>
    <w:rsid w:val="005F3366"/>
    <w:rsid w:val="005F4973"/>
    <w:rsid w:val="00607DFF"/>
    <w:rsid w:val="006113C6"/>
    <w:rsid w:val="00613559"/>
    <w:rsid w:val="006147A1"/>
    <w:rsid w:val="00616A95"/>
    <w:rsid w:val="00626F2F"/>
    <w:rsid w:val="00631B8E"/>
    <w:rsid w:val="00633076"/>
    <w:rsid w:val="0064132C"/>
    <w:rsid w:val="00641A35"/>
    <w:rsid w:val="006446E8"/>
    <w:rsid w:val="006457C3"/>
    <w:rsid w:val="00661DE7"/>
    <w:rsid w:val="006620C5"/>
    <w:rsid w:val="00667F2F"/>
    <w:rsid w:val="00671BD3"/>
    <w:rsid w:val="00671C91"/>
    <w:rsid w:val="00681045"/>
    <w:rsid w:val="00690548"/>
    <w:rsid w:val="00690E2D"/>
    <w:rsid w:val="006A40FE"/>
    <w:rsid w:val="006A6364"/>
    <w:rsid w:val="006B16D6"/>
    <w:rsid w:val="006B24D2"/>
    <w:rsid w:val="006B3C76"/>
    <w:rsid w:val="006C27FD"/>
    <w:rsid w:val="006D2A5B"/>
    <w:rsid w:val="006D2E77"/>
    <w:rsid w:val="006F3B32"/>
    <w:rsid w:val="006F4392"/>
    <w:rsid w:val="006F5FD0"/>
    <w:rsid w:val="007007BC"/>
    <w:rsid w:val="00703E3F"/>
    <w:rsid w:val="00717B20"/>
    <w:rsid w:val="00725E65"/>
    <w:rsid w:val="007262DC"/>
    <w:rsid w:val="0073073F"/>
    <w:rsid w:val="00731C42"/>
    <w:rsid w:val="00733C71"/>
    <w:rsid w:val="00734BF7"/>
    <w:rsid w:val="00736C1C"/>
    <w:rsid w:val="007469CD"/>
    <w:rsid w:val="007503DB"/>
    <w:rsid w:val="00755053"/>
    <w:rsid w:val="007712FD"/>
    <w:rsid w:val="00783DDB"/>
    <w:rsid w:val="00790786"/>
    <w:rsid w:val="007A01B0"/>
    <w:rsid w:val="007A1810"/>
    <w:rsid w:val="007A18D7"/>
    <w:rsid w:val="007B3D57"/>
    <w:rsid w:val="007B5463"/>
    <w:rsid w:val="007B57B3"/>
    <w:rsid w:val="007C1A1C"/>
    <w:rsid w:val="007C3E70"/>
    <w:rsid w:val="007C5F41"/>
    <w:rsid w:val="007C7E8A"/>
    <w:rsid w:val="007D3A0A"/>
    <w:rsid w:val="007E2AFF"/>
    <w:rsid w:val="007F589A"/>
    <w:rsid w:val="008037DE"/>
    <w:rsid w:val="00805655"/>
    <w:rsid w:val="00810B10"/>
    <w:rsid w:val="00814FC9"/>
    <w:rsid w:val="00815236"/>
    <w:rsid w:val="00820416"/>
    <w:rsid w:val="00832ED0"/>
    <w:rsid w:val="00833DC8"/>
    <w:rsid w:val="00836555"/>
    <w:rsid w:val="0084690C"/>
    <w:rsid w:val="0085051B"/>
    <w:rsid w:val="0085729E"/>
    <w:rsid w:val="00864869"/>
    <w:rsid w:val="00880421"/>
    <w:rsid w:val="00894C27"/>
    <w:rsid w:val="008A02C6"/>
    <w:rsid w:val="008A28D3"/>
    <w:rsid w:val="008A6637"/>
    <w:rsid w:val="008A7E6B"/>
    <w:rsid w:val="008B0E5E"/>
    <w:rsid w:val="008B3C3D"/>
    <w:rsid w:val="008B5D83"/>
    <w:rsid w:val="008C3014"/>
    <w:rsid w:val="008C6932"/>
    <w:rsid w:val="008D4CA6"/>
    <w:rsid w:val="008D5137"/>
    <w:rsid w:val="008E0806"/>
    <w:rsid w:val="009058E1"/>
    <w:rsid w:val="00912BE7"/>
    <w:rsid w:val="0092215B"/>
    <w:rsid w:val="00922536"/>
    <w:rsid w:val="00925577"/>
    <w:rsid w:val="009308D7"/>
    <w:rsid w:val="00931AB0"/>
    <w:rsid w:val="00937C12"/>
    <w:rsid w:val="00950A88"/>
    <w:rsid w:val="00957A1A"/>
    <w:rsid w:val="00960780"/>
    <w:rsid w:val="00964E6B"/>
    <w:rsid w:val="00970890"/>
    <w:rsid w:val="00981A11"/>
    <w:rsid w:val="0098498A"/>
    <w:rsid w:val="009913EE"/>
    <w:rsid w:val="0099646B"/>
    <w:rsid w:val="009A015F"/>
    <w:rsid w:val="009A52E4"/>
    <w:rsid w:val="009B011A"/>
    <w:rsid w:val="009B33A5"/>
    <w:rsid w:val="009B3D07"/>
    <w:rsid w:val="009D1C99"/>
    <w:rsid w:val="009D1E3C"/>
    <w:rsid w:val="009D2369"/>
    <w:rsid w:val="009E390E"/>
    <w:rsid w:val="009F7EF1"/>
    <w:rsid w:val="00A00878"/>
    <w:rsid w:val="00A05D22"/>
    <w:rsid w:val="00A157DC"/>
    <w:rsid w:val="00A309B3"/>
    <w:rsid w:val="00A61C60"/>
    <w:rsid w:val="00A63B14"/>
    <w:rsid w:val="00A64E58"/>
    <w:rsid w:val="00A71302"/>
    <w:rsid w:val="00A7692C"/>
    <w:rsid w:val="00A83C7A"/>
    <w:rsid w:val="00A913BD"/>
    <w:rsid w:val="00A91C94"/>
    <w:rsid w:val="00A938CA"/>
    <w:rsid w:val="00AA692C"/>
    <w:rsid w:val="00AB0B94"/>
    <w:rsid w:val="00AB6C4E"/>
    <w:rsid w:val="00AC0A5B"/>
    <w:rsid w:val="00AC5F99"/>
    <w:rsid w:val="00AD572B"/>
    <w:rsid w:val="00AE1450"/>
    <w:rsid w:val="00AE1B2F"/>
    <w:rsid w:val="00AE3930"/>
    <w:rsid w:val="00AE50A8"/>
    <w:rsid w:val="00AF1686"/>
    <w:rsid w:val="00AF7E41"/>
    <w:rsid w:val="00B03511"/>
    <w:rsid w:val="00B07B54"/>
    <w:rsid w:val="00B15D18"/>
    <w:rsid w:val="00B20190"/>
    <w:rsid w:val="00B22F18"/>
    <w:rsid w:val="00B46946"/>
    <w:rsid w:val="00B52980"/>
    <w:rsid w:val="00B54756"/>
    <w:rsid w:val="00B60C1A"/>
    <w:rsid w:val="00B63E10"/>
    <w:rsid w:val="00B70B62"/>
    <w:rsid w:val="00B7250B"/>
    <w:rsid w:val="00B8422E"/>
    <w:rsid w:val="00B92C9B"/>
    <w:rsid w:val="00B9722D"/>
    <w:rsid w:val="00BA7408"/>
    <w:rsid w:val="00BC48B5"/>
    <w:rsid w:val="00BC6B2F"/>
    <w:rsid w:val="00BC725E"/>
    <w:rsid w:val="00BD1B0D"/>
    <w:rsid w:val="00BD470B"/>
    <w:rsid w:val="00BF0598"/>
    <w:rsid w:val="00BF459A"/>
    <w:rsid w:val="00BF5613"/>
    <w:rsid w:val="00C06F32"/>
    <w:rsid w:val="00C14373"/>
    <w:rsid w:val="00C54353"/>
    <w:rsid w:val="00C560C0"/>
    <w:rsid w:val="00C62FAB"/>
    <w:rsid w:val="00C65115"/>
    <w:rsid w:val="00C67E0E"/>
    <w:rsid w:val="00C71BE7"/>
    <w:rsid w:val="00C84027"/>
    <w:rsid w:val="00C9122F"/>
    <w:rsid w:val="00C949C9"/>
    <w:rsid w:val="00CA5828"/>
    <w:rsid w:val="00CA66AE"/>
    <w:rsid w:val="00CA7A62"/>
    <w:rsid w:val="00CB1F22"/>
    <w:rsid w:val="00CB6973"/>
    <w:rsid w:val="00CB782A"/>
    <w:rsid w:val="00CB7B04"/>
    <w:rsid w:val="00CC0FE4"/>
    <w:rsid w:val="00CC5630"/>
    <w:rsid w:val="00CD168B"/>
    <w:rsid w:val="00CD46B9"/>
    <w:rsid w:val="00CE7957"/>
    <w:rsid w:val="00CF32D2"/>
    <w:rsid w:val="00CF5BE4"/>
    <w:rsid w:val="00CF63D9"/>
    <w:rsid w:val="00CF6C70"/>
    <w:rsid w:val="00CF7D80"/>
    <w:rsid w:val="00D021F1"/>
    <w:rsid w:val="00D03A2B"/>
    <w:rsid w:val="00D07668"/>
    <w:rsid w:val="00D13F21"/>
    <w:rsid w:val="00D208FD"/>
    <w:rsid w:val="00D25F85"/>
    <w:rsid w:val="00D343FC"/>
    <w:rsid w:val="00D457B2"/>
    <w:rsid w:val="00D50E99"/>
    <w:rsid w:val="00D52DE9"/>
    <w:rsid w:val="00D53D01"/>
    <w:rsid w:val="00D61C5C"/>
    <w:rsid w:val="00D62C7A"/>
    <w:rsid w:val="00D64F9D"/>
    <w:rsid w:val="00D75A03"/>
    <w:rsid w:val="00D832BD"/>
    <w:rsid w:val="00D91BAB"/>
    <w:rsid w:val="00D92976"/>
    <w:rsid w:val="00D94607"/>
    <w:rsid w:val="00D96E32"/>
    <w:rsid w:val="00DA740C"/>
    <w:rsid w:val="00DB2D66"/>
    <w:rsid w:val="00DB2FFB"/>
    <w:rsid w:val="00DB4C6F"/>
    <w:rsid w:val="00DC07FF"/>
    <w:rsid w:val="00DC1767"/>
    <w:rsid w:val="00DC6E2B"/>
    <w:rsid w:val="00DD039D"/>
    <w:rsid w:val="00DD5268"/>
    <w:rsid w:val="00DF1974"/>
    <w:rsid w:val="00DF2521"/>
    <w:rsid w:val="00DF4196"/>
    <w:rsid w:val="00DF51AD"/>
    <w:rsid w:val="00E10D22"/>
    <w:rsid w:val="00E13345"/>
    <w:rsid w:val="00E13E68"/>
    <w:rsid w:val="00E15244"/>
    <w:rsid w:val="00E163A9"/>
    <w:rsid w:val="00E22DFD"/>
    <w:rsid w:val="00E22E39"/>
    <w:rsid w:val="00E30942"/>
    <w:rsid w:val="00E30B45"/>
    <w:rsid w:val="00E32740"/>
    <w:rsid w:val="00E37BA7"/>
    <w:rsid w:val="00E42F30"/>
    <w:rsid w:val="00E45080"/>
    <w:rsid w:val="00E545D7"/>
    <w:rsid w:val="00E55943"/>
    <w:rsid w:val="00E56B6C"/>
    <w:rsid w:val="00E62889"/>
    <w:rsid w:val="00E6463B"/>
    <w:rsid w:val="00E71CD4"/>
    <w:rsid w:val="00E73F16"/>
    <w:rsid w:val="00E75CAE"/>
    <w:rsid w:val="00E81E0E"/>
    <w:rsid w:val="00E85181"/>
    <w:rsid w:val="00E90337"/>
    <w:rsid w:val="00E94E73"/>
    <w:rsid w:val="00E976AA"/>
    <w:rsid w:val="00EA18EC"/>
    <w:rsid w:val="00EA3ECA"/>
    <w:rsid w:val="00EB2B7B"/>
    <w:rsid w:val="00EB6B0F"/>
    <w:rsid w:val="00EB6D42"/>
    <w:rsid w:val="00EC6F4A"/>
    <w:rsid w:val="00ED2AFB"/>
    <w:rsid w:val="00ED4161"/>
    <w:rsid w:val="00EE5629"/>
    <w:rsid w:val="00EE7FE8"/>
    <w:rsid w:val="00EF2EE4"/>
    <w:rsid w:val="00F03D1F"/>
    <w:rsid w:val="00F113F9"/>
    <w:rsid w:val="00F22209"/>
    <w:rsid w:val="00F25CC1"/>
    <w:rsid w:val="00F35800"/>
    <w:rsid w:val="00F453C7"/>
    <w:rsid w:val="00F577B5"/>
    <w:rsid w:val="00F70908"/>
    <w:rsid w:val="00F74F48"/>
    <w:rsid w:val="00F77AA9"/>
    <w:rsid w:val="00F81894"/>
    <w:rsid w:val="00F8204C"/>
    <w:rsid w:val="00F82FC3"/>
    <w:rsid w:val="00F86447"/>
    <w:rsid w:val="00F86457"/>
    <w:rsid w:val="00F90879"/>
    <w:rsid w:val="00F9099B"/>
    <w:rsid w:val="00F91B21"/>
    <w:rsid w:val="00F96B55"/>
    <w:rsid w:val="00FA1236"/>
    <w:rsid w:val="00FA15B6"/>
    <w:rsid w:val="00FA241C"/>
    <w:rsid w:val="00FA6DE8"/>
    <w:rsid w:val="00FB26CE"/>
    <w:rsid w:val="00FB4C43"/>
    <w:rsid w:val="00FD3D75"/>
    <w:rsid w:val="00FD524A"/>
    <w:rsid w:val="00FD7326"/>
    <w:rsid w:val="00FE3B7C"/>
    <w:rsid w:val="00FE47F7"/>
    <w:rsid w:val="00FE7EA8"/>
    <w:rsid w:val="00FF45C6"/>
    <w:rsid w:val="00FF4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654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6B"/>
    <w:pPr>
      <w:spacing w:after="160" w:line="259" w:lineRule="auto"/>
      <w:ind w:left="720"/>
      <w:contextualSpacing/>
    </w:pPr>
    <w:rPr>
      <w:rFonts w:cstheme="minorBidi"/>
      <w:sz w:val="22"/>
      <w:szCs w:val="22"/>
    </w:rPr>
  </w:style>
  <w:style w:type="table" w:styleId="TableGrid">
    <w:name w:val="Table Grid"/>
    <w:basedOn w:val="TableNormal"/>
    <w:uiPriority w:val="39"/>
    <w:rsid w:val="0099646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646B"/>
    <w:pPr>
      <w:spacing w:after="200"/>
    </w:pPr>
    <w:rPr>
      <w:rFonts w:cstheme="minorBidi"/>
      <w:i/>
      <w:iCs/>
      <w:color w:val="44546A" w:themeColor="text2"/>
      <w:sz w:val="18"/>
      <w:szCs w:val="18"/>
    </w:rPr>
  </w:style>
  <w:style w:type="paragraph" w:styleId="Header">
    <w:name w:val="header"/>
    <w:basedOn w:val="Normal"/>
    <w:link w:val="HeaderChar"/>
    <w:uiPriority w:val="99"/>
    <w:unhideWhenUsed/>
    <w:rsid w:val="00E71CD4"/>
    <w:pPr>
      <w:tabs>
        <w:tab w:val="center" w:pos="4513"/>
        <w:tab w:val="right" w:pos="9026"/>
      </w:tabs>
    </w:pPr>
  </w:style>
  <w:style w:type="character" w:customStyle="1" w:styleId="HeaderChar">
    <w:name w:val="Header Char"/>
    <w:basedOn w:val="DefaultParagraphFont"/>
    <w:link w:val="Header"/>
    <w:uiPriority w:val="99"/>
    <w:rsid w:val="00E71CD4"/>
  </w:style>
  <w:style w:type="paragraph" w:styleId="Footer">
    <w:name w:val="footer"/>
    <w:basedOn w:val="Normal"/>
    <w:link w:val="FooterChar"/>
    <w:uiPriority w:val="99"/>
    <w:unhideWhenUsed/>
    <w:rsid w:val="00E71CD4"/>
    <w:pPr>
      <w:tabs>
        <w:tab w:val="center" w:pos="4513"/>
        <w:tab w:val="right" w:pos="9026"/>
      </w:tabs>
    </w:pPr>
  </w:style>
  <w:style w:type="character" w:customStyle="1" w:styleId="FooterChar">
    <w:name w:val="Footer Char"/>
    <w:basedOn w:val="DefaultParagraphFont"/>
    <w:link w:val="Footer"/>
    <w:uiPriority w:val="99"/>
    <w:rsid w:val="00E71CD4"/>
  </w:style>
  <w:style w:type="table" w:styleId="ListTable1Light-Accent5">
    <w:name w:val="List Table 1 Light Accent 5"/>
    <w:basedOn w:val="TableNormal"/>
    <w:uiPriority w:val="46"/>
    <w:rsid w:val="00FF48CB"/>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FF48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3-Accent1">
    <w:name w:val="Grid Table 3 Accent 1"/>
    <w:basedOn w:val="TableNormal"/>
    <w:uiPriority w:val="48"/>
    <w:rsid w:val="00FF48C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FF48C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22576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6B2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D2"/>
    <w:rPr>
      <w:rFonts w:ascii="Segoe UI" w:hAnsi="Segoe UI" w:cs="Segoe UI"/>
      <w:sz w:val="18"/>
      <w:szCs w:val="18"/>
    </w:rPr>
  </w:style>
  <w:style w:type="character" w:styleId="CommentReference">
    <w:name w:val="annotation reference"/>
    <w:basedOn w:val="DefaultParagraphFont"/>
    <w:uiPriority w:val="99"/>
    <w:semiHidden/>
    <w:unhideWhenUsed/>
    <w:rsid w:val="00C62FAB"/>
    <w:rPr>
      <w:sz w:val="16"/>
      <w:szCs w:val="16"/>
    </w:rPr>
  </w:style>
  <w:style w:type="paragraph" w:styleId="CommentText">
    <w:name w:val="annotation text"/>
    <w:basedOn w:val="Normal"/>
    <w:link w:val="CommentTextChar"/>
    <w:uiPriority w:val="99"/>
    <w:semiHidden/>
    <w:unhideWhenUsed/>
    <w:rsid w:val="00C62FAB"/>
  </w:style>
  <w:style w:type="character" w:customStyle="1" w:styleId="CommentTextChar">
    <w:name w:val="Comment Text Char"/>
    <w:basedOn w:val="DefaultParagraphFont"/>
    <w:link w:val="CommentText"/>
    <w:uiPriority w:val="99"/>
    <w:semiHidden/>
    <w:rsid w:val="00C62FAB"/>
  </w:style>
  <w:style w:type="paragraph" w:styleId="CommentSubject">
    <w:name w:val="annotation subject"/>
    <w:basedOn w:val="CommentText"/>
    <w:next w:val="CommentText"/>
    <w:link w:val="CommentSubjectChar"/>
    <w:uiPriority w:val="99"/>
    <w:semiHidden/>
    <w:unhideWhenUsed/>
    <w:rsid w:val="00C62FAB"/>
    <w:rPr>
      <w:b/>
      <w:bCs/>
    </w:rPr>
  </w:style>
  <w:style w:type="character" w:customStyle="1" w:styleId="CommentSubjectChar">
    <w:name w:val="Comment Subject Char"/>
    <w:basedOn w:val="CommentTextChar"/>
    <w:link w:val="CommentSubject"/>
    <w:uiPriority w:val="99"/>
    <w:semiHidden/>
    <w:rsid w:val="00C62FAB"/>
    <w:rPr>
      <w:b/>
      <w:bCs/>
    </w:rPr>
  </w:style>
  <w:style w:type="character" w:styleId="Hyperlink">
    <w:name w:val="Hyperlink"/>
    <w:basedOn w:val="DefaultParagraphFont"/>
    <w:uiPriority w:val="99"/>
    <w:unhideWhenUsed/>
    <w:rsid w:val="00E94E73"/>
    <w:rPr>
      <w:color w:val="0563C1" w:themeColor="hyperlink"/>
      <w:u w:val="single"/>
    </w:rPr>
  </w:style>
  <w:style w:type="table" w:styleId="ListTable3-Accent1">
    <w:name w:val="List Table 3 Accent 1"/>
    <w:basedOn w:val="TableNormal"/>
    <w:uiPriority w:val="48"/>
    <w:rsid w:val="00DC6E2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5">
    <w:name w:val="List Table 4 Accent 5"/>
    <w:basedOn w:val="TableNormal"/>
    <w:uiPriority w:val="49"/>
    <w:rsid w:val="00DC6E2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DC6E2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D96E3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AB0B9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7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738">
      <w:bodyDiv w:val="1"/>
      <w:marLeft w:val="0"/>
      <w:marRight w:val="0"/>
      <w:marTop w:val="0"/>
      <w:marBottom w:val="0"/>
      <w:divBdr>
        <w:top w:val="none" w:sz="0" w:space="0" w:color="auto"/>
        <w:left w:val="none" w:sz="0" w:space="0" w:color="auto"/>
        <w:bottom w:val="none" w:sz="0" w:space="0" w:color="auto"/>
        <w:right w:val="none" w:sz="0" w:space="0" w:color="auto"/>
      </w:divBdr>
    </w:div>
    <w:div w:id="21252452">
      <w:bodyDiv w:val="1"/>
      <w:marLeft w:val="0"/>
      <w:marRight w:val="0"/>
      <w:marTop w:val="0"/>
      <w:marBottom w:val="0"/>
      <w:divBdr>
        <w:top w:val="none" w:sz="0" w:space="0" w:color="auto"/>
        <w:left w:val="none" w:sz="0" w:space="0" w:color="auto"/>
        <w:bottom w:val="none" w:sz="0" w:space="0" w:color="auto"/>
        <w:right w:val="none" w:sz="0" w:space="0" w:color="auto"/>
      </w:divBdr>
    </w:div>
    <w:div w:id="91707343">
      <w:bodyDiv w:val="1"/>
      <w:marLeft w:val="0"/>
      <w:marRight w:val="0"/>
      <w:marTop w:val="0"/>
      <w:marBottom w:val="0"/>
      <w:divBdr>
        <w:top w:val="none" w:sz="0" w:space="0" w:color="auto"/>
        <w:left w:val="none" w:sz="0" w:space="0" w:color="auto"/>
        <w:bottom w:val="none" w:sz="0" w:space="0" w:color="auto"/>
        <w:right w:val="none" w:sz="0" w:space="0" w:color="auto"/>
      </w:divBdr>
    </w:div>
    <w:div w:id="131098059">
      <w:bodyDiv w:val="1"/>
      <w:marLeft w:val="0"/>
      <w:marRight w:val="0"/>
      <w:marTop w:val="0"/>
      <w:marBottom w:val="0"/>
      <w:divBdr>
        <w:top w:val="none" w:sz="0" w:space="0" w:color="auto"/>
        <w:left w:val="none" w:sz="0" w:space="0" w:color="auto"/>
        <w:bottom w:val="none" w:sz="0" w:space="0" w:color="auto"/>
        <w:right w:val="none" w:sz="0" w:space="0" w:color="auto"/>
      </w:divBdr>
    </w:div>
    <w:div w:id="197817169">
      <w:bodyDiv w:val="1"/>
      <w:marLeft w:val="0"/>
      <w:marRight w:val="0"/>
      <w:marTop w:val="0"/>
      <w:marBottom w:val="0"/>
      <w:divBdr>
        <w:top w:val="none" w:sz="0" w:space="0" w:color="auto"/>
        <w:left w:val="none" w:sz="0" w:space="0" w:color="auto"/>
        <w:bottom w:val="none" w:sz="0" w:space="0" w:color="auto"/>
        <w:right w:val="none" w:sz="0" w:space="0" w:color="auto"/>
      </w:divBdr>
    </w:div>
    <w:div w:id="223412951">
      <w:bodyDiv w:val="1"/>
      <w:marLeft w:val="0"/>
      <w:marRight w:val="0"/>
      <w:marTop w:val="0"/>
      <w:marBottom w:val="0"/>
      <w:divBdr>
        <w:top w:val="none" w:sz="0" w:space="0" w:color="auto"/>
        <w:left w:val="none" w:sz="0" w:space="0" w:color="auto"/>
        <w:bottom w:val="none" w:sz="0" w:space="0" w:color="auto"/>
        <w:right w:val="none" w:sz="0" w:space="0" w:color="auto"/>
      </w:divBdr>
    </w:div>
    <w:div w:id="288627190">
      <w:bodyDiv w:val="1"/>
      <w:marLeft w:val="0"/>
      <w:marRight w:val="0"/>
      <w:marTop w:val="0"/>
      <w:marBottom w:val="0"/>
      <w:divBdr>
        <w:top w:val="none" w:sz="0" w:space="0" w:color="auto"/>
        <w:left w:val="none" w:sz="0" w:space="0" w:color="auto"/>
        <w:bottom w:val="none" w:sz="0" w:space="0" w:color="auto"/>
        <w:right w:val="none" w:sz="0" w:space="0" w:color="auto"/>
      </w:divBdr>
    </w:div>
    <w:div w:id="365302780">
      <w:bodyDiv w:val="1"/>
      <w:marLeft w:val="0"/>
      <w:marRight w:val="0"/>
      <w:marTop w:val="0"/>
      <w:marBottom w:val="0"/>
      <w:divBdr>
        <w:top w:val="none" w:sz="0" w:space="0" w:color="auto"/>
        <w:left w:val="none" w:sz="0" w:space="0" w:color="auto"/>
        <w:bottom w:val="none" w:sz="0" w:space="0" w:color="auto"/>
        <w:right w:val="none" w:sz="0" w:space="0" w:color="auto"/>
      </w:divBdr>
    </w:div>
    <w:div w:id="448934220">
      <w:bodyDiv w:val="1"/>
      <w:marLeft w:val="0"/>
      <w:marRight w:val="0"/>
      <w:marTop w:val="0"/>
      <w:marBottom w:val="0"/>
      <w:divBdr>
        <w:top w:val="none" w:sz="0" w:space="0" w:color="auto"/>
        <w:left w:val="none" w:sz="0" w:space="0" w:color="auto"/>
        <w:bottom w:val="none" w:sz="0" w:space="0" w:color="auto"/>
        <w:right w:val="none" w:sz="0" w:space="0" w:color="auto"/>
      </w:divBdr>
    </w:div>
    <w:div w:id="472214013">
      <w:bodyDiv w:val="1"/>
      <w:marLeft w:val="0"/>
      <w:marRight w:val="0"/>
      <w:marTop w:val="0"/>
      <w:marBottom w:val="0"/>
      <w:divBdr>
        <w:top w:val="none" w:sz="0" w:space="0" w:color="auto"/>
        <w:left w:val="none" w:sz="0" w:space="0" w:color="auto"/>
        <w:bottom w:val="none" w:sz="0" w:space="0" w:color="auto"/>
        <w:right w:val="none" w:sz="0" w:space="0" w:color="auto"/>
      </w:divBdr>
    </w:div>
    <w:div w:id="565456676">
      <w:bodyDiv w:val="1"/>
      <w:marLeft w:val="0"/>
      <w:marRight w:val="0"/>
      <w:marTop w:val="0"/>
      <w:marBottom w:val="0"/>
      <w:divBdr>
        <w:top w:val="none" w:sz="0" w:space="0" w:color="auto"/>
        <w:left w:val="none" w:sz="0" w:space="0" w:color="auto"/>
        <w:bottom w:val="none" w:sz="0" w:space="0" w:color="auto"/>
        <w:right w:val="none" w:sz="0" w:space="0" w:color="auto"/>
      </w:divBdr>
    </w:div>
    <w:div w:id="583535117">
      <w:bodyDiv w:val="1"/>
      <w:marLeft w:val="0"/>
      <w:marRight w:val="0"/>
      <w:marTop w:val="0"/>
      <w:marBottom w:val="0"/>
      <w:divBdr>
        <w:top w:val="none" w:sz="0" w:space="0" w:color="auto"/>
        <w:left w:val="none" w:sz="0" w:space="0" w:color="auto"/>
        <w:bottom w:val="none" w:sz="0" w:space="0" w:color="auto"/>
        <w:right w:val="none" w:sz="0" w:space="0" w:color="auto"/>
      </w:divBdr>
    </w:div>
    <w:div w:id="587470072">
      <w:bodyDiv w:val="1"/>
      <w:marLeft w:val="0"/>
      <w:marRight w:val="0"/>
      <w:marTop w:val="0"/>
      <w:marBottom w:val="0"/>
      <w:divBdr>
        <w:top w:val="none" w:sz="0" w:space="0" w:color="auto"/>
        <w:left w:val="none" w:sz="0" w:space="0" w:color="auto"/>
        <w:bottom w:val="none" w:sz="0" w:space="0" w:color="auto"/>
        <w:right w:val="none" w:sz="0" w:space="0" w:color="auto"/>
      </w:divBdr>
    </w:div>
    <w:div w:id="615598990">
      <w:bodyDiv w:val="1"/>
      <w:marLeft w:val="0"/>
      <w:marRight w:val="0"/>
      <w:marTop w:val="0"/>
      <w:marBottom w:val="0"/>
      <w:divBdr>
        <w:top w:val="none" w:sz="0" w:space="0" w:color="auto"/>
        <w:left w:val="none" w:sz="0" w:space="0" w:color="auto"/>
        <w:bottom w:val="none" w:sz="0" w:space="0" w:color="auto"/>
        <w:right w:val="none" w:sz="0" w:space="0" w:color="auto"/>
      </w:divBdr>
    </w:div>
    <w:div w:id="628441949">
      <w:bodyDiv w:val="1"/>
      <w:marLeft w:val="0"/>
      <w:marRight w:val="0"/>
      <w:marTop w:val="0"/>
      <w:marBottom w:val="0"/>
      <w:divBdr>
        <w:top w:val="none" w:sz="0" w:space="0" w:color="auto"/>
        <w:left w:val="none" w:sz="0" w:space="0" w:color="auto"/>
        <w:bottom w:val="none" w:sz="0" w:space="0" w:color="auto"/>
        <w:right w:val="none" w:sz="0" w:space="0" w:color="auto"/>
      </w:divBdr>
    </w:div>
    <w:div w:id="791821710">
      <w:bodyDiv w:val="1"/>
      <w:marLeft w:val="0"/>
      <w:marRight w:val="0"/>
      <w:marTop w:val="0"/>
      <w:marBottom w:val="0"/>
      <w:divBdr>
        <w:top w:val="none" w:sz="0" w:space="0" w:color="auto"/>
        <w:left w:val="none" w:sz="0" w:space="0" w:color="auto"/>
        <w:bottom w:val="none" w:sz="0" w:space="0" w:color="auto"/>
        <w:right w:val="none" w:sz="0" w:space="0" w:color="auto"/>
      </w:divBdr>
    </w:div>
    <w:div w:id="1035304373">
      <w:bodyDiv w:val="1"/>
      <w:marLeft w:val="0"/>
      <w:marRight w:val="0"/>
      <w:marTop w:val="0"/>
      <w:marBottom w:val="0"/>
      <w:divBdr>
        <w:top w:val="none" w:sz="0" w:space="0" w:color="auto"/>
        <w:left w:val="none" w:sz="0" w:space="0" w:color="auto"/>
        <w:bottom w:val="none" w:sz="0" w:space="0" w:color="auto"/>
        <w:right w:val="none" w:sz="0" w:space="0" w:color="auto"/>
      </w:divBdr>
    </w:div>
    <w:div w:id="1036782550">
      <w:bodyDiv w:val="1"/>
      <w:marLeft w:val="0"/>
      <w:marRight w:val="0"/>
      <w:marTop w:val="0"/>
      <w:marBottom w:val="0"/>
      <w:divBdr>
        <w:top w:val="none" w:sz="0" w:space="0" w:color="auto"/>
        <w:left w:val="none" w:sz="0" w:space="0" w:color="auto"/>
        <w:bottom w:val="none" w:sz="0" w:space="0" w:color="auto"/>
        <w:right w:val="none" w:sz="0" w:space="0" w:color="auto"/>
      </w:divBdr>
    </w:div>
    <w:div w:id="1065909991">
      <w:bodyDiv w:val="1"/>
      <w:marLeft w:val="0"/>
      <w:marRight w:val="0"/>
      <w:marTop w:val="0"/>
      <w:marBottom w:val="0"/>
      <w:divBdr>
        <w:top w:val="none" w:sz="0" w:space="0" w:color="auto"/>
        <w:left w:val="none" w:sz="0" w:space="0" w:color="auto"/>
        <w:bottom w:val="none" w:sz="0" w:space="0" w:color="auto"/>
        <w:right w:val="none" w:sz="0" w:space="0" w:color="auto"/>
      </w:divBdr>
    </w:div>
    <w:div w:id="1125007008">
      <w:bodyDiv w:val="1"/>
      <w:marLeft w:val="0"/>
      <w:marRight w:val="0"/>
      <w:marTop w:val="0"/>
      <w:marBottom w:val="0"/>
      <w:divBdr>
        <w:top w:val="none" w:sz="0" w:space="0" w:color="auto"/>
        <w:left w:val="none" w:sz="0" w:space="0" w:color="auto"/>
        <w:bottom w:val="none" w:sz="0" w:space="0" w:color="auto"/>
        <w:right w:val="none" w:sz="0" w:space="0" w:color="auto"/>
      </w:divBdr>
    </w:div>
    <w:div w:id="1206984999">
      <w:bodyDiv w:val="1"/>
      <w:marLeft w:val="0"/>
      <w:marRight w:val="0"/>
      <w:marTop w:val="0"/>
      <w:marBottom w:val="0"/>
      <w:divBdr>
        <w:top w:val="none" w:sz="0" w:space="0" w:color="auto"/>
        <w:left w:val="none" w:sz="0" w:space="0" w:color="auto"/>
        <w:bottom w:val="none" w:sz="0" w:space="0" w:color="auto"/>
        <w:right w:val="none" w:sz="0" w:space="0" w:color="auto"/>
      </w:divBdr>
    </w:div>
    <w:div w:id="1220900319">
      <w:bodyDiv w:val="1"/>
      <w:marLeft w:val="0"/>
      <w:marRight w:val="0"/>
      <w:marTop w:val="0"/>
      <w:marBottom w:val="0"/>
      <w:divBdr>
        <w:top w:val="none" w:sz="0" w:space="0" w:color="auto"/>
        <w:left w:val="none" w:sz="0" w:space="0" w:color="auto"/>
        <w:bottom w:val="none" w:sz="0" w:space="0" w:color="auto"/>
        <w:right w:val="none" w:sz="0" w:space="0" w:color="auto"/>
      </w:divBdr>
    </w:div>
    <w:div w:id="1250195320">
      <w:bodyDiv w:val="1"/>
      <w:marLeft w:val="0"/>
      <w:marRight w:val="0"/>
      <w:marTop w:val="0"/>
      <w:marBottom w:val="0"/>
      <w:divBdr>
        <w:top w:val="none" w:sz="0" w:space="0" w:color="auto"/>
        <w:left w:val="none" w:sz="0" w:space="0" w:color="auto"/>
        <w:bottom w:val="none" w:sz="0" w:space="0" w:color="auto"/>
        <w:right w:val="none" w:sz="0" w:space="0" w:color="auto"/>
      </w:divBdr>
    </w:div>
    <w:div w:id="1261917138">
      <w:bodyDiv w:val="1"/>
      <w:marLeft w:val="0"/>
      <w:marRight w:val="0"/>
      <w:marTop w:val="0"/>
      <w:marBottom w:val="0"/>
      <w:divBdr>
        <w:top w:val="none" w:sz="0" w:space="0" w:color="auto"/>
        <w:left w:val="none" w:sz="0" w:space="0" w:color="auto"/>
        <w:bottom w:val="none" w:sz="0" w:space="0" w:color="auto"/>
        <w:right w:val="none" w:sz="0" w:space="0" w:color="auto"/>
      </w:divBdr>
    </w:div>
    <w:div w:id="1281571785">
      <w:bodyDiv w:val="1"/>
      <w:marLeft w:val="0"/>
      <w:marRight w:val="0"/>
      <w:marTop w:val="0"/>
      <w:marBottom w:val="0"/>
      <w:divBdr>
        <w:top w:val="none" w:sz="0" w:space="0" w:color="auto"/>
        <w:left w:val="none" w:sz="0" w:space="0" w:color="auto"/>
        <w:bottom w:val="none" w:sz="0" w:space="0" w:color="auto"/>
        <w:right w:val="none" w:sz="0" w:space="0" w:color="auto"/>
      </w:divBdr>
    </w:div>
    <w:div w:id="1344628445">
      <w:bodyDiv w:val="1"/>
      <w:marLeft w:val="0"/>
      <w:marRight w:val="0"/>
      <w:marTop w:val="0"/>
      <w:marBottom w:val="0"/>
      <w:divBdr>
        <w:top w:val="none" w:sz="0" w:space="0" w:color="auto"/>
        <w:left w:val="none" w:sz="0" w:space="0" w:color="auto"/>
        <w:bottom w:val="none" w:sz="0" w:space="0" w:color="auto"/>
        <w:right w:val="none" w:sz="0" w:space="0" w:color="auto"/>
      </w:divBdr>
    </w:div>
    <w:div w:id="1362589139">
      <w:bodyDiv w:val="1"/>
      <w:marLeft w:val="0"/>
      <w:marRight w:val="0"/>
      <w:marTop w:val="0"/>
      <w:marBottom w:val="0"/>
      <w:divBdr>
        <w:top w:val="none" w:sz="0" w:space="0" w:color="auto"/>
        <w:left w:val="none" w:sz="0" w:space="0" w:color="auto"/>
        <w:bottom w:val="none" w:sz="0" w:space="0" w:color="auto"/>
        <w:right w:val="none" w:sz="0" w:space="0" w:color="auto"/>
      </w:divBdr>
    </w:div>
    <w:div w:id="1482501770">
      <w:bodyDiv w:val="1"/>
      <w:marLeft w:val="0"/>
      <w:marRight w:val="0"/>
      <w:marTop w:val="0"/>
      <w:marBottom w:val="0"/>
      <w:divBdr>
        <w:top w:val="none" w:sz="0" w:space="0" w:color="auto"/>
        <w:left w:val="none" w:sz="0" w:space="0" w:color="auto"/>
        <w:bottom w:val="none" w:sz="0" w:space="0" w:color="auto"/>
        <w:right w:val="none" w:sz="0" w:space="0" w:color="auto"/>
      </w:divBdr>
    </w:div>
    <w:div w:id="1501041097">
      <w:bodyDiv w:val="1"/>
      <w:marLeft w:val="0"/>
      <w:marRight w:val="0"/>
      <w:marTop w:val="0"/>
      <w:marBottom w:val="0"/>
      <w:divBdr>
        <w:top w:val="none" w:sz="0" w:space="0" w:color="auto"/>
        <w:left w:val="none" w:sz="0" w:space="0" w:color="auto"/>
        <w:bottom w:val="none" w:sz="0" w:space="0" w:color="auto"/>
        <w:right w:val="none" w:sz="0" w:space="0" w:color="auto"/>
      </w:divBdr>
    </w:div>
    <w:div w:id="1556356666">
      <w:bodyDiv w:val="1"/>
      <w:marLeft w:val="0"/>
      <w:marRight w:val="0"/>
      <w:marTop w:val="0"/>
      <w:marBottom w:val="0"/>
      <w:divBdr>
        <w:top w:val="none" w:sz="0" w:space="0" w:color="auto"/>
        <w:left w:val="none" w:sz="0" w:space="0" w:color="auto"/>
        <w:bottom w:val="none" w:sz="0" w:space="0" w:color="auto"/>
        <w:right w:val="none" w:sz="0" w:space="0" w:color="auto"/>
      </w:divBdr>
    </w:div>
    <w:div w:id="1581717406">
      <w:bodyDiv w:val="1"/>
      <w:marLeft w:val="0"/>
      <w:marRight w:val="0"/>
      <w:marTop w:val="0"/>
      <w:marBottom w:val="0"/>
      <w:divBdr>
        <w:top w:val="none" w:sz="0" w:space="0" w:color="auto"/>
        <w:left w:val="none" w:sz="0" w:space="0" w:color="auto"/>
        <w:bottom w:val="none" w:sz="0" w:space="0" w:color="auto"/>
        <w:right w:val="none" w:sz="0" w:space="0" w:color="auto"/>
      </w:divBdr>
    </w:div>
    <w:div w:id="1597513854">
      <w:bodyDiv w:val="1"/>
      <w:marLeft w:val="0"/>
      <w:marRight w:val="0"/>
      <w:marTop w:val="0"/>
      <w:marBottom w:val="0"/>
      <w:divBdr>
        <w:top w:val="none" w:sz="0" w:space="0" w:color="auto"/>
        <w:left w:val="none" w:sz="0" w:space="0" w:color="auto"/>
        <w:bottom w:val="none" w:sz="0" w:space="0" w:color="auto"/>
        <w:right w:val="none" w:sz="0" w:space="0" w:color="auto"/>
      </w:divBdr>
    </w:div>
    <w:div w:id="1607271819">
      <w:bodyDiv w:val="1"/>
      <w:marLeft w:val="0"/>
      <w:marRight w:val="0"/>
      <w:marTop w:val="0"/>
      <w:marBottom w:val="0"/>
      <w:divBdr>
        <w:top w:val="none" w:sz="0" w:space="0" w:color="auto"/>
        <w:left w:val="none" w:sz="0" w:space="0" w:color="auto"/>
        <w:bottom w:val="none" w:sz="0" w:space="0" w:color="auto"/>
        <w:right w:val="none" w:sz="0" w:space="0" w:color="auto"/>
      </w:divBdr>
    </w:div>
    <w:div w:id="1622566629">
      <w:bodyDiv w:val="1"/>
      <w:marLeft w:val="0"/>
      <w:marRight w:val="0"/>
      <w:marTop w:val="0"/>
      <w:marBottom w:val="0"/>
      <w:divBdr>
        <w:top w:val="none" w:sz="0" w:space="0" w:color="auto"/>
        <w:left w:val="none" w:sz="0" w:space="0" w:color="auto"/>
        <w:bottom w:val="none" w:sz="0" w:space="0" w:color="auto"/>
        <w:right w:val="none" w:sz="0" w:space="0" w:color="auto"/>
      </w:divBdr>
    </w:div>
    <w:div w:id="1756318295">
      <w:bodyDiv w:val="1"/>
      <w:marLeft w:val="0"/>
      <w:marRight w:val="0"/>
      <w:marTop w:val="0"/>
      <w:marBottom w:val="0"/>
      <w:divBdr>
        <w:top w:val="none" w:sz="0" w:space="0" w:color="auto"/>
        <w:left w:val="none" w:sz="0" w:space="0" w:color="auto"/>
        <w:bottom w:val="none" w:sz="0" w:space="0" w:color="auto"/>
        <w:right w:val="none" w:sz="0" w:space="0" w:color="auto"/>
      </w:divBdr>
    </w:div>
    <w:div w:id="1917322435">
      <w:bodyDiv w:val="1"/>
      <w:marLeft w:val="0"/>
      <w:marRight w:val="0"/>
      <w:marTop w:val="0"/>
      <w:marBottom w:val="0"/>
      <w:divBdr>
        <w:top w:val="none" w:sz="0" w:space="0" w:color="auto"/>
        <w:left w:val="none" w:sz="0" w:space="0" w:color="auto"/>
        <w:bottom w:val="none" w:sz="0" w:space="0" w:color="auto"/>
        <w:right w:val="none" w:sz="0" w:space="0" w:color="auto"/>
      </w:divBdr>
    </w:div>
    <w:div w:id="1945112933">
      <w:bodyDiv w:val="1"/>
      <w:marLeft w:val="0"/>
      <w:marRight w:val="0"/>
      <w:marTop w:val="0"/>
      <w:marBottom w:val="0"/>
      <w:divBdr>
        <w:top w:val="none" w:sz="0" w:space="0" w:color="auto"/>
        <w:left w:val="none" w:sz="0" w:space="0" w:color="auto"/>
        <w:bottom w:val="none" w:sz="0" w:space="0" w:color="auto"/>
        <w:right w:val="none" w:sz="0" w:space="0" w:color="auto"/>
      </w:divBdr>
    </w:div>
    <w:div w:id="21143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2025-05-28T09:26:00Z</dcterms:created>
  <dcterms:modified xsi:type="dcterms:W3CDTF">2025-05-28T09:26:00Z</dcterms:modified>
</cp:coreProperties>
</file>