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F5E3F" w:rsidRDefault="001F5E3F" w:rsidP="001F5E3F">
      <w:pPr>
        <w:rPr>
          <w:color w:val="004D44" w:themeColor="text2"/>
        </w:rPr>
      </w:pPr>
      <w:bookmarkStart w:id="0" w:name="_GoBack"/>
      <w:bookmarkEnd w:id="0"/>
    </w:p>
    <w:sdt>
      <w:sdtPr>
        <w:rPr>
          <w:b/>
          <w:bCs/>
          <w:color w:val="004D44" w:themeColor="text2"/>
        </w:rPr>
        <w:id w:val="2111229626"/>
        <w:docPartObj>
          <w:docPartGallery w:val="Cover Pages"/>
          <w:docPartUnique/>
        </w:docPartObj>
      </w:sdtPr>
      <w:sdtEndPr>
        <w:rPr>
          <w:bCs w:val="0"/>
          <w:color w:val="004D44"/>
          <w:sz w:val="24"/>
          <w:szCs w:val="24"/>
        </w:rPr>
      </w:sdtEndPr>
      <w:sdtContent>
        <w:p w:rsidR="00331C46" w:rsidRPr="005A5739" w:rsidRDefault="00331C46" w:rsidP="005A5739">
          <w:pPr>
            <w:rPr>
              <w:rStyle w:val="TitleChar"/>
              <w:rFonts w:eastAsiaTheme="minorHAnsi" w:cstheme="minorBidi"/>
              <w:b w:val="0"/>
              <w:bCs w:val="0"/>
              <w:color w:val="000000" w:themeColor="text1"/>
              <w:kern w:val="0"/>
              <w:sz w:val="21"/>
              <w:szCs w:val="22"/>
            </w:rPr>
          </w:pPr>
        </w:p>
        <w:p w:rsidR="002E2C2F" w:rsidRDefault="00162AE8" w:rsidP="00516B47">
          <w:pPr>
            <w:spacing w:after="0"/>
            <w:rPr>
              <w:rStyle w:val="TitleChar"/>
            </w:rPr>
          </w:pPr>
          <w:r>
            <w:rPr>
              <w:rStyle w:val="TitleChar"/>
            </w:rPr>
            <w:t>FAQs</w:t>
          </w:r>
        </w:p>
        <w:p w:rsidR="001C4619" w:rsidRPr="00331C46" w:rsidRDefault="00190C06" w:rsidP="00331C46">
          <w:pPr>
            <w:pStyle w:val="Subtitle"/>
            <w:spacing w:after="0" w:line="240" w:lineRule="auto"/>
            <w:rPr>
              <w:sz w:val="52"/>
              <w:szCs w:val="52"/>
            </w:rPr>
          </w:pPr>
          <w:r>
            <w:rPr>
              <w:sz w:val="52"/>
              <w:szCs w:val="52"/>
            </w:rPr>
            <w:t xml:space="preserve">Temporary Assignments </w:t>
          </w:r>
          <w:r w:rsidR="00DA608A" w:rsidRPr="00DA608A">
            <w:rPr>
              <w:sz w:val="52"/>
              <w:szCs w:val="52"/>
            </w:rPr>
            <w:t xml:space="preserve">across the Civil and Public Service in response to the challenge of COVID-19 </w:t>
          </w:r>
        </w:p>
        <w:p w:rsidR="00C51336" w:rsidRPr="00C51336" w:rsidRDefault="00C51336" w:rsidP="00C51336"/>
        <w:p w:rsidR="007360CB" w:rsidRDefault="00190C06" w:rsidP="001C4619">
          <w:pPr>
            <w:rPr>
              <w:b/>
              <w:color w:val="004D44"/>
              <w:sz w:val="24"/>
              <w:szCs w:val="24"/>
            </w:rPr>
          </w:pPr>
          <w:r>
            <w:rPr>
              <w:b/>
              <w:color w:val="004D44"/>
              <w:sz w:val="24"/>
              <w:szCs w:val="24"/>
            </w:rPr>
            <w:t>17</w:t>
          </w:r>
          <w:r w:rsidRPr="00190C06">
            <w:rPr>
              <w:b/>
              <w:color w:val="004D44"/>
              <w:sz w:val="24"/>
              <w:szCs w:val="24"/>
              <w:vertAlign w:val="superscript"/>
            </w:rPr>
            <w:t>th</w:t>
          </w:r>
          <w:r>
            <w:rPr>
              <w:b/>
              <w:color w:val="004D44"/>
              <w:sz w:val="24"/>
              <w:szCs w:val="24"/>
            </w:rPr>
            <w:t xml:space="preserve"> </w:t>
          </w:r>
          <w:r w:rsidR="00331C46" w:rsidRPr="00331C46">
            <w:rPr>
              <w:b/>
              <w:color w:val="004D44"/>
              <w:sz w:val="24"/>
              <w:szCs w:val="24"/>
            </w:rPr>
            <w:t>MARCH 2020</w:t>
          </w:r>
        </w:p>
        <w:p w:rsidR="007360CB" w:rsidRDefault="007360CB">
          <w:pPr>
            <w:tabs>
              <w:tab w:val="clear" w:pos="454"/>
              <w:tab w:val="clear" w:pos="907"/>
              <w:tab w:val="clear" w:pos="1361"/>
              <w:tab w:val="clear" w:pos="1814"/>
              <w:tab w:val="clear" w:pos="2268"/>
            </w:tabs>
            <w:spacing w:line="312" w:lineRule="auto"/>
            <w:rPr>
              <w:b/>
              <w:color w:val="004D44"/>
              <w:sz w:val="24"/>
              <w:szCs w:val="24"/>
            </w:rPr>
          </w:pPr>
          <w:r>
            <w:rPr>
              <w:b/>
              <w:color w:val="004D44"/>
              <w:sz w:val="24"/>
              <w:szCs w:val="24"/>
            </w:rPr>
            <w:br w:type="page"/>
          </w:r>
        </w:p>
      </w:sdtContent>
    </w:sdt>
    <w:sdt>
      <w:sdtPr>
        <w:rPr>
          <w:rFonts w:asciiTheme="minorHAnsi" w:eastAsiaTheme="minorHAnsi" w:hAnsiTheme="minorHAnsi" w:cstheme="minorBidi"/>
          <w:b w:val="0"/>
          <w:bCs w:val="0"/>
          <w:color w:val="auto"/>
          <w:sz w:val="22"/>
          <w:szCs w:val="22"/>
          <w:lang w:val="en-IE"/>
        </w:rPr>
        <w:id w:val="1994146253"/>
        <w:docPartObj>
          <w:docPartGallery w:val="Table of Contents"/>
          <w:docPartUnique/>
        </w:docPartObj>
      </w:sdtPr>
      <w:sdtEndPr>
        <w:rPr>
          <w:rFonts w:ascii="Arial" w:hAnsi="Arial"/>
          <w:noProof/>
          <w:color w:val="000000" w:themeColor="text1"/>
          <w:sz w:val="21"/>
          <w:lang w:val="en-US"/>
        </w:rPr>
      </w:sdtEndPr>
      <w:sdtContent>
        <w:p w:rsidR="002E2C2F" w:rsidRPr="007360CB" w:rsidRDefault="002E2C2F" w:rsidP="002E2C2F">
          <w:pPr>
            <w:pStyle w:val="TOCHeading"/>
          </w:pPr>
          <w:r w:rsidRPr="007360CB">
            <w:t>Contents</w:t>
          </w:r>
        </w:p>
        <w:p w:rsidR="00DA608A" w:rsidRDefault="00C04E94">
          <w:pPr>
            <w:pStyle w:val="TOC1"/>
            <w:tabs>
              <w:tab w:val="right" w:leader="dot" w:pos="8608"/>
            </w:tabs>
            <w:rPr>
              <w:rFonts w:asciiTheme="minorHAnsi" w:eastAsiaTheme="minorEastAsia" w:hAnsiTheme="minorHAnsi"/>
              <w:b w:val="0"/>
              <w:bCs w:val="0"/>
              <w:noProof/>
              <w:color w:val="auto"/>
              <w:sz w:val="22"/>
              <w:szCs w:val="22"/>
              <w:lang w:val="en-IE" w:eastAsia="en-IE"/>
            </w:rPr>
          </w:pPr>
          <w:r>
            <w:rPr>
              <w:b w:val="0"/>
              <w:bCs w:val="0"/>
              <w:noProof/>
            </w:rPr>
            <w:fldChar w:fldCharType="begin"/>
          </w:r>
          <w:r w:rsidR="002E2C2F">
            <w:rPr>
              <w:noProof/>
            </w:rPr>
            <w:instrText xml:space="preserve"> TOC \o "1-3" \h \z \u </w:instrText>
          </w:r>
          <w:r>
            <w:rPr>
              <w:b w:val="0"/>
              <w:bCs w:val="0"/>
              <w:noProof/>
            </w:rPr>
            <w:fldChar w:fldCharType="separate"/>
          </w:r>
          <w:hyperlink w:anchor="_Toc35359687" w:history="1">
            <w:r w:rsidR="00DA608A" w:rsidRPr="004E3D31">
              <w:rPr>
                <w:rStyle w:val="Hyperlink"/>
                <w:noProof/>
              </w:rPr>
              <w:t>Background</w:t>
            </w:r>
            <w:r w:rsidR="00DA608A">
              <w:rPr>
                <w:noProof/>
                <w:webHidden/>
              </w:rPr>
              <w:tab/>
            </w:r>
            <w:r w:rsidR="00DA608A">
              <w:rPr>
                <w:noProof/>
                <w:webHidden/>
              </w:rPr>
              <w:fldChar w:fldCharType="begin"/>
            </w:r>
            <w:r w:rsidR="00DA608A">
              <w:rPr>
                <w:noProof/>
                <w:webHidden/>
              </w:rPr>
              <w:instrText xml:space="preserve"> PAGEREF _Toc35359687 \h </w:instrText>
            </w:r>
            <w:r w:rsidR="00DA608A">
              <w:rPr>
                <w:noProof/>
                <w:webHidden/>
              </w:rPr>
            </w:r>
            <w:r w:rsidR="00DA608A">
              <w:rPr>
                <w:noProof/>
                <w:webHidden/>
              </w:rPr>
              <w:fldChar w:fldCharType="separate"/>
            </w:r>
            <w:r w:rsidR="00DA608A">
              <w:rPr>
                <w:noProof/>
                <w:webHidden/>
              </w:rPr>
              <w:t>3</w:t>
            </w:r>
            <w:r w:rsidR="00DA608A">
              <w:rPr>
                <w:noProof/>
                <w:webHidden/>
              </w:rPr>
              <w:fldChar w:fldCharType="end"/>
            </w:r>
          </w:hyperlink>
        </w:p>
        <w:p w:rsidR="00DA608A" w:rsidRDefault="00EE1251">
          <w:pPr>
            <w:pStyle w:val="TOC1"/>
            <w:tabs>
              <w:tab w:val="right" w:leader="dot" w:pos="8608"/>
            </w:tabs>
            <w:rPr>
              <w:rFonts w:asciiTheme="minorHAnsi" w:eastAsiaTheme="minorEastAsia" w:hAnsiTheme="minorHAnsi"/>
              <w:b w:val="0"/>
              <w:bCs w:val="0"/>
              <w:noProof/>
              <w:color w:val="auto"/>
              <w:sz w:val="22"/>
              <w:szCs w:val="22"/>
              <w:lang w:val="en-IE" w:eastAsia="en-IE"/>
            </w:rPr>
          </w:pPr>
          <w:hyperlink w:anchor="_Toc35359688" w:history="1">
            <w:r w:rsidR="00DA608A" w:rsidRPr="004E3D31">
              <w:rPr>
                <w:rStyle w:val="Hyperlink"/>
                <w:noProof/>
              </w:rPr>
              <w:t>FAQs in relation to temporary assignments</w:t>
            </w:r>
            <w:r w:rsidR="00DA608A">
              <w:rPr>
                <w:noProof/>
                <w:webHidden/>
              </w:rPr>
              <w:tab/>
            </w:r>
            <w:r w:rsidR="00DA608A">
              <w:rPr>
                <w:noProof/>
                <w:webHidden/>
              </w:rPr>
              <w:fldChar w:fldCharType="begin"/>
            </w:r>
            <w:r w:rsidR="00DA608A">
              <w:rPr>
                <w:noProof/>
                <w:webHidden/>
              </w:rPr>
              <w:instrText xml:space="preserve"> PAGEREF _Toc35359688 \h </w:instrText>
            </w:r>
            <w:r w:rsidR="00DA608A">
              <w:rPr>
                <w:noProof/>
                <w:webHidden/>
              </w:rPr>
            </w:r>
            <w:r w:rsidR="00DA608A">
              <w:rPr>
                <w:noProof/>
                <w:webHidden/>
              </w:rPr>
              <w:fldChar w:fldCharType="separate"/>
            </w:r>
            <w:r w:rsidR="00DA608A">
              <w:rPr>
                <w:noProof/>
                <w:webHidden/>
              </w:rPr>
              <w:t>4</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89" w:history="1">
            <w:r w:rsidR="00DA608A" w:rsidRPr="004E3D31">
              <w:rPr>
                <w:rStyle w:val="Hyperlink"/>
                <w:noProof/>
              </w:rPr>
              <w:t>How will staff be identified for temporary assignment?</w:t>
            </w:r>
            <w:r w:rsidR="00DA608A">
              <w:rPr>
                <w:noProof/>
                <w:webHidden/>
              </w:rPr>
              <w:tab/>
            </w:r>
            <w:r w:rsidR="00DA608A">
              <w:rPr>
                <w:noProof/>
                <w:webHidden/>
              </w:rPr>
              <w:fldChar w:fldCharType="begin"/>
            </w:r>
            <w:r w:rsidR="00DA608A">
              <w:rPr>
                <w:noProof/>
                <w:webHidden/>
              </w:rPr>
              <w:instrText xml:space="preserve"> PAGEREF _Toc35359689 \h </w:instrText>
            </w:r>
            <w:r w:rsidR="00DA608A">
              <w:rPr>
                <w:noProof/>
                <w:webHidden/>
              </w:rPr>
            </w:r>
            <w:r w:rsidR="00DA608A">
              <w:rPr>
                <w:noProof/>
                <w:webHidden/>
              </w:rPr>
              <w:fldChar w:fldCharType="separate"/>
            </w:r>
            <w:r w:rsidR="00DA608A">
              <w:rPr>
                <w:noProof/>
                <w:webHidden/>
              </w:rPr>
              <w:t>4</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0" w:history="1">
            <w:r w:rsidR="00DA608A" w:rsidRPr="004E3D31">
              <w:rPr>
                <w:rStyle w:val="Hyperlink"/>
                <w:noProof/>
              </w:rPr>
              <w:t>How will staff be informed and what will they be required to do?</w:t>
            </w:r>
            <w:r w:rsidR="00DA608A">
              <w:rPr>
                <w:noProof/>
                <w:webHidden/>
              </w:rPr>
              <w:tab/>
            </w:r>
            <w:r w:rsidR="00DA608A">
              <w:rPr>
                <w:noProof/>
                <w:webHidden/>
              </w:rPr>
              <w:fldChar w:fldCharType="begin"/>
            </w:r>
            <w:r w:rsidR="00DA608A">
              <w:rPr>
                <w:noProof/>
                <w:webHidden/>
              </w:rPr>
              <w:instrText xml:space="preserve"> PAGEREF _Toc35359690 \h </w:instrText>
            </w:r>
            <w:r w:rsidR="00DA608A">
              <w:rPr>
                <w:noProof/>
                <w:webHidden/>
              </w:rPr>
            </w:r>
            <w:r w:rsidR="00DA608A">
              <w:rPr>
                <w:noProof/>
                <w:webHidden/>
              </w:rPr>
              <w:fldChar w:fldCharType="separate"/>
            </w:r>
            <w:r w:rsidR="00DA608A">
              <w:rPr>
                <w:noProof/>
                <w:webHidden/>
              </w:rPr>
              <w:t>4</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1" w:history="1">
            <w:r w:rsidR="00DA608A" w:rsidRPr="004E3D31">
              <w:rPr>
                <w:rStyle w:val="Hyperlink"/>
                <w:noProof/>
              </w:rPr>
              <w:t>What roles will staff be temporarily assigned to?</w:t>
            </w:r>
            <w:r w:rsidR="00DA608A">
              <w:rPr>
                <w:noProof/>
                <w:webHidden/>
              </w:rPr>
              <w:tab/>
            </w:r>
            <w:r w:rsidR="00DA608A">
              <w:rPr>
                <w:noProof/>
                <w:webHidden/>
              </w:rPr>
              <w:fldChar w:fldCharType="begin"/>
            </w:r>
            <w:r w:rsidR="00DA608A">
              <w:rPr>
                <w:noProof/>
                <w:webHidden/>
              </w:rPr>
              <w:instrText xml:space="preserve"> PAGEREF _Toc35359691 \h </w:instrText>
            </w:r>
            <w:r w:rsidR="00DA608A">
              <w:rPr>
                <w:noProof/>
                <w:webHidden/>
              </w:rPr>
            </w:r>
            <w:r w:rsidR="00DA608A">
              <w:rPr>
                <w:noProof/>
                <w:webHidden/>
              </w:rPr>
              <w:fldChar w:fldCharType="separate"/>
            </w:r>
            <w:r w:rsidR="00DA608A">
              <w:rPr>
                <w:noProof/>
                <w:webHidden/>
              </w:rPr>
              <w:t>4</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2" w:history="1">
            <w:r w:rsidR="00DA608A" w:rsidRPr="004E3D31">
              <w:rPr>
                <w:rStyle w:val="Hyperlink"/>
                <w:noProof/>
              </w:rPr>
              <w:t>What organisation will staff be assigned to?</w:t>
            </w:r>
            <w:r w:rsidR="00DA608A">
              <w:rPr>
                <w:noProof/>
                <w:webHidden/>
              </w:rPr>
              <w:tab/>
            </w:r>
            <w:r w:rsidR="00DA608A">
              <w:rPr>
                <w:noProof/>
                <w:webHidden/>
              </w:rPr>
              <w:fldChar w:fldCharType="begin"/>
            </w:r>
            <w:r w:rsidR="00DA608A">
              <w:rPr>
                <w:noProof/>
                <w:webHidden/>
              </w:rPr>
              <w:instrText xml:space="preserve"> PAGEREF _Toc35359692 \h </w:instrText>
            </w:r>
            <w:r w:rsidR="00DA608A">
              <w:rPr>
                <w:noProof/>
                <w:webHidden/>
              </w:rPr>
            </w:r>
            <w:r w:rsidR="00DA608A">
              <w:rPr>
                <w:noProof/>
                <w:webHidden/>
              </w:rPr>
              <w:fldChar w:fldCharType="separate"/>
            </w:r>
            <w:r w:rsidR="00DA608A">
              <w:rPr>
                <w:noProof/>
                <w:webHidden/>
              </w:rPr>
              <w:t>5</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3" w:history="1">
            <w:r w:rsidR="00DA608A" w:rsidRPr="004E3D31">
              <w:rPr>
                <w:rStyle w:val="Hyperlink"/>
                <w:noProof/>
              </w:rPr>
              <w:t>What location will staff be temporarily assigned to?</w:t>
            </w:r>
            <w:r w:rsidR="00DA608A">
              <w:rPr>
                <w:noProof/>
                <w:webHidden/>
              </w:rPr>
              <w:tab/>
            </w:r>
            <w:r w:rsidR="00DA608A">
              <w:rPr>
                <w:noProof/>
                <w:webHidden/>
              </w:rPr>
              <w:fldChar w:fldCharType="begin"/>
            </w:r>
            <w:r w:rsidR="00DA608A">
              <w:rPr>
                <w:noProof/>
                <w:webHidden/>
              </w:rPr>
              <w:instrText xml:space="preserve"> PAGEREF _Toc35359693 \h </w:instrText>
            </w:r>
            <w:r w:rsidR="00DA608A">
              <w:rPr>
                <w:noProof/>
                <w:webHidden/>
              </w:rPr>
            </w:r>
            <w:r w:rsidR="00DA608A">
              <w:rPr>
                <w:noProof/>
                <w:webHidden/>
              </w:rPr>
              <w:fldChar w:fldCharType="separate"/>
            </w:r>
            <w:r w:rsidR="00DA608A">
              <w:rPr>
                <w:noProof/>
                <w:webHidden/>
              </w:rPr>
              <w:t>5</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4" w:history="1">
            <w:r w:rsidR="00DA608A" w:rsidRPr="004E3D31">
              <w:rPr>
                <w:rStyle w:val="Hyperlink"/>
                <w:noProof/>
              </w:rPr>
              <w:t>Is there a potential to work remotely while on temporary assignment?</w:t>
            </w:r>
            <w:r w:rsidR="00DA608A">
              <w:rPr>
                <w:noProof/>
                <w:webHidden/>
              </w:rPr>
              <w:tab/>
            </w:r>
            <w:r w:rsidR="00DA608A">
              <w:rPr>
                <w:noProof/>
                <w:webHidden/>
              </w:rPr>
              <w:fldChar w:fldCharType="begin"/>
            </w:r>
            <w:r w:rsidR="00DA608A">
              <w:rPr>
                <w:noProof/>
                <w:webHidden/>
              </w:rPr>
              <w:instrText xml:space="preserve"> PAGEREF _Toc35359694 \h </w:instrText>
            </w:r>
            <w:r w:rsidR="00DA608A">
              <w:rPr>
                <w:noProof/>
                <w:webHidden/>
              </w:rPr>
            </w:r>
            <w:r w:rsidR="00DA608A">
              <w:rPr>
                <w:noProof/>
                <w:webHidden/>
              </w:rPr>
              <w:fldChar w:fldCharType="separate"/>
            </w:r>
            <w:r w:rsidR="00DA608A">
              <w:rPr>
                <w:noProof/>
                <w:webHidden/>
              </w:rPr>
              <w:t>5</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5" w:history="1">
            <w:r w:rsidR="00DA608A" w:rsidRPr="004E3D31">
              <w:rPr>
                <w:rStyle w:val="Hyperlink"/>
                <w:noProof/>
              </w:rPr>
              <w:t>When will staff be expected to start their assignment?</w:t>
            </w:r>
            <w:r w:rsidR="00DA608A">
              <w:rPr>
                <w:noProof/>
                <w:webHidden/>
              </w:rPr>
              <w:tab/>
            </w:r>
            <w:r w:rsidR="00DA608A">
              <w:rPr>
                <w:noProof/>
                <w:webHidden/>
              </w:rPr>
              <w:fldChar w:fldCharType="begin"/>
            </w:r>
            <w:r w:rsidR="00DA608A">
              <w:rPr>
                <w:noProof/>
                <w:webHidden/>
              </w:rPr>
              <w:instrText xml:space="preserve"> PAGEREF _Toc35359695 \h </w:instrText>
            </w:r>
            <w:r w:rsidR="00DA608A">
              <w:rPr>
                <w:noProof/>
                <w:webHidden/>
              </w:rPr>
            </w:r>
            <w:r w:rsidR="00DA608A">
              <w:rPr>
                <w:noProof/>
                <w:webHidden/>
              </w:rPr>
              <w:fldChar w:fldCharType="separate"/>
            </w:r>
            <w:r w:rsidR="00DA608A">
              <w:rPr>
                <w:noProof/>
                <w:webHidden/>
              </w:rPr>
              <w:t>5</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6" w:history="1">
            <w:r w:rsidR="00DA608A" w:rsidRPr="004E3D31">
              <w:rPr>
                <w:rStyle w:val="Hyperlink"/>
                <w:noProof/>
              </w:rPr>
              <w:t>What hours will staff be required to work?</w:t>
            </w:r>
            <w:r w:rsidR="00DA608A">
              <w:rPr>
                <w:noProof/>
                <w:webHidden/>
              </w:rPr>
              <w:tab/>
            </w:r>
            <w:r w:rsidR="00DA608A">
              <w:rPr>
                <w:noProof/>
                <w:webHidden/>
              </w:rPr>
              <w:fldChar w:fldCharType="begin"/>
            </w:r>
            <w:r w:rsidR="00DA608A">
              <w:rPr>
                <w:noProof/>
                <w:webHidden/>
              </w:rPr>
              <w:instrText xml:space="preserve"> PAGEREF _Toc35359696 \h </w:instrText>
            </w:r>
            <w:r w:rsidR="00DA608A">
              <w:rPr>
                <w:noProof/>
                <w:webHidden/>
              </w:rPr>
            </w:r>
            <w:r w:rsidR="00DA608A">
              <w:rPr>
                <w:noProof/>
                <w:webHidden/>
              </w:rPr>
              <w:fldChar w:fldCharType="separate"/>
            </w:r>
            <w:r w:rsidR="00DA608A">
              <w:rPr>
                <w:noProof/>
                <w:webHidden/>
              </w:rPr>
              <w:t>5</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7" w:history="1">
            <w:r w:rsidR="00DA608A" w:rsidRPr="004E3D31">
              <w:rPr>
                <w:rStyle w:val="Hyperlink"/>
                <w:noProof/>
              </w:rPr>
              <w:t>What training will staff receive?</w:t>
            </w:r>
            <w:r w:rsidR="00DA608A">
              <w:rPr>
                <w:noProof/>
                <w:webHidden/>
              </w:rPr>
              <w:tab/>
            </w:r>
            <w:r w:rsidR="00DA608A">
              <w:rPr>
                <w:noProof/>
                <w:webHidden/>
              </w:rPr>
              <w:fldChar w:fldCharType="begin"/>
            </w:r>
            <w:r w:rsidR="00DA608A">
              <w:rPr>
                <w:noProof/>
                <w:webHidden/>
              </w:rPr>
              <w:instrText xml:space="preserve"> PAGEREF _Toc35359697 \h </w:instrText>
            </w:r>
            <w:r w:rsidR="00DA608A">
              <w:rPr>
                <w:noProof/>
                <w:webHidden/>
              </w:rPr>
            </w:r>
            <w:r w:rsidR="00DA608A">
              <w:rPr>
                <w:noProof/>
                <w:webHidden/>
              </w:rPr>
              <w:fldChar w:fldCharType="separate"/>
            </w:r>
            <w:r w:rsidR="00DA608A">
              <w:rPr>
                <w:noProof/>
                <w:webHidden/>
              </w:rPr>
              <w:t>5</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8" w:history="1">
            <w:r w:rsidR="00DA608A" w:rsidRPr="004E3D31">
              <w:rPr>
                <w:rStyle w:val="Hyperlink"/>
                <w:noProof/>
              </w:rPr>
              <w:t>Will a temporary assignment affect eligibility on the Mobility scheme?</w:t>
            </w:r>
            <w:r w:rsidR="00DA608A">
              <w:rPr>
                <w:noProof/>
                <w:webHidden/>
              </w:rPr>
              <w:tab/>
            </w:r>
            <w:r w:rsidR="00DA608A">
              <w:rPr>
                <w:noProof/>
                <w:webHidden/>
              </w:rPr>
              <w:fldChar w:fldCharType="begin"/>
            </w:r>
            <w:r w:rsidR="00DA608A">
              <w:rPr>
                <w:noProof/>
                <w:webHidden/>
              </w:rPr>
              <w:instrText xml:space="preserve"> PAGEREF _Toc35359698 \h </w:instrText>
            </w:r>
            <w:r w:rsidR="00DA608A">
              <w:rPr>
                <w:noProof/>
                <w:webHidden/>
              </w:rPr>
            </w:r>
            <w:r w:rsidR="00DA608A">
              <w:rPr>
                <w:noProof/>
                <w:webHidden/>
              </w:rPr>
              <w:fldChar w:fldCharType="separate"/>
            </w:r>
            <w:r w:rsidR="00DA608A">
              <w:rPr>
                <w:noProof/>
                <w:webHidden/>
              </w:rPr>
              <w:t>6</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699" w:history="1">
            <w:r w:rsidR="00DA608A" w:rsidRPr="004E3D31">
              <w:rPr>
                <w:rStyle w:val="Hyperlink"/>
                <w:rFonts w:eastAsia="Times New Roman"/>
                <w:noProof/>
                <w:lang w:eastAsia="en-GB"/>
              </w:rPr>
              <w:t>Will staff transfer to a different employer for the temporary assignment?</w:t>
            </w:r>
            <w:r w:rsidR="00DA608A">
              <w:rPr>
                <w:noProof/>
                <w:webHidden/>
              </w:rPr>
              <w:tab/>
            </w:r>
            <w:r w:rsidR="00DA608A">
              <w:rPr>
                <w:noProof/>
                <w:webHidden/>
              </w:rPr>
              <w:fldChar w:fldCharType="begin"/>
            </w:r>
            <w:r w:rsidR="00DA608A">
              <w:rPr>
                <w:noProof/>
                <w:webHidden/>
              </w:rPr>
              <w:instrText xml:space="preserve"> PAGEREF _Toc35359699 \h </w:instrText>
            </w:r>
            <w:r w:rsidR="00DA608A">
              <w:rPr>
                <w:noProof/>
                <w:webHidden/>
              </w:rPr>
            </w:r>
            <w:r w:rsidR="00DA608A">
              <w:rPr>
                <w:noProof/>
                <w:webHidden/>
              </w:rPr>
              <w:fldChar w:fldCharType="separate"/>
            </w:r>
            <w:r w:rsidR="00DA608A">
              <w:rPr>
                <w:noProof/>
                <w:webHidden/>
              </w:rPr>
              <w:t>6</w:t>
            </w:r>
            <w:r w:rsidR="00DA608A">
              <w:rPr>
                <w:noProof/>
                <w:webHidden/>
              </w:rPr>
              <w:fldChar w:fldCharType="end"/>
            </w:r>
          </w:hyperlink>
        </w:p>
        <w:p w:rsidR="00DA608A" w:rsidRDefault="00EE1251">
          <w:pPr>
            <w:pStyle w:val="TOC2"/>
            <w:rPr>
              <w:rFonts w:asciiTheme="minorHAnsi" w:eastAsiaTheme="minorEastAsia" w:hAnsiTheme="minorHAnsi"/>
              <w:noProof/>
              <w:color w:val="auto"/>
              <w:sz w:val="22"/>
              <w:lang w:val="en-IE" w:eastAsia="en-IE"/>
            </w:rPr>
          </w:pPr>
          <w:hyperlink w:anchor="_Toc35359700" w:history="1">
            <w:r w:rsidR="00DA608A" w:rsidRPr="004E3D31">
              <w:rPr>
                <w:rStyle w:val="Hyperlink"/>
                <w:rFonts w:eastAsia="Times New Roman"/>
                <w:noProof/>
                <w:lang w:eastAsia="en-GB"/>
              </w:rPr>
              <w:t>How long will the assignment be for?</w:t>
            </w:r>
            <w:r w:rsidR="00DA608A">
              <w:rPr>
                <w:noProof/>
                <w:webHidden/>
              </w:rPr>
              <w:tab/>
            </w:r>
            <w:r w:rsidR="00DA608A">
              <w:rPr>
                <w:noProof/>
                <w:webHidden/>
              </w:rPr>
              <w:fldChar w:fldCharType="begin"/>
            </w:r>
            <w:r w:rsidR="00DA608A">
              <w:rPr>
                <w:noProof/>
                <w:webHidden/>
              </w:rPr>
              <w:instrText xml:space="preserve"> PAGEREF _Toc35359700 \h </w:instrText>
            </w:r>
            <w:r w:rsidR="00DA608A">
              <w:rPr>
                <w:noProof/>
                <w:webHidden/>
              </w:rPr>
            </w:r>
            <w:r w:rsidR="00DA608A">
              <w:rPr>
                <w:noProof/>
                <w:webHidden/>
              </w:rPr>
              <w:fldChar w:fldCharType="separate"/>
            </w:r>
            <w:r w:rsidR="00DA608A">
              <w:rPr>
                <w:noProof/>
                <w:webHidden/>
              </w:rPr>
              <w:t>6</w:t>
            </w:r>
            <w:r w:rsidR="00DA608A">
              <w:rPr>
                <w:noProof/>
                <w:webHidden/>
              </w:rPr>
              <w:fldChar w:fldCharType="end"/>
            </w:r>
          </w:hyperlink>
        </w:p>
        <w:p w:rsidR="002E2C2F" w:rsidRDefault="00C04E94" w:rsidP="002E2C2F">
          <w:r>
            <w:rPr>
              <w:b/>
              <w:bCs/>
              <w:noProof/>
            </w:rPr>
            <w:fldChar w:fldCharType="end"/>
          </w:r>
        </w:p>
      </w:sdtContent>
    </w:sdt>
    <w:p w:rsidR="002E2C2F" w:rsidRPr="00102D06" w:rsidRDefault="002E2C2F" w:rsidP="002E2C2F">
      <w:pPr>
        <w:rPr>
          <w:rFonts w:asciiTheme="majorHAnsi" w:eastAsiaTheme="majorEastAsia" w:hAnsiTheme="majorHAnsi" w:cstheme="majorBidi"/>
          <w:b/>
          <w:color w:val="514815" w:themeColor="accent6" w:themeShade="80"/>
          <w:sz w:val="26"/>
          <w:szCs w:val="26"/>
        </w:rPr>
      </w:pPr>
      <w:r>
        <w:br w:type="page"/>
      </w:r>
    </w:p>
    <w:p w:rsidR="002E2C2F" w:rsidRPr="00D111A9" w:rsidRDefault="002E2C2F" w:rsidP="002E2C2F">
      <w:pPr>
        <w:pStyle w:val="Heading1"/>
        <w:rPr>
          <w:rStyle w:val="FollowedHyperlink"/>
        </w:rPr>
      </w:pPr>
      <w:bookmarkStart w:id="1" w:name="_Toc35359687"/>
      <w:bookmarkStart w:id="2" w:name="_Toc35094979"/>
      <w:bookmarkStart w:id="3" w:name="_Toc35100894"/>
      <w:r w:rsidRPr="00B9435B">
        <w:lastRenderedPageBreak/>
        <w:t>Background</w:t>
      </w:r>
      <w:bookmarkEnd w:id="1"/>
      <w:r w:rsidRPr="00B9435B">
        <w:t xml:space="preserve"> </w:t>
      </w:r>
      <w:bookmarkEnd w:id="2"/>
      <w:bookmarkEnd w:id="3"/>
    </w:p>
    <w:p w:rsidR="00190C06" w:rsidRPr="00190C06" w:rsidRDefault="00190C06" w:rsidP="00190C06">
      <w:pPr>
        <w:jc w:val="both"/>
        <w:rPr>
          <w:sz w:val="24"/>
          <w:szCs w:val="24"/>
        </w:rPr>
      </w:pPr>
      <w:r w:rsidRPr="00190C06">
        <w:rPr>
          <w:sz w:val="24"/>
          <w:szCs w:val="24"/>
        </w:rPr>
        <w:t xml:space="preserve">Temporary assignments across the Civil and Public Service are a necessary response by Government to the unprecedented national </w:t>
      </w:r>
      <w:r w:rsidR="00350D9E">
        <w:rPr>
          <w:sz w:val="24"/>
          <w:szCs w:val="24"/>
        </w:rPr>
        <w:t>crisis</w:t>
      </w:r>
      <w:r w:rsidRPr="00190C06">
        <w:rPr>
          <w:sz w:val="24"/>
          <w:szCs w:val="24"/>
        </w:rPr>
        <w:t xml:space="preserve"> arising from the COVID-19 pandemic. </w:t>
      </w:r>
    </w:p>
    <w:p w:rsidR="00190C06" w:rsidRPr="00190C06" w:rsidRDefault="00190C06" w:rsidP="00190C06">
      <w:pPr>
        <w:jc w:val="both"/>
        <w:rPr>
          <w:sz w:val="24"/>
          <w:szCs w:val="24"/>
        </w:rPr>
      </w:pPr>
      <w:r w:rsidRPr="00190C06">
        <w:rPr>
          <w:sz w:val="24"/>
          <w:szCs w:val="24"/>
        </w:rPr>
        <w:t xml:space="preserve">This Frequently Asked Questions (“FAQ”) document has been prepared to assist staff and management in the Civil and Public Service to understand the process, rules and expectations associated with temporary assignments across the public service. </w:t>
      </w:r>
    </w:p>
    <w:p w:rsidR="00190C06" w:rsidRPr="00190C06" w:rsidRDefault="00190C06" w:rsidP="00190C06">
      <w:pPr>
        <w:jc w:val="both"/>
        <w:rPr>
          <w:sz w:val="24"/>
          <w:szCs w:val="24"/>
        </w:rPr>
      </w:pPr>
      <w:r w:rsidRPr="00190C06">
        <w:rPr>
          <w:sz w:val="24"/>
          <w:szCs w:val="24"/>
        </w:rPr>
        <w:t xml:space="preserve">This FAQ document is designed to support the </w:t>
      </w:r>
      <w:r w:rsidR="00C23A74">
        <w:rPr>
          <w:sz w:val="24"/>
          <w:szCs w:val="24"/>
        </w:rPr>
        <w:t>circular letter 07/2020</w:t>
      </w:r>
      <w:r w:rsidR="00DA608A">
        <w:rPr>
          <w:sz w:val="24"/>
          <w:szCs w:val="24"/>
        </w:rPr>
        <w:t xml:space="preserve"> ‘</w:t>
      </w:r>
      <w:r w:rsidR="00DA608A" w:rsidRPr="00DA608A">
        <w:rPr>
          <w:i/>
          <w:sz w:val="24"/>
          <w:szCs w:val="24"/>
        </w:rPr>
        <w:t>Arrangements for temporary assignments across the Civil and Public Service in response to the challenge of COVID-19</w:t>
      </w:r>
      <w:r w:rsidR="00DA608A">
        <w:rPr>
          <w:sz w:val="24"/>
          <w:szCs w:val="24"/>
        </w:rPr>
        <w:t>’</w:t>
      </w:r>
      <w:r w:rsidR="00DA608A" w:rsidRPr="00DA608A">
        <w:rPr>
          <w:sz w:val="24"/>
          <w:szCs w:val="24"/>
        </w:rPr>
        <w:t xml:space="preserve"> </w:t>
      </w:r>
      <w:r w:rsidRPr="00190C06">
        <w:rPr>
          <w:sz w:val="24"/>
          <w:szCs w:val="24"/>
        </w:rPr>
        <w:t>issued by</w:t>
      </w:r>
      <w:r w:rsidR="00C23A74">
        <w:rPr>
          <w:sz w:val="24"/>
          <w:szCs w:val="24"/>
        </w:rPr>
        <w:t xml:space="preserve"> Civil Service HR Division on 18</w:t>
      </w:r>
      <w:r w:rsidRPr="00C23A74">
        <w:rPr>
          <w:sz w:val="24"/>
          <w:szCs w:val="24"/>
          <w:vertAlign w:val="superscript"/>
        </w:rPr>
        <w:t>th</w:t>
      </w:r>
      <w:r w:rsidR="00C23A74">
        <w:rPr>
          <w:sz w:val="24"/>
          <w:szCs w:val="24"/>
        </w:rPr>
        <w:t xml:space="preserve"> </w:t>
      </w:r>
      <w:r w:rsidRPr="00190C06">
        <w:rPr>
          <w:sz w:val="24"/>
          <w:szCs w:val="24"/>
        </w:rPr>
        <w:t>March 2020. This FAQ document should be read in conjunction with the COVID-19 FAQs for Public Service employers in relation to working arrangements and leave associated with COVID-19.</w:t>
      </w:r>
    </w:p>
    <w:p w:rsidR="00190C06" w:rsidRPr="00190C06" w:rsidRDefault="00190C06" w:rsidP="00190C06">
      <w:pPr>
        <w:jc w:val="both"/>
        <w:rPr>
          <w:sz w:val="24"/>
          <w:szCs w:val="24"/>
        </w:rPr>
      </w:pPr>
      <w:r w:rsidRPr="00190C06">
        <w:rPr>
          <w:sz w:val="24"/>
          <w:szCs w:val="24"/>
        </w:rPr>
        <w:lastRenderedPageBreak/>
        <w:t xml:space="preserve">These FAQs will be continually updated in response to queries that are received centrally from HR Divisions, staff and the Public Appointments Service. The most up-to-date version of these FAQs will be available at </w:t>
      </w:r>
      <w:r>
        <w:rPr>
          <w:color w:val="0070C0"/>
          <w:sz w:val="24"/>
          <w:szCs w:val="24"/>
        </w:rPr>
        <w:t>www.gov.ie/per.</w:t>
      </w:r>
    </w:p>
    <w:p w:rsidR="002E2C2F" w:rsidRDefault="002E2C2F" w:rsidP="002E2C2F">
      <w:pPr>
        <w:rPr>
          <w:rFonts w:asciiTheme="majorHAnsi" w:eastAsiaTheme="majorEastAsia" w:hAnsiTheme="majorHAnsi" w:cstheme="majorBidi"/>
          <w:b/>
          <w:color w:val="514815" w:themeColor="accent6" w:themeShade="80"/>
          <w:sz w:val="26"/>
          <w:szCs w:val="26"/>
        </w:rPr>
      </w:pPr>
      <w:r>
        <w:rPr>
          <w:b/>
          <w:color w:val="514815" w:themeColor="accent6" w:themeShade="80"/>
        </w:rPr>
        <w:br w:type="page"/>
      </w:r>
    </w:p>
    <w:p w:rsidR="002E2C2F" w:rsidRPr="000A1E62" w:rsidRDefault="002E2C2F" w:rsidP="002E2C2F">
      <w:pPr>
        <w:pStyle w:val="Heading1"/>
      </w:pPr>
      <w:bookmarkStart w:id="4" w:name="_Toc35094980"/>
      <w:bookmarkStart w:id="5" w:name="_Toc35100895"/>
      <w:bookmarkStart w:id="6" w:name="_Toc35359688"/>
      <w:r w:rsidRPr="000A1E62">
        <w:lastRenderedPageBreak/>
        <w:t>FAQ</w:t>
      </w:r>
      <w:r w:rsidR="00190C06">
        <w:t>s</w:t>
      </w:r>
      <w:r w:rsidRPr="000A1E62">
        <w:t xml:space="preserve"> in relation to </w:t>
      </w:r>
      <w:bookmarkEnd w:id="4"/>
      <w:bookmarkEnd w:id="5"/>
      <w:r w:rsidR="00076E3C">
        <w:t>temporary assignments</w:t>
      </w:r>
      <w:bookmarkEnd w:id="6"/>
    </w:p>
    <w:p w:rsidR="00190C06" w:rsidRPr="00190C06" w:rsidRDefault="00190C06" w:rsidP="00186C0D">
      <w:pPr>
        <w:rPr>
          <w:rFonts w:eastAsiaTheme="majorEastAsia" w:cstheme="majorBidi"/>
          <w:b/>
          <w:bCs/>
          <w:color w:val="004E46"/>
          <w:sz w:val="32"/>
          <w:szCs w:val="26"/>
        </w:rPr>
      </w:pPr>
      <w:r w:rsidRPr="00190C06">
        <w:rPr>
          <w:rFonts w:eastAsiaTheme="majorEastAsia" w:cstheme="majorBidi"/>
          <w:b/>
          <w:bCs/>
          <w:color w:val="004E46"/>
          <w:sz w:val="32"/>
          <w:szCs w:val="26"/>
        </w:rPr>
        <w:t>Why are temporary assignments required?</w:t>
      </w:r>
    </w:p>
    <w:p w:rsidR="00190C06" w:rsidRPr="00190C06" w:rsidRDefault="00190C06" w:rsidP="00190C06">
      <w:pPr>
        <w:pStyle w:val="CommentText"/>
        <w:rPr>
          <w:sz w:val="24"/>
          <w:szCs w:val="24"/>
        </w:rPr>
      </w:pPr>
      <w:r w:rsidRPr="00190C06">
        <w:rPr>
          <w:sz w:val="24"/>
          <w:szCs w:val="24"/>
        </w:rPr>
        <w:t>COVID-19 is the most significant crisis faced by our country in living memory. Our primary focus in the civil and public service is to support the health and wellbeing of all our citizens. To achieve this, and to keep delivering the critical services to society, especially for the most vulnerable and at-risk, we need to come together and work as a unified public service.</w:t>
      </w:r>
    </w:p>
    <w:p w:rsidR="004415A7" w:rsidRPr="00190C06" w:rsidRDefault="00190C06" w:rsidP="004415A7">
      <w:pPr>
        <w:rPr>
          <w:b/>
          <w:sz w:val="24"/>
          <w:szCs w:val="24"/>
        </w:rPr>
      </w:pPr>
      <w:r w:rsidRPr="00190C06">
        <w:rPr>
          <w:rFonts w:eastAsiaTheme="majorEastAsia" w:cstheme="majorBidi"/>
          <w:b/>
          <w:bCs/>
          <w:color w:val="004E46"/>
          <w:sz w:val="32"/>
          <w:szCs w:val="26"/>
        </w:rPr>
        <w:t>Will all Civil and Public Service bodies release staff for temporary assignments?</w:t>
      </w:r>
      <w:r w:rsidR="004415A7" w:rsidRPr="00190C06">
        <w:rPr>
          <w:b/>
          <w:sz w:val="24"/>
          <w:szCs w:val="24"/>
        </w:rPr>
        <w:t xml:space="preserve"> </w:t>
      </w:r>
    </w:p>
    <w:p w:rsidR="00190C06" w:rsidRDefault="00190C06" w:rsidP="00A8296B">
      <w:pPr>
        <w:jc w:val="both"/>
        <w:rPr>
          <w:sz w:val="24"/>
          <w:szCs w:val="24"/>
        </w:rPr>
      </w:pPr>
      <w:r w:rsidRPr="00190C06">
        <w:rPr>
          <w:sz w:val="24"/>
          <w:szCs w:val="24"/>
        </w:rPr>
        <w:lastRenderedPageBreak/>
        <w:t xml:space="preserve">All Civil and Public Service bodies will release staff who are not working in roles that are currently deemed as essential by their </w:t>
      </w:r>
      <w:proofErr w:type="spellStart"/>
      <w:r w:rsidRPr="00190C06">
        <w:rPr>
          <w:sz w:val="24"/>
          <w:szCs w:val="24"/>
        </w:rPr>
        <w:t>organisation</w:t>
      </w:r>
      <w:proofErr w:type="spellEnd"/>
      <w:r w:rsidRPr="00190C06">
        <w:rPr>
          <w:sz w:val="24"/>
          <w:szCs w:val="24"/>
        </w:rPr>
        <w:t>.</w:t>
      </w:r>
    </w:p>
    <w:p w:rsidR="00186C0D" w:rsidRPr="00190C06" w:rsidRDefault="00190C06" w:rsidP="003317C4">
      <w:pPr>
        <w:pStyle w:val="Heading2"/>
        <w:jc w:val="both"/>
      </w:pPr>
      <w:bookmarkStart w:id="7" w:name="_Toc35359689"/>
      <w:r w:rsidRPr="00190C06">
        <w:t>How will staff be identified for temporary assignment?</w:t>
      </w:r>
      <w:bookmarkEnd w:id="7"/>
    </w:p>
    <w:p w:rsidR="00186C0D" w:rsidRDefault="00190C06" w:rsidP="00186C0D">
      <w:pPr>
        <w:jc w:val="both"/>
        <w:rPr>
          <w:sz w:val="24"/>
          <w:szCs w:val="24"/>
        </w:rPr>
      </w:pPr>
      <w:r w:rsidRPr="00190C06">
        <w:rPr>
          <w:sz w:val="24"/>
          <w:szCs w:val="24"/>
        </w:rPr>
        <w:t xml:space="preserve">In the context of </w:t>
      </w:r>
      <w:r>
        <w:rPr>
          <w:sz w:val="24"/>
          <w:szCs w:val="24"/>
        </w:rPr>
        <w:t xml:space="preserve">an </w:t>
      </w:r>
      <w:proofErr w:type="spellStart"/>
      <w:r w:rsidRPr="00190C06">
        <w:rPr>
          <w:sz w:val="24"/>
          <w:szCs w:val="24"/>
        </w:rPr>
        <w:t>organisation</w:t>
      </w:r>
      <w:r>
        <w:rPr>
          <w:sz w:val="24"/>
          <w:szCs w:val="24"/>
        </w:rPr>
        <w:t>’</w:t>
      </w:r>
      <w:r w:rsidRPr="00190C06">
        <w:rPr>
          <w:sz w:val="24"/>
          <w:szCs w:val="24"/>
        </w:rPr>
        <w:t>s</w:t>
      </w:r>
      <w:proofErr w:type="spellEnd"/>
      <w:r w:rsidRPr="00190C06">
        <w:rPr>
          <w:sz w:val="24"/>
          <w:szCs w:val="24"/>
        </w:rPr>
        <w:t xml:space="preserve"> Business Continuity Plan, staff will be identified as available for immediate release to temporarily fill essential roles across the civil and public service</w:t>
      </w:r>
      <w:r w:rsidR="00186C0D">
        <w:rPr>
          <w:sz w:val="24"/>
          <w:szCs w:val="24"/>
        </w:rPr>
        <w:t xml:space="preserve">. </w:t>
      </w:r>
    </w:p>
    <w:p w:rsidR="00186C0D" w:rsidRDefault="00190C06" w:rsidP="00186C0D">
      <w:pPr>
        <w:pStyle w:val="Heading2"/>
        <w:jc w:val="both"/>
      </w:pPr>
      <w:bookmarkStart w:id="8" w:name="_Toc35359690"/>
      <w:r w:rsidRPr="00ED10C5">
        <w:t>How will staff be informed and what will they be required to do</w:t>
      </w:r>
      <w:r w:rsidR="00186C0D" w:rsidRPr="000A1E62">
        <w:t>?</w:t>
      </w:r>
      <w:bookmarkEnd w:id="8"/>
      <w:r w:rsidR="00186C0D" w:rsidRPr="000A1E62">
        <w:t xml:space="preserve"> </w:t>
      </w:r>
    </w:p>
    <w:p w:rsidR="00ED10C5" w:rsidRPr="00ED10C5" w:rsidRDefault="00ED10C5" w:rsidP="00ED10C5">
      <w:pPr>
        <w:jc w:val="both"/>
        <w:rPr>
          <w:sz w:val="24"/>
          <w:szCs w:val="24"/>
        </w:rPr>
      </w:pPr>
      <w:r w:rsidRPr="00ED10C5">
        <w:rPr>
          <w:sz w:val="24"/>
          <w:szCs w:val="24"/>
        </w:rPr>
        <w:t xml:space="preserve">Staff will receive a notification from their Local HR which will include a link to an online questionnaire. </w:t>
      </w:r>
    </w:p>
    <w:p w:rsidR="00ED10C5" w:rsidRPr="00ED10C5" w:rsidRDefault="00ED10C5" w:rsidP="00ED10C5">
      <w:pPr>
        <w:jc w:val="both"/>
        <w:rPr>
          <w:sz w:val="24"/>
          <w:szCs w:val="24"/>
        </w:rPr>
      </w:pPr>
      <w:r w:rsidRPr="00ED10C5">
        <w:rPr>
          <w:sz w:val="24"/>
          <w:szCs w:val="24"/>
        </w:rPr>
        <w:t>Staff will be required to complete the questionnaire and submit to the Public Appointments Service (PAS) portal. This questionnaire can also be completed on mobile phone, tablet or laptop for ease of use.</w:t>
      </w:r>
    </w:p>
    <w:p w:rsidR="002E2C2F" w:rsidRDefault="00ED10C5" w:rsidP="00ED10C5">
      <w:pPr>
        <w:jc w:val="both"/>
        <w:rPr>
          <w:sz w:val="24"/>
          <w:szCs w:val="24"/>
        </w:rPr>
      </w:pPr>
      <w:r w:rsidRPr="00ED10C5">
        <w:rPr>
          <w:sz w:val="24"/>
          <w:szCs w:val="24"/>
        </w:rPr>
        <w:lastRenderedPageBreak/>
        <w:t xml:space="preserve">PAS will then process the temporary assignments in consultation with the relevant Local </w:t>
      </w:r>
      <w:proofErr w:type="spellStart"/>
      <w:r w:rsidRPr="00ED10C5">
        <w:rPr>
          <w:sz w:val="24"/>
          <w:szCs w:val="24"/>
        </w:rPr>
        <w:t>HRs</w:t>
      </w:r>
      <w:r w:rsidR="00887E81">
        <w:rPr>
          <w:sz w:val="24"/>
          <w:szCs w:val="24"/>
        </w:rPr>
        <w:t>.</w:t>
      </w:r>
      <w:proofErr w:type="spellEnd"/>
      <w:r w:rsidR="001C4619">
        <w:rPr>
          <w:sz w:val="24"/>
          <w:szCs w:val="24"/>
        </w:rPr>
        <w:t xml:space="preserve"> </w:t>
      </w:r>
    </w:p>
    <w:p w:rsidR="002E2C2F" w:rsidRDefault="00ED10C5" w:rsidP="002E2C2F">
      <w:pPr>
        <w:pStyle w:val="Heading2"/>
        <w:jc w:val="both"/>
      </w:pPr>
      <w:bookmarkStart w:id="9" w:name="_Toc35094983"/>
      <w:bookmarkStart w:id="10" w:name="_Toc35100898"/>
      <w:bookmarkStart w:id="11" w:name="_Toc35359691"/>
      <w:r w:rsidRPr="00ED10C5">
        <w:t>What roles will staff be temporarily assigned to</w:t>
      </w:r>
      <w:r w:rsidR="002E2C2F" w:rsidRPr="00856288">
        <w:t>?</w:t>
      </w:r>
      <w:bookmarkEnd w:id="9"/>
      <w:bookmarkEnd w:id="10"/>
      <w:bookmarkEnd w:id="11"/>
      <w:r w:rsidR="002E2C2F" w:rsidRPr="00856288">
        <w:t xml:space="preserve"> </w:t>
      </w:r>
    </w:p>
    <w:p w:rsidR="00A8296B" w:rsidRDefault="00ED10C5" w:rsidP="00214993">
      <w:pPr>
        <w:spacing w:line="276" w:lineRule="auto"/>
        <w:jc w:val="both"/>
        <w:textAlignment w:val="baseline"/>
        <w:rPr>
          <w:sz w:val="24"/>
          <w:szCs w:val="24"/>
        </w:rPr>
      </w:pPr>
      <w:r w:rsidRPr="00ED10C5">
        <w:rPr>
          <w:sz w:val="24"/>
          <w:szCs w:val="24"/>
        </w:rPr>
        <w:t xml:space="preserve">Staff will be temporarily assigned to work in a different role and/or </w:t>
      </w:r>
      <w:proofErr w:type="spellStart"/>
      <w:r w:rsidRPr="00ED10C5">
        <w:rPr>
          <w:sz w:val="24"/>
          <w:szCs w:val="24"/>
        </w:rPr>
        <w:t>organisation</w:t>
      </w:r>
      <w:proofErr w:type="spellEnd"/>
      <w:r w:rsidRPr="00ED10C5">
        <w:rPr>
          <w:sz w:val="24"/>
          <w:szCs w:val="24"/>
        </w:rPr>
        <w:t xml:space="preserve"> in order to meet critical work needs</w:t>
      </w:r>
      <w:r w:rsidR="002924CF">
        <w:rPr>
          <w:sz w:val="24"/>
          <w:szCs w:val="24"/>
        </w:rPr>
        <w:t xml:space="preserve">. </w:t>
      </w:r>
    </w:p>
    <w:p w:rsidR="00314371" w:rsidRDefault="00ED10C5" w:rsidP="00314371">
      <w:pPr>
        <w:pStyle w:val="Heading2"/>
        <w:jc w:val="both"/>
        <w:rPr>
          <w:szCs w:val="32"/>
        </w:rPr>
      </w:pPr>
      <w:bookmarkStart w:id="12" w:name="_Toc35359692"/>
      <w:r w:rsidRPr="00ED10C5">
        <w:t xml:space="preserve">What </w:t>
      </w:r>
      <w:proofErr w:type="spellStart"/>
      <w:r w:rsidRPr="00ED10C5">
        <w:t>organisation</w:t>
      </w:r>
      <w:proofErr w:type="spellEnd"/>
      <w:r w:rsidRPr="00ED10C5">
        <w:t xml:space="preserve"> will staff be assigned to</w:t>
      </w:r>
      <w:r w:rsidR="00314371" w:rsidRPr="003317C4">
        <w:rPr>
          <w:szCs w:val="32"/>
        </w:rPr>
        <w:t>?</w:t>
      </w:r>
      <w:bookmarkEnd w:id="12"/>
    </w:p>
    <w:p w:rsidR="00ED10C5" w:rsidRPr="00ED10C5" w:rsidRDefault="00ED10C5" w:rsidP="00ED10C5">
      <w:pPr>
        <w:jc w:val="both"/>
        <w:rPr>
          <w:sz w:val="24"/>
          <w:szCs w:val="24"/>
        </w:rPr>
      </w:pPr>
      <w:r w:rsidRPr="00ED10C5">
        <w:rPr>
          <w:sz w:val="24"/>
          <w:szCs w:val="24"/>
        </w:rPr>
        <w:t>This is an evolving situation and demands may change. Temporary assignments are currently urgently required to deal with resourcing challenges in certain areas of the civil and public service, including but not limited to:</w:t>
      </w:r>
    </w:p>
    <w:p w:rsidR="00ED10C5" w:rsidRPr="00ED10C5" w:rsidRDefault="00ED10C5" w:rsidP="00ED10C5">
      <w:pPr>
        <w:jc w:val="both"/>
        <w:rPr>
          <w:sz w:val="24"/>
          <w:szCs w:val="24"/>
        </w:rPr>
      </w:pPr>
      <w:r w:rsidRPr="00ED10C5">
        <w:rPr>
          <w:sz w:val="24"/>
          <w:szCs w:val="24"/>
        </w:rPr>
        <w:t>•</w:t>
      </w:r>
      <w:r w:rsidRPr="00ED10C5">
        <w:rPr>
          <w:sz w:val="24"/>
          <w:szCs w:val="24"/>
        </w:rPr>
        <w:tab/>
        <w:t>Department of Employment Affairs and Social Protection;</w:t>
      </w:r>
    </w:p>
    <w:p w:rsidR="0008625B" w:rsidRDefault="00ED10C5" w:rsidP="00ED10C5">
      <w:pPr>
        <w:jc w:val="both"/>
        <w:rPr>
          <w:sz w:val="24"/>
          <w:szCs w:val="24"/>
        </w:rPr>
      </w:pPr>
      <w:r w:rsidRPr="00ED10C5">
        <w:rPr>
          <w:sz w:val="24"/>
          <w:szCs w:val="24"/>
        </w:rPr>
        <w:t>•</w:t>
      </w:r>
      <w:r w:rsidRPr="00ED10C5">
        <w:rPr>
          <w:sz w:val="24"/>
          <w:szCs w:val="24"/>
        </w:rPr>
        <w:tab/>
        <w:t>Health Service Executive</w:t>
      </w:r>
      <w:r w:rsidR="00AE75D1">
        <w:rPr>
          <w:sz w:val="24"/>
          <w:szCs w:val="24"/>
        </w:rPr>
        <w:t>.</w:t>
      </w:r>
    </w:p>
    <w:p w:rsidR="00420F41" w:rsidRDefault="00ED10C5" w:rsidP="00420F41">
      <w:pPr>
        <w:pStyle w:val="Heading2"/>
        <w:rPr>
          <w:rFonts w:ascii="Calibri" w:hAnsi="Calibri"/>
          <w:color w:val="auto"/>
          <w:sz w:val="22"/>
        </w:rPr>
      </w:pPr>
      <w:bookmarkStart w:id="13" w:name="_Toc35094985"/>
      <w:bookmarkStart w:id="14" w:name="_Toc35100900"/>
      <w:bookmarkStart w:id="15" w:name="_Toc35359693"/>
      <w:r w:rsidRPr="00ED10C5">
        <w:lastRenderedPageBreak/>
        <w:t>What location will staff be temporarily assigned to</w:t>
      </w:r>
      <w:r w:rsidR="00420F41">
        <w:t>?</w:t>
      </w:r>
      <w:bookmarkEnd w:id="13"/>
      <w:bookmarkEnd w:id="14"/>
      <w:bookmarkEnd w:id="15"/>
    </w:p>
    <w:p w:rsidR="00420F41" w:rsidRPr="00E738F7" w:rsidRDefault="00ED10C5" w:rsidP="00420F41">
      <w:pPr>
        <w:pStyle w:val="Normal2Column"/>
        <w:spacing w:line="276" w:lineRule="auto"/>
        <w:jc w:val="both"/>
        <w:rPr>
          <w:rFonts w:cs="Arial"/>
          <w:iCs/>
          <w:sz w:val="24"/>
          <w:szCs w:val="24"/>
        </w:rPr>
      </w:pPr>
      <w:r w:rsidRPr="00ED10C5">
        <w:rPr>
          <w:rFonts w:cs="Arial"/>
          <w:sz w:val="24"/>
          <w:szCs w:val="24"/>
        </w:rPr>
        <w:t>On the questionnaire staff are asked to provide their home and work address, and a preferred location. The actual location will be determined by the particular needs and circumstances of the organisation</w:t>
      </w:r>
      <w:r w:rsidR="00420F41" w:rsidRPr="00E738F7">
        <w:rPr>
          <w:rFonts w:cs="Arial"/>
          <w:iCs/>
          <w:sz w:val="24"/>
          <w:szCs w:val="24"/>
        </w:rPr>
        <w:t xml:space="preserve">. </w:t>
      </w:r>
    </w:p>
    <w:p w:rsidR="00420F41" w:rsidRDefault="00ED10C5" w:rsidP="00420F41">
      <w:pPr>
        <w:pStyle w:val="Heading2"/>
      </w:pPr>
      <w:bookmarkStart w:id="16" w:name="_Toc35094986"/>
      <w:bookmarkStart w:id="17" w:name="_Toc35100901"/>
      <w:bookmarkStart w:id="18" w:name="_Toc35359694"/>
      <w:r w:rsidRPr="00ED10C5">
        <w:t>Is there a potential to work remotely while on temporary assignment</w:t>
      </w:r>
      <w:r w:rsidR="00420F41">
        <w:t>?</w:t>
      </w:r>
      <w:bookmarkEnd w:id="16"/>
      <w:bookmarkEnd w:id="17"/>
      <w:bookmarkEnd w:id="18"/>
    </w:p>
    <w:p w:rsidR="00420F41" w:rsidRDefault="00ED10C5" w:rsidP="00420F41">
      <w:pPr>
        <w:jc w:val="both"/>
        <w:rPr>
          <w:sz w:val="24"/>
          <w:szCs w:val="24"/>
        </w:rPr>
      </w:pPr>
      <w:r w:rsidRPr="00ED10C5">
        <w:rPr>
          <w:sz w:val="24"/>
          <w:szCs w:val="24"/>
        </w:rPr>
        <w:t>There may be potential for remote working, depending on the requirements of the role in question the availability of technical resources</w:t>
      </w:r>
      <w:r w:rsidR="00420F41" w:rsidRPr="00206643">
        <w:rPr>
          <w:sz w:val="24"/>
          <w:szCs w:val="24"/>
        </w:rPr>
        <w:t xml:space="preserve">. </w:t>
      </w:r>
    </w:p>
    <w:p w:rsidR="002E2C2F" w:rsidRPr="00856288" w:rsidRDefault="00ED10C5" w:rsidP="002E2C2F">
      <w:pPr>
        <w:pStyle w:val="Heading2"/>
        <w:jc w:val="both"/>
      </w:pPr>
      <w:bookmarkStart w:id="19" w:name="_Toc35094987"/>
      <w:bookmarkStart w:id="20" w:name="_Toc35100902"/>
      <w:bookmarkStart w:id="21" w:name="_Toc35359695"/>
      <w:r w:rsidRPr="00ED10C5">
        <w:t>When will staff be expected to start their assignment</w:t>
      </w:r>
      <w:r w:rsidR="002E2C2F" w:rsidRPr="00856288">
        <w:t>?</w:t>
      </w:r>
      <w:bookmarkEnd w:id="19"/>
      <w:bookmarkEnd w:id="20"/>
      <w:bookmarkEnd w:id="21"/>
    </w:p>
    <w:p w:rsidR="002E2C2F" w:rsidRDefault="00ED10C5" w:rsidP="002E2C2F">
      <w:pPr>
        <w:jc w:val="both"/>
        <w:rPr>
          <w:sz w:val="24"/>
          <w:szCs w:val="24"/>
        </w:rPr>
      </w:pPr>
      <w:r w:rsidRPr="00ED10C5">
        <w:rPr>
          <w:sz w:val="24"/>
          <w:szCs w:val="24"/>
        </w:rPr>
        <w:t>Staff will be temporarily assigned as quickly as possible to meet the needs as they arise</w:t>
      </w:r>
      <w:r w:rsidR="002E2C2F">
        <w:rPr>
          <w:sz w:val="24"/>
          <w:szCs w:val="24"/>
        </w:rPr>
        <w:t xml:space="preserve">. </w:t>
      </w:r>
    </w:p>
    <w:p w:rsidR="002E2C2F" w:rsidRPr="00BD1B50" w:rsidRDefault="00ED10C5" w:rsidP="002E2C2F">
      <w:pPr>
        <w:pStyle w:val="Heading2"/>
        <w:jc w:val="both"/>
      </w:pPr>
      <w:bookmarkStart w:id="22" w:name="_Toc35094988"/>
      <w:bookmarkStart w:id="23" w:name="_Toc35100903"/>
      <w:bookmarkStart w:id="24" w:name="_Toc35359696"/>
      <w:r w:rsidRPr="00ED10C5">
        <w:lastRenderedPageBreak/>
        <w:t>What hours will staff be required to work</w:t>
      </w:r>
      <w:r w:rsidR="002E2C2F">
        <w:t>?</w:t>
      </w:r>
      <w:bookmarkEnd w:id="22"/>
      <w:bookmarkEnd w:id="23"/>
      <w:bookmarkEnd w:id="24"/>
    </w:p>
    <w:p w:rsidR="00ED10C5" w:rsidRPr="00ED10C5" w:rsidRDefault="00ED10C5" w:rsidP="00ED10C5">
      <w:pPr>
        <w:spacing w:line="276" w:lineRule="auto"/>
        <w:jc w:val="both"/>
        <w:textAlignment w:val="baseline"/>
        <w:rPr>
          <w:rFonts w:eastAsia="Times New Roman" w:cs="Arial"/>
          <w:spacing w:val="3"/>
          <w:sz w:val="24"/>
          <w:szCs w:val="24"/>
          <w:lang w:eastAsia="en-GB"/>
        </w:rPr>
      </w:pPr>
      <w:r w:rsidRPr="00ED10C5">
        <w:rPr>
          <w:rFonts w:eastAsia="Times New Roman" w:cs="Arial"/>
          <w:spacing w:val="3"/>
          <w:sz w:val="24"/>
          <w:szCs w:val="24"/>
          <w:lang w:eastAsia="en-GB"/>
        </w:rPr>
        <w:t xml:space="preserve">It is anticipated that some offices may operate different working arrangements which may be across an extended working day and week. </w:t>
      </w:r>
    </w:p>
    <w:p w:rsidR="002E2C2F" w:rsidRDefault="00ED10C5" w:rsidP="00ED10C5">
      <w:pPr>
        <w:spacing w:line="276" w:lineRule="auto"/>
        <w:jc w:val="both"/>
        <w:textAlignment w:val="baseline"/>
        <w:rPr>
          <w:rFonts w:eastAsia="Times New Roman" w:cs="Arial"/>
          <w:spacing w:val="3"/>
          <w:sz w:val="24"/>
          <w:szCs w:val="24"/>
          <w:lang w:eastAsia="en-GB"/>
        </w:rPr>
      </w:pPr>
      <w:r w:rsidRPr="00ED10C5">
        <w:rPr>
          <w:rFonts w:eastAsia="Times New Roman" w:cs="Arial"/>
          <w:spacing w:val="3"/>
          <w:sz w:val="24"/>
          <w:szCs w:val="24"/>
          <w:lang w:eastAsia="en-GB"/>
        </w:rPr>
        <w:t>These arrangements can support staff to manage caring responsibilities at home (including facilitating shared caring arrangements with partner) and can support segregation of the workforce and social distancing measures</w:t>
      </w:r>
      <w:r w:rsidR="002E2C2F" w:rsidRPr="00BD1B50">
        <w:rPr>
          <w:rFonts w:eastAsia="Times New Roman" w:cs="Arial"/>
          <w:spacing w:val="3"/>
          <w:sz w:val="24"/>
          <w:szCs w:val="24"/>
          <w:lang w:eastAsia="en-GB"/>
        </w:rPr>
        <w:t xml:space="preserve">. </w:t>
      </w:r>
    </w:p>
    <w:p w:rsidR="00A5031E" w:rsidRDefault="00ED10C5" w:rsidP="00A5031E">
      <w:pPr>
        <w:pStyle w:val="Heading2"/>
      </w:pPr>
      <w:bookmarkStart w:id="25" w:name="_Toc35094989"/>
      <w:bookmarkStart w:id="26" w:name="_Toc35100904"/>
      <w:bookmarkStart w:id="27" w:name="_Toc35359697"/>
      <w:r w:rsidRPr="00ED10C5">
        <w:t>What training will staff receive</w:t>
      </w:r>
      <w:r w:rsidR="00A5031E">
        <w:t>?</w:t>
      </w:r>
      <w:bookmarkEnd w:id="25"/>
      <w:bookmarkEnd w:id="26"/>
      <w:bookmarkEnd w:id="27"/>
      <w:r w:rsidR="00A5031E">
        <w:t xml:space="preserve"> </w:t>
      </w:r>
    </w:p>
    <w:p w:rsidR="00CC0A1D" w:rsidRPr="00BD1B50" w:rsidRDefault="00ED10C5" w:rsidP="00CC0A1D">
      <w:pPr>
        <w:spacing w:line="276" w:lineRule="auto"/>
        <w:jc w:val="both"/>
        <w:textAlignment w:val="baseline"/>
        <w:rPr>
          <w:rFonts w:eastAsia="Times New Roman" w:cs="Arial"/>
          <w:spacing w:val="3"/>
          <w:sz w:val="24"/>
          <w:szCs w:val="24"/>
          <w:lang w:eastAsia="en-GB"/>
        </w:rPr>
      </w:pPr>
      <w:bookmarkStart w:id="28" w:name="_Toc35094990"/>
      <w:bookmarkStart w:id="29" w:name="_Toc35100905"/>
      <w:r w:rsidRPr="00ED10C5">
        <w:rPr>
          <w:sz w:val="24"/>
          <w:szCs w:val="24"/>
        </w:rPr>
        <w:t>Training/up-skilling will be provided as necessary in order to ensure that staff are equipped to undertake the roles in question</w:t>
      </w:r>
      <w:r w:rsidR="00CC0A1D">
        <w:rPr>
          <w:sz w:val="24"/>
          <w:szCs w:val="24"/>
        </w:rPr>
        <w:t>.</w:t>
      </w:r>
    </w:p>
    <w:p w:rsidR="002E2C2F" w:rsidRPr="0050302E" w:rsidRDefault="00ED10C5" w:rsidP="002E2C2F">
      <w:pPr>
        <w:pStyle w:val="Heading2"/>
        <w:jc w:val="both"/>
      </w:pPr>
      <w:bookmarkStart w:id="30" w:name="_Toc35359698"/>
      <w:r w:rsidRPr="00ED10C5">
        <w:lastRenderedPageBreak/>
        <w:t>Will a temporary assignment affect eligibility on the Mobility scheme</w:t>
      </w:r>
      <w:r w:rsidR="002E2C2F">
        <w:t>?</w:t>
      </w:r>
      <w:bookmarkEnd w:id="28"/>
      <w:bookmarkEnd w:id="29"/>
      <w:bookmarkEnd w:id="30"/>
    </w:p>
    <w:p w:rsidR="00ED10C5" w:rsidRPr="00ED10C5" w:rsidRDefault="00ED10C5" w:rsidP="00ED10C5">
      <w:pPr>
        <w:jc w:val="both"/>
        <w:rPr>
          <w:sz w:val="24"/>
          <w:szCs w:val="24"/>
        </w:rPr>
      </w:pPr>
      <w:r w:rsidRPr="00ED10C5">
        <w:rPr>
          <w:sz w:val="24"/>
          <w:szCs w:val="24"/>
        </w:rPr>
        <w:t>The temporary assignment will not affect the eligibility or waitlist position.</w:t>
      </w:r>
    </w:p>
    <w:p w:rsidR="002E2C2F" w:rsidRDefault="00ED10C5" w:rsidP="00ED10C5">
      <w:pPr>
        <w:jc w:val="both"/>
        <w:rPr>
          <w:sz w:val="24"/>
          <w:szCs w:val="24"/>
        </w:rPr>
      </w:pPr>
      <w:r w:rsidRPr="00ED10C5">
        <w:rPr>
          <w:sz w:val="24"/>
          <w:szCs w:val="24"/>
        </w:rPr>
        <w:t xml:space="preserve">Moves under the Mobility scheme are currently suspended for the duration of the </w:t>
      </w:r>
      <w:r w:rsidR="00350D9E">
        <w:rPr>
          <w:sz w:val="24"/>
          <w:szCs w:val="24"/>
        </w:rPr>
        <w:t>crisis</w:t>
      </w:r>
      <w:r w:rsidRPr="00ED10C5">
        <w:rPr>
          <w:sz w:val="24"/>
          <w:szCs w:val="24"/>
        </w:rPr>
        <w:t>, however, staff can still make applications.</w:t>
      </w:r>
      <w:r w:rsidR="00887E81">
        <w:rPr>
          <w:sz w:val="24"/>
          <w:szCs w:val="24"/>
        </w:rPr>
        <w:t xml:space="preserve"> </w:t>
      </w:r>
    </w:p>
    <w:p w:rsidR="00CC0A1D" w:rsidRDefault="00ED10C5" w:rsidP="00CC0A1D">
      <w:pPr>
        <w:pStyle w:val="Heading2"/>
        <w:jc w:val="both"/>
        <w:rPr>
          <w:rFonts w:eastAsia="Times New Roman"/>
          <w:lang w:eastAsia="en-GB"/>
        </w:rPr>
      </w:pPr>
      <w:bookmarkStart w:id="31" w:name="_Toc35094991"/>
      <w:bookmarkStart w:id="32" w:name="_Toc35100906"/>
      <w:bookmarkStart w:id="33" w:name="_Toc35359699"/>
      <w:r w:rsidRPr="00ED10C5">
        <w:rPr>
          <w:rFonts w:eastAsia="Times New Roman"/>
          <w:lang w:eastAsia="en-GB"/>
        </w:rPr>
        <w:t>Will staff transfer to a different employer for the temporary assignment</w:t>
      </w:r>
      <w:r w:rsidR="00CC0A1D" w:rsidRPr="00BD1B50">
        <w:rPr>
          <w:rFonts w:eastAsia="Times New Roman"/>
          <w:lang w:eastAsia="en-GB"/>
        </w:rPr>
        <w:t>?</w:t>
      </w:r>
      <w:bookmarkEnd w:id="31"/>
      <w:bookmarkEnd w:id="32"/>
      <w:bookmarkEnd w:id="33"/>
      <w:r w:rsidR="00CC0A1D" w:rsidRPr="00BD1B50">
        <w:rPr>
          <w:rFonts w:eastAsia="Times New Roman"/>
          <w:lang w:eastAsia="en-GB"/>
        </w:rPr>
        <w:t xml:space="preserve"> </w:t>
      </w:r>
    </w:p>
    <w:p w:rsidR="002E2C2F" w:rsidRPr="00BD1B50" w:rsidRDefault="00ED10C5" w:rsidP="00214993">
      <w:pPr>
        <w:spacing w:line="276" w:lineRule="auto"/>
        <w:jc w:val="both"/>
        <w:textAlignment w:val="baseline"/>
        <w:rPr>
          <w:rFonts w:eastAsia="Times New Roman" w:cs="Arial"/>
          <w:spacing w:val="3"/>
          <w:sz w:val="24"/>
          <w:szCs w:val="24"/>
          <w:lang w:eastAsia="en-GB"/>
        </w:rPr>
      </w:pPr>
      <w:r w:rsidRPr="00ED10C5">
        <w:rPr>
          <w:rFonts w:eastAsia="Times New Roman" w:cs="Arial"/>
          <w:spacing w:val="3"/>
          <w:sz w:val="24"/>
          <w:szCs w:val="24"/>
          <w:lang w:eastAsia="en-GB"/>
        </w:rPr>
        <w:t xml:space="preserve">Staff on temporary assignment will remain as staff members of their current </w:t>
      </w:r>
      <w:proofErr w:type="spellStart"/>
      <w:r w:rsidRPr="00ED10C5">
        <w:rPr>
          <w:rFonts w:eastAsia="Times New Roman" w:cs="Arial"/>
          <w:spacing w:val="3"/>
          <w:sz w:val="24"/>
          <w:szCs w:val="24"/>
          <w:lang w:eastAsia="en-GB"/>
        </w:rPr>
        <w:t>organisation</w:t>
      </w:r>
      <w:proofErr w:type="spellEnd"/>
      <w:r w:rsidRPr="00ED10C5">
        <w:rPr>
          <w:rFonts w:eastAsia="Times New Roman" w:cs="Arial"/>
          <w:spacing w:val="3"/>
          <w:sz w:val="24"/>
          <w:szCs w:val="24"/>
          <w:lang w:eastAsia="en-GB"/>
        </w:rPr>
        <w:t>, for HR and pay purposes.  However, for the duration of the temporary assignment direct management and supervision will be provided by the temporary line manager</w:t>
      </w:r>
      <w:r w:rsidR="002E2C2F" w:rsidRPr="00BD1B50">
        <w:rPr>
          <w:rFonts w:eastAsia="Times New Roman" w:cs="Arial"/>
          <w:spacing w:val="3"/>
          <w:sz w:val="24"/>
          <w:szCs w:val="24"/>
          <w:lang w:eastAsia="en-GB"/>
        </w:rPr>
        <w:t xml:space="preserve">. </w:t>
      </w:r>
    </w:p>
    <w:p w:rsidR="002E2C2F" w:rsidRPr="00BD1B50" w:rsidRDefault="00ED10C5" w:rsidP="002E2C2F">
      <w:pPr>
        <w:pStyle w:val="Heading2"/>
        <w:jc w:val="both"/>
        <w:rPr>
          <w:rFonts w:eastAsia="Times New Roman"/>
          <w:lang w:eastAsia="en-GB"/>
        </w:rPr>
      </w:pPr>
      <w:bookmarkStart w:id="34" w:name="_Toc35094992"/>
      <w:bookmarkStart w:id="35" w:name="_Toc35100907"/>
      <w:bookmarkStart w:id="36" w:name="_Toc35359700"/>
      <w:r w:rsidRPr="00ED10C5">
        <w:rPr>
          <w:rFonts w:eastAsia="Times New Roman"/>
          <w:lang w:eastAsia="en-GB"/>
        </w:rPr>
        <w:lastRenderedPageBreak/>
        <w:t>How long will the assignment be for</w:t>
      </w:r>
      <w:r w:rsidR="002E2C2F" w:rsidRPr="00BD1B50">
        <w:rPr>
          <w:rFonts w:eastAsia="Times New Roman"/>
          <w:lang w:eastAsia="en-GB"/>
        </w:rPr>
        <w:t>?</w:t>
      </w:r>
      <w:bookmarkEnd w:id="34"/>
      <w:bookmarkEnd w:id="35"/>
      <w:bookmarkEnd w:id="36"/>
    </w:p>
    <w:p w:rsidR="002E2C2F" w:rsidRPr="00667D09" w:rsidRDefault="00ED10C5" w:rsidP="0067097C">
      <w:pPr>
        <w:spacing w:line="276" w:lineRule="auto"/>
        <w:jc w:val="both"/>
        <w:textAlignment w:val="baseline"/>
        <w:rPr>
          <w:rFonts w:eastAsiaTheme="minorEastAsia"/>
          <w:sz w:val="25"/>
          <w:szCs w:val="25"/>
          <w:lang w:val="en-GB" w:eastAsia="en-GB"/>
        </w:rPr>
        <w:sectPr w:rsidR="002E2C2F" w:rsidRPr="00667D09" w:rsidSect="00055D56">
          <w:headerReference w:type="default" r:id="rId13"/>
          <w:footerReference w:type="even" r:id="rId14"/>
          <w:footerReference w:type="default" r:id="rId15"/>
          <w:headerReference w:type="first" r:id="rId16"/>
          <w:footerReference w:type="first" r:id="rId17"/>
          <w:type w:val="continuous"/>
          <w:pgSz w:w="11907" w:h="16839" w:code="9"/>
          <w:pgMar w:top="2268" w:right="1134" w:bottom="1418" w:left="2155" w:header="454" w:footer="680" w:gutter="0"/>
          <w:cols w:space="720"/>
          <w:titlePg/>
          <w:docGrid w:linePitch="381"/>
        </w:sectPr>
      </w:pPr>
      <w:r w:rsidRPr="00ED10C5">
        <w:rPr>
          <w:rFonts w:eastAsia="Times New Roman" w:cs="Arial"/>
          <w:color w:val="auto"/>
          <w:spacing w:val="3"/>
          <w:sz w:val="24"/>
          <w:szCs w:val="24"/>
          <w:lang w:eastAsia="en-GB"/>
        </w:rPr>
        <w:t>It is envisaged that the temporary assignments may be for an initial period of up to three months with a possible extension where required</w:t>
      </w:r>
      <w:r w:rsidR="00734C42">
        <w:rPr>
          <w:sz w:val="24"/>
          <w:szCs w:val="24"/>
        </w:rPr>
        <w:t xml:space="preserve">.  </w:t>
      </w:r>
    </w:p>
    <w:p w:rsidR="00B91108" w:rsidRPr="00CE0CDF" w:rsidRDefault="00B91108" w:rsidP="00B91108">
      <w:pPr>
        <w:rPr>
          <w:lang w:val="en-IE"/>
        </w:rPr>
        <w:sectPr w:rsidR="00B91108" w:rsidRPr="00CE0CDF" w:rsidSect="00610BEB">
          <w:type w:val="continuous"/>
          <w:pgSz w:w="11907" w:h="16839" w:code="9"/>
          <w:pgMar w:top="2268" w:right="1134" w:bottom="1418" w:left="2155" w:header="454" w:footer="680" w:gutter="0"/>
          <w:cols w:num="2" w:space="454"/>
          <w:titlePg/>
          <w:docGrid w:linePitch="381"/>
        </w:sectPr>
      </w:pPr>
    </w:p>
    <w:p w:rsidR="00FC1BCD" w:rsidRPr="00560EB9" w:rsidRDefault="00A74F22" w:rsidP="008213FA">
      <w:r>
        <w:rPr>
          <w:noProof/>
          <w:lang w:val="en-IE" w:eastAsia="en-IE"/>
        </w:rPr>
        <w:lastRenderedPageBreak/>
        <mc:AlternateContent>
          <mc:Choice Requires="wps">
            <w:drawing>
              <wp:anchor distT="45720" distB="45720" distL="114300" distR="114300" simplePos="0" relativeHeight="251658240" behindDoc="0" locked="0" layoutInCell="1" allowOverlap="1" wp14:anchorId="7192233F" wp14:editId="7D3A02AF">
                <wp:simplePos x="0" y="0"/>
                <wp:positionH relativeFrom="column">
                  <wp:posOffset>-92075</wp:posOffset>
                </wp:positionH>
                <wp:positionV relativeFrom="paragraph">
                  <wp:posOffset>6269990</wp:posOffset>
                </wp:positionV>
                <wp:extent cx="3248025" cy="17526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752600"/>
                        </a:xfrm>
                        <a:prstGeom prst="rect">
                          <a:avLst/>
                        </a:prstGeom>
                        <a:noFill/>
                        <a:ln w="9525">
                          <a:noFill/>
                          <a:miter lim="800000"/>
                          <a:headEnd/>
                          <a:tailEnd/>
                        </a:ln>
                      </wps:spPr>
                      <wps:txbx>
                        <w:txbxContent>
                          <w:p w:rsidR="00815711" w:rsidRPr="00FC1BCD" w:rsidRDefault="00815711">
                            <w:pPr>
                              <w:rPr>
                                <w:color w:val="FFFFFF" w:themeColor="background1"/>
                              </w:rPr>
                            </w:pPr>
                            <w:r w:rsidRPr="000F0E6E">
                              <w:rPr>
                                <w:b/>
                                <w:color w:val="FFFFFF" w:themeColor="background1"/>
                              </w:rPr>
                              <w:t xml:space="preserve">Tithe </w:t>
                            </w:r>
                            <w:proofErr w:type="gramStart"/>
                            <w:r w:rsidRPr="000F0E6E">
                              <w:rPr>
                                <w:b/>
                                <w:color w:val="FFFFFF" w:themeColor="background1"/>
                              </w:rPr>
                              <w:t>an</w:t>
                            </w:r>
                            <w:proofErr w:type="gramEnd"/>
                            <w:r w:rsidRPr="000F0E6E">
                              <w:rPr>
                                <w:b/>
                                <w:color w:val="FFFFFF" w:themeColor="background1"/>
                              </w:rPr>
                              <w:t xml:space="preserve"> </w:t>
                            </w:r>
                            <w:proofErr w:type="spellStart"/>
                            <w:r w:rsidRPr="000F0E6E">
                              <w:rPr>
                                <w:b/>
                                <w:color w:val="FFFFFF" w:themeColor="background1"/>
                              </w:rPr>
                              <w:t>Rialtas</w:t>
                            </w:r>
                            <w:proofErr w:type="spellEnd"/>
                            <w:r w:rsidRPr="000F0E6E">
                              <w:rPr>
                                <w:b/>
                                <w:color w:val="FFFFFF" w:themeColor="background1"/>
                              </w:rPr>
                              <w:t xml:space="preserve">. </w:t>
                            </w:r>
                            <w:proofErr w:type="spellStart"/>
                            <w:r w:rsidRPr="000F0E6E">
                              <w:rPr>
                                <w:b/>
                                <w:color w:val="FFFFFF" w:themeColor="background1"/>
                              </w:rPr>
                              <w:t>Sráid</w:t>
                            </w:r>
                            <w:proofErr w:type="spellEnd"/>
                            <w:r w:rsidRPr="000F0E6E">
                              <w:rPr>
                                <w:b/>
                                <w:color w:val="FFFFFF" w:themeColor="background1"/>
                              </w:rPr>
                              <w:t xml:space="preserve"> </w:t>
                            </w:r>
                            <w:proofErr w:type="spellStart"/>
                            <w:r w:rsidRPr="000F0E6E">
                              <w:rPr>
                                <w:b/>
                                <w:color w:val="FFFFFF" w:themeColor="background1"/>
                              </w:rPr>
                              <w:t>Mhuirfean</w:t>
                            </w:r>
                            <w:proofErr w:type="spellEnd"/>
                            <w:r w:rsidRPr="000F0E6E">
                              <w:rPr>
                                <w:b/>
                                <w:color w:val="FFFFFF" w:themeColor="background1"/>
                              </w:rPr>
                              <w:t xml:space="preserve"> </w:t>
                            </w:r>
                            <w:proofErr w:type="spellStart"/>
                            <w:r w:rsidRPr="000F0E6E">
                              <w:rPr>
                                <w:b/>
                                <w:color w:val="FFFFFF" w:themeColor="background1"/>
                              </w:rPr>
                              <w:t>Uacht</w:t>
                            </w:r>
                            <w:proofErr w:type="spellEnd"/>
                            <w:r w:rsidRPr="000F0E6E">
                              <w:rPr>
                                <w:b/>
                                <w:color w:val="FFFFFF" w:themeColor="background1"/>
                              </w:rPr>
                              <w:t>,</w:t>
                            </w:r>
                            <w:r w:rsidRPr="000F0E6E">
                              <w:rPr>
                                <w:b/>
                                <w:color w:val="FFFFFF" w:themeColor="background1"/>
                              </w:rPr>
                              <w:br/>
                            </w:r>
                            <w:proofErr w:type="spellStart"/>
                            <w:r w:rsidRPr="000F0E6E">
                              <w:rPr>
                                <w:b/>
                                <w:color w:val="FFFFFF" w:themeColor="background1"/>
                              </w:rPr>
                              <w:t>Baile</w:t>
                            </w:r>
                            <w:proofErr w:type="spellEnd"/>
                            <w:r w:rsidRPr="000F0E6E">
                              <w:rPr>
                                <w:b/>
                                <w:color w:val="FFFFFF" w:themeColor="background1"/>
                              </w:rPr>
                              <w:t xml:space="preserve"> </w:t>
                            </w:r>
                            <w:proofErr w:type="spellStart"/>
                            <w:r w:rsidRPr="000F0E6E">
                              <w:rPr>
                                <w:b/>
                                <w:color w:val="FFFFFF" w:themeColor="background1"/>
                              </w:rPr>
                              <w:t>Átha</w:t>
                            </w:r>
                            <w:proofErr w:type="spellEnd"/>
                            <w:r w:rsidRPr="000F0E6E">
                              <w:rPr>
                                <w:b/>
                                <w:color w:val="FFFFFF" w:themeColor="background1"/>
                              </w:rPr>
                              <w:t xml:space="preserve"> </w:t>
                            </w:r>
                            <w:proofErr w:type="spellStart"/>
                            <w:r w:rsidRPr="000F0E6E">
                              <w:rPr>
                                <w:b/>
                                <w:color w:val="FFFFFF" w:themeColor="background1"/>
                              </w:rPr>
                              <w:t>Cliath</w:t>
                            </w:r>
                            <w:proofErr w:type="spellEnd"/>
                            <w:r w:rsidRPr="000F0E6E">
                              <w:rPr>
                                <w:b/>
                                <w:color w:val="FFFFFF" w:themeColor="background1"/>
                              </w:rPr>
                              <w:t xml:space="preserve"> 2, D02 R583, Éire</w:t>
                            </w:r>
                            <w:r>
                              <w:rPr>
                                <w:color w:val="FFFFFF" w:themeColor="background1"/>
                              </w:rPr>
                              <w:br/>
                              <w:t xml:space="preserve">Government Buildings, Upper </w:t>
                            </w:r>
                            <w:proofErr w:type="spellStart"/>
                            <w:r>
                              <w:rPr>
                                <w:color w:val="FFFFFF" w:themeColor="background1"/>
                              </w:rPr>
                              <w:t>Merrion</w:t>
                            </w:r>
                            <w:proofErr w:type="spellEnd"/>
                            <w:r>
                              <w:rPr>
                                <w:color w:val="FFFFFF" w:themeColor="background1"/>
                              </w:rPr>
                              <w:t xml:space="preserve">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w:t>
                            </w:r>
                            <w:proofErr w:type="spellStart"/>
                            <w:r>
                              <w:rPr>
                                <w:color w:val="FFFFFF" w:themeColor="background1"/>
                              </w:rPr>
                              <w:t>IRLDeptPer</w:t>
                            </w:r>
                            <w:proofErr w:type="spellEnd"/>
                            <w:r>
                              <w:rPr>
                                <w:color w:val="FFFFFF" w:themeColor="background1"/>
                              </w:rPr>
                              <w:br/>
                            </w:r>
                            <w:r w:rsidRPr="000F0E6E">
                              <w:rPr>
                                <w:b/>
                                <w:color w:val="FFFFFF" w:themeColor="background1"/>
                              </w:rPr>
                              <w:t>www.</w:t>
                            </w:r>
                            <w:r>
                              <w:rPr>
                                <w:b/>
                                <w:color w:val="FFFFFF" w:themeColor="background1"/>
                              </w:rPr>
                              <w:t>per.gov.ie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2233F" id="_x0000_t202" coordsize="21600,21600" o:spt="202" path="m,l,21600r21600,l21600,xe">
                <v:stroke joinstyle="miter"/>
                <v:path gradientshapeok="t" o:connecttype="rect"/>
              </v:shapetype>
              <v:shape id="Text Box 2" o:spid="_x0000_s1026" type="#_x0000_t202" style="position:absolute;margin-left:-7.25pt;margin-top:493.7pt;width:255.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aTCgIAAPM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" filled="f" stroked="f">
                <v:textbox>
                  <w:txbxContent>
                    <w:p w:rsidR="00815711" w:rsidRPr="00FC1BCD" w:rsidRDefault="00815711">
                      <w:pPr>
                        <w:rPr>
                          <w:color w:val="FFFFFF" w:themeColor="background1"/>
                        </w:rPr>
                      </w:pPr>
                      <w:r w:rsidRPr="000F0E6E">
                        <w:rPr>
                          <w:b/>
                          <w:color w:val="FFFFFF" w:themeColor="background1"/>
                        </w:rPr>
                        <w:t>Tithe an Rialtas. Sráid Mhuirfean Uacht,</w:t>
                      </w:r>
                      <w:r w:rsidRPr="000F0E6E">
                        <w:rPr>
                          <w:b/>
                          <w:color w:val="FFFFFF" w:themeColor="background1"/>
                        </w:rPr>
                        <w:br/>
                        <w:t>Baile Átha Cliath 2, D02 R583, Éire</w:t>
                      </w:r>
                      <w:r>
                        <w:rPr>
                          <w:color w:val="FFFFFF" w:themeColor="background1"/>
                        </w:rPr>
                        <w:br/>
                        <w:t xml:space="preserve">Government Buildings, Upper Merrion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@IRLDeptPer</w:t>
                      </w:r>
                      <w:r>
                        <w:rPr>
                          <w:color w:val="FFFFFF" w:themeColor="background1"/>
                        </w:rPr>
                        <w:br/>
                      </w:r>
                      <w:r w:rsidRPr="000F0E6E">
                        <w:rPr>
                          <w:b/>
                          <w:color w:val="FFFFFF" w:themeColor="background1"/>
                        </w:rPr>
                        <w:t>www.</w:t>
                      </w:r>
                      <w:r>
                        <w:rPr>
                          <w:b/>
                          <w:color w:val="FFFFFF" w:themeColor="background1"/>
                        </w:rPr>
                        <w:t>per.gov.ie</w:t>
                      </w:r>
                    </w:p>
                  </w:txbxContent>
                </v:textbox>
                <w10:wrap type="square"/>
              </v:shape>
            </w:pict>
          </mc:Fallback>
        </mc:AlternateContent>
      </w:r>
    </w:p>
    <w:sectPr w:rsidR="00FC1BCD" w:rsidRPr="00560EB9" w:rsidSect="00347316">
      <w:headerReference w:type="default" r:id="rId18"/>
      <w:footerReference w:type="default" r:id="rId19"/>
      <w:pgSz w:w="11907" w:h="16839" w:code="9"/>
      <w:pgMar w:top="2268" w:right="1134" w:bottom="1418" w:left="2155" w:header="680" w:footer="454"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8BDAE5" w16cid:durableId="2217DDD3"/>
  <w16cid:commentId w16cid:paraId="1BA13758" w16cid:durableId="22186F51"/>
  <w16cid:commentId w16cid:paraId="54421725" w16cid:durableId="22186F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58" w:rsidRDefault="000A4B58">
      <w:pPr>
        <w:spacing w:after="0" w:line="240" w:lineRule="auto"/>
      </w:pPr>
      <w:r>
        <w:separator/>
      </w:r>
    </w:p>
  </w:endnote>
  <w:endnote w:type="continuationSeparator" w:id="0">
    <w:p w:rsidR="000A4B58" w:rsidRDefault="000A4B58">
      <w:pPr>
        <w:spacing w:after="0" w:line="240" w:lineRule="auto"/>
      </w:pPr>
      <w:r>
        <w:continuationSeparator/>
      </w:r>
    </w:p>
  </w:endnote>
  <w:endnote w:type="continuationNotice" w:id="1">
    <w:p w:rsidR="000A4B58" w:rsidRDefault="000A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altName w:val="Calibri"/>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ato Light">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1" w:rsidRDefault="00815711" w:rsidP="00335CD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15711" w:rsidRDefault="00815711" w:rsidP="00335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1" w:rsidRPr="00335CDC" w:rsidRDefault="00815711"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EE1251">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1" w:rsidRDefault="00815711">
    <w:pPr>
      <w:pStyle w:val="Footer"/>
    </w:pPr>
    <w:r>
      <w:rPr>
        <w:noProof/>
        <w:lang w:val="en-IE" w:eastAsia="en-IE"/>
      </w:rPr>
      <mc:AlternateContent>
        <mc:Choice Requires="wps">
          <w:drawing>
            <wp:anchor distT="45720" distB="45720" distL="114300" distR="114300" simplePos="0" relativeHeight="251658242" behindDoc="0" locked="0" layoutInCell="1" allowOverlap="1" wp14:anchorId="47D6970D" wp14:editId="4B0C4581">
              <wp:simplePos x="0" y="0"/>
              <wp:positionH relativeFrom="margin">
                <wp:posOffset>-69215</wp:posOffset>
              </wp:positionH>
              <wp:positionV relativeFrom="paragraph">
                <wp:posOffset>-1137920</wp:posOffset>
              </wp:positionV>
              <wp:extent cx="2183130" cy="82804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828040"/>
                      </a:xfrm>
                      <a:prstGeom prst="rect">
                        <a:avLst/>
                      </a:prstGeom>
                      <a:noFill/>
                      <a:ln w="9525">
                        <a:noFill/>
                        <a:miter lim="800000"/>
                        <a:headEnd/>
                        <a:tailEnd/>
                      </a:ln>
                    </wps:spPr>
                    <wps:txbx>
                      <w:txbxContent>
                        <w:p w:rsidR="00815711" w:rsidRPr="00CF7FC9" w:rsidRDefault="00815711">
                          <w:pPr>
                            <w:rPr>
                              <w:color w:val="FFFFFF" w:themeColor="background1"/>
                              <w:sz w:val="18"/>
                            </w:rPr>
                          </w:pPr>
                          <w:r w:rsidRPr="001D3857">
                            <w:rPr>
                              <w:color w:val="FFFFFF" w:themeColor="background1"/>
                              <w:sz w:val="18"/>
                            </w:rPr>
                            <w:t xml:space="preserve">Prepared by </w:t>
                          </w:r>
                          <w:r>
                            <w:rPr>
                              <w:color w:val="FFFFFF" w:themeColor="background1"/>
                              <w:sz w:val="18"/>
                            </w:rPr>
                            <w:t>Department of Public Expenditure and Reform</w:t>
                          </w:r>
                          <w:r>
                            <w:rPr>
                              <w:color w:val="FFFFFF" w:themeColor="background1"/>
                              <w:sz w:val="18"/>
                            </w:rPr>
                            <w:br/>
                          </w:r>
                          <w:r>
                            <w:rPr>
                              <w:b/>
                              <w:color w:val="FFFFFF" w:themeColor="background1"/>
                              <w:sz w:val="18"/>
                            </w:rPr>
                            <w:t>www.gov.ie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D6970D" id="_x0000_t202" coordsize="21600,21600" o:spt="202" path="m,l,21600r21600,l21600,xe">
              <v:stroke joinstyle="miter"/>
              <v:path gradientshapeok="t" o:connecttype="rect"/>
            </v:shapetype>
            <v:shape id="_x0000_s1027" type="#_x0000_t202" style="position:absolute;margin-left:-5.45pt;margin-top:-89.6pt;width:171.9pt;height:65.2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" filled="f" stroked="f">
              <v:textbox style="mso-fit-shape-to-text:t">
                <w:txbxContent>
                  <w:p w:rsidR="00815711" w:rsidRPr="00CF7FC9" w:rsidRDefault="00815711">
                    <w:pPr>
                      <w:rPr>
                        <w:color w:val="FFFFFF" w:themeColor="background1"/>
                        <w:sz w:val="18"/>
                      </w:rPr>
                    </w:pPr>
                    <w:r w:rsidRPr="001D3857">
                      <w:rPr>
                        <w:color w:val="FFFFFF" w:themeColor="background1"/>
                        <w:sz w:val="18"/>
                      </w:rPr>
                      <w:t xml:space="preserve">Prepared by </w:t>
                    </w:r>
                    <w:r>
                      <w:rPr>
                        <w:color w:val="FFFFFF" w:themeColor="background1"/>
                        <w:sz w:val="18"/>
                      </w:rPr>
                      <w:t>Department of Public Expenditure and Reform</w:t>
                    </w:r>
                    <w:r>
                      <w:rPr>
                        <w:color w:val="FFFFFF" w:themeColor="background1"/>
                        <w:sz w:val="18"/>
                      </w:rPr>
                      <w:br/>
                    </w:r>
                    <w:r>
                      <w:rPr>
                        <w:b/>
                        <w:color w:val="FFFFFF" w:themeColor="background1"/>
                        <w:sz w:val="18"/>
                      </w:rPr>
                      <w:t>www.gov.ie</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1" w:rsidRPr="00335CDC" w:rsidRDefault="00815711"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EE125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58" w:rsidRDefault="000A4B58">
      <w:pPr>
        <w:spacing w:after="0" w:line="240" w:lineRule="auto"/>
      </w:pPr>
      <w:r>
        <w:separator/>
      </w:r>
    </w:p>
  </w:footnote>
  <w:footnote w:type="continuationSeparator" w:id="0">
    <w:p w:rsidR="000A4B58" w:rsidRDefault="000A4B58">
      <w:pPr>
        <w:spacing w:after="0" w:line="240" w:lineRule="auto"/>
      </w:pPr>
      <w:r>
        <w:continuationSeparator/>
      </w:r>
    </w:p>
  </w:footnote>
  <w:footnote w:type="continuationNotice" w:id="1">
    <w:p w:rsidR="000A4B58" w:rsidRDefault="000A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1" w:rsidRDefault="00815711" w:rsidP="006623DF">
    <w:pPr>
      <w:pStyle w:val="Header"/>
      <w:rPr>
        <w:lang w:val="en-IE"/>
      </w:rPr>
    </w:pPr>
    <w:r>
      <w:rPr>
        <w:lang w:val="en-IE"/>
      </w:rPr>
      <w:t xml:space="preserve">FAQs </w:t>
    </w:r>
    <w:r w:rsidR="00DA608A">
      <w:rPr>
        <w:lang w:val="en-IE"/>
      </w:rPr>
      <w:t xml:space="preserve">– Temporary Assignments across the Civil and Public </w:t>
    </w:r>
    <w:r>
      <w:rPr>
        <w:lang w:val="en-IE"/>
      </w:rPr>
      <w:t xml:space="preserve">Service </w:t>
    </w:r>
    <w:r w:rsidR="00DA608A">
      <w:rPr>
        <w:lang w:val="en-IE"/>
      </w:rPr>
      <w:t>in response to the challenge of COVID-19</w:t>
    </w:r>
  </w:p>
  <w:p w:rsidR="00815711" w:rsidRPr="00162AE8" w:rsidRDefault="00DA608A" w:rsidP="006623DF">
    <w:pPr>
      <w:pStyle w:val="Header"/>
      <w:rPr>
        <w:lang w:val="en-IE"/>
      </w:rPr>
    </w:pPr>
    <w:r>
      <w:rPr>
        <w:lang w:val="en-IE"/>
      </w:rPr>
      <w:t>17</w:t>
    </w:r>
    <w:r w:rsidR="00815711">
      <w:rPr>
        <w:lang w:val="en-IE"/>
      </w:rPr>
      <w:t xml:space="preserve"> March 2020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1" w:rsidRDefault="00815711">
    <w:pPr>
      <w:pStyle w:val="Header"/>
    </w:pPr>
    <w:r>
      <w:rPr>
        <w:noProof/>
        <w:lang w:val="en-IE" w:eastAsia="en-IE"/>
      </w:rPr>
      <w:drawing>
        <wp:anchor distT="0" distB="0" distL="114300" distR="114300" simplePos="0" relativeHeight="251658240" behindDoc="1" locked="0" layoutInCell="1" allowOverlap="1" wp14:anchorId="0EED1B20" wp14:editId="39364FE6">
          <wp:simplePos x="0" y="0"/>
          <wp:positionH relativeFrom="page">
            <wp:posOffset>0</wp:posOffset>
          </wp:positionH>
          <wp:positionV relativeFrom="paragraph">
            <wp:posOffset>4397969</wp:posOffset>
          </wp:positionV>
          <wp:extent cx="7564120" cy="59817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5981783"/>
                  </a:xfrm>
                  <a:prstGeom prst="rect">
                    <a:avLst/>
                  </a:prstGeom>
                </pic:spPr>
              </pic:pic>
            </a:graphicData>
          </a:graphic>
        </wp:anchor>
      </w:drawing>
    </w:r>
    <w:r>
      <w:rPr>
        <w:noProof/>
        <w:lang w:val="en-IE" w:eastAsia="en-IE"/>
      </w:rPr>
      <w:drawing>
        <wp:anchor distT="0" distB="0" distL="114300" distR="114300" simplePos="0" relativeHeight="251658241" behindDoc="0" locked="0" layoutInCell="1" allowOverlap="1" wp14:anchorId="73A40A03" wp14:editId="7720FEA9">
          <wp:simplePos x="0" y="0"/>
          <wp:positionH relativeFrom="column">
            <wp:posOffset>-735965</wp:posOffset>
          </wp:positionH>
          <wp:positionV relativeFrom="paragraph">
            <wp:posOffset>-79375</wp:posOffset>
          </wp:positionV>
          <wp:extent cx="2390140" cy="1227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11" w:rsidRPr="006623DF" w:rsidRDefault="00815711" w:rsidP="006623DF">
    <w:pPr>
      <w:pStyle w:val="Header"/>
    </w:pPr>
    <w:r>
      <w:rPr>
        <w:noProof/>
        <w:lang w:val="en-IE" w:eastAsia="en-IE"/>
      </w:rPr>
      <w:drawing>
        <wp:anchor distT="0" distB="0" distL="114300" distR="114300" simplePos="0" relativeHeight="251658243" behindDoc="1" locked="0" layoutInCell="1" allowOverlap="1" wp14:anchorId="0E6D98BB" wp14:editId="1D88EA98">
          <wp:simplePos x="0" y="0"/>
          <wp:positionH relativeFrom="page">
            <wp:posOffset>9525</wp:posOffset>
          </wp:positionH>
          <wp:positionV relativeFrom="paragraph">
            <wp:posOffset>4264025</wp:posOffset>
          </wp:positionV>
          <wp:extent cx="7552055" cy="5972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Covers_A416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55" cy="5972175"/>
                  </a:xfrm>
                  <a:prstGeom prst="rect">
                    <a:avLst/>
                  </a:prstGeom>
                </pic:spPr>
              </pic:pic>
            </a:graphicData>
          </a:graphic>
        </wp:anchor>
      </w:drawing>
    </w:r>
    <w:r>
      <w:rPr>
        <w:noProof/>
        <w:lang w:val="en-IE" w:eastAsia="en-IE"/>
      </w:rPr>
      <w:drawing>
        <wp:anchor distT="0" distB="0" distL="114300" distR="114300" simplePos="0" relativeHeight="251658244" behindDoc="0" locked="0" layoutInCell="1" allowOverlap="1" wp14:anchorId="289C8696" wp14:editId="17E3F945">
          <wp:simplePos x="0" y="0"/>
          <wp:positionH relativeFrom="page">
            <wp:posOffset>614680</wp:posOffset>
          </wp:positionH>
          <wp:positionV relativeFrom="paragraph">
            <wp:posOffset>139700</wp:posOffset>
          </wp:positionV>
          <wp:extent cx="2390140" cy="1227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E268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4F206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08EBC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B48F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DE48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84D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8F005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C2B2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223266"/>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2AAC72D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A95C04"/>
    <w:multiLevelType w:val="hybridMultilevel"/>
    <w:tmpl w:val="472A84EC"/>
    <w:lvl w:ilvl="0" w:tplc="46601EC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1A7E0470"/>
    <w:multiLevelType w:val="hybridMultilevel"/>
    <w:tmpl w:val="BD5C21A2"/>
    <w:lvl w:ilvl="0" w:tplc="4B241EE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8233F9"/>
    <w:multiLevelType w:val="hybridMultilevel"/>
    <w:tmpl w:val="18E8FEE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769B5"/>
    <w:multiLevelType w:val="hybridMultilevel"/>
    <w:tmpl w:val="3D961AE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72366F"/>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6571786"/>
    <w:multiLevelType w:val="hybridMultilevel"/>
    <w:tmpl w:val="472A84EC"/>
    <w:lvl w:ilvl="0" w:tplc="46601EC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59657D"/>
    <w:multiLevelType w:val="hybridMultilevel"/>
    <w:tmpl w:val="5E7AEF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D5CE1"/>
    <w:multiLevelType w:val="hybridMultilevel"/>
    <w:tmpl w:val="41C6B4EA"/>
    <w:lvl w:ilvl="0" w:tplc="DA4C4E7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952207"/>
    <w:multiLevelType w:val="hybridMultilevel"/>
    <w:tmpl w:val="4FEC7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16"/>
  </w:num>
  <w:num w:numId="4">
    <w:abstractNumId w:val="9"/>
  </w:num>
  <w:num w:numId="5">
    <w:abstractNumId w:val="32"/>
  </w:num>
  <w:num w:numId="6">
    <w:abstractNumId w:val="31"/>
  </w:num>
  <w:num w:numId="7">
    <w:abstractNumId w:val="1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36"/>
  </w:num>
  <w:num w:numId="18">
    <w:abstractNumId w:val="30"/>
  </w:num>
  <w:num w:numId="19">
    <w:abstractNumId w:val="20"/>
  </w:num>
  <w:num w:numId="20">
    <w:abstractNumId w:val="22"/>
  </w:num>
  <w:num w:numId="21">
    <w:abstractNumId w:val="26"/>
  </w:num>
  <w:num w:numId="22">
    <w:abstractNumId w:val="21"/>
  </w:num>
  <w:num w:numId="23">
    <w:abstractNumId w:val="34"/>
  </w:num>
  <w:num w:numId="24">
    <w:abstractNumId w:val="27"/>
  </w:num>
  <w:num w:numId="25">
    <w:abstractNumId w:val="18"/>
  </w:num>
  <w:num w:numId="26">
    <w:abstractNumId w:val="12"/>
  </w:num>
  <w:num w:numId="27">
    <w:abstractNumId w:val="19"/>
  </w:num>
  <w:num w:numId="28">
    <w:abstractNumId w:val="23"/>
  </w:num>
  <w:num w:numId="29">
    <w:abstractNumId w:val="25"/>
  </w:num>
  <w:num w:numId="30">
    <w:abstractNumId w:val="28"/>
  </w:num>
  <w:num w:numId="31">
    <w:abstractNumId w:val="13"/>
  </w:num>
  <w:num w:numId="32">
    <w:abstractNumId w:val="29"/>
  </w:num>
  <w:num w:numId="33">
    <w:abstractNumId w:val="17"/>
  </w:num>
  <w:num w:numId="34">
    <w:abstractNumId w:val="15"/>
  </w:num>
  <w:num w:numId="35">
    <w:abstractNumId w:val="24"/>
  </w:num>
  <w:num w:numId="36">
    <w:abstractNumId w:val="35"/>
  </w:num>
  <w:num w:numId="37">
    <w:abstractNumId w:val="1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05"/>
  <w:drawingGridVerticalSpacing w:val="381"/>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3F"/>
    <w:rsid w:val="00000180"/>
    <w:rsid w:val="000030AF"/>
    <w:rsid w:val="00022A6A"/>
    <w:rsid w:val="00023C04"/>
    <w:rsid w:val="00024835"/>
    <w:rsid w:val="00041E06"/>
    <w:rsid w:val="0004703E"/>
    <w:rsid w:val="00055582"/>
    <w:rsid w:val="00055D56"/>
    <w:rsid w:val="0006435C"/>
    <w:rsid w:val="0006567B"/>
    <w:rsid w:val="00071437"/>
    <w:rsid w:val="0007277B"/>
    <w:rsid w:val="000730A8"/>
    <w:rsid w:val="00076E3C"/>
    <w:rsid w:val="00080CC1"/>
    <w:rsid w:val="000822B1"/>
    <w:rsid w:val="0008625B"/>
    <w:rsid w:val="00087105"/>
    <w:rsid w:val="00091C7C"/>
    <w:rsid w:val="00092F8A"/>
    <w:rsid w:val="000A3ED1"/>
    <w:rsid w:val="000A4B58"/>
    <w:rsid w:val="000A635C"/>
    <w:rsid w:val="000A6851"/>
    <w:rsid w:val="000A7C49"/>
    <w:rsid w:val="000A7C5B"/>
    <w:rsid w:val="000B08BE"/>
    <w:rsid w:val="000B6D86"/>
    <w:rsid w:val="000C19D9"/>
    <w:rsid w:val="000D21D1"/>
    <w:rsid w:val="000D2F9D"/>
    <w:rsid w:val="000E31A9"/>
    <w:rsid w:val="000E736C"/>
    <w:rsid w:val="000F0E6E"/>
    <w:rsid w:val="000F30F1"/>
    <w:rsid w:val="00100BBA"/>
    <w:rsid w:val="00102D06"/>
    <w:rsid w:val="0010683A"/>
    <w:rsid w:val="00113CCE"/>
    <w:rsid w:val="0013363F"/>
    <w:rsid w:val="00137502"/>
    <w:rsid w:val="00147EB7"/>
    <w:rsid w:val="001506BB"/>
    <w:rsid w:val="0015161A"/>
    <w:rsid w:val="00153A7A"/>
    <w:rsid w:val="00157141"/>
    <w:rsid w:val="00162AE8"/>
    <w:rsid w:val="00177EEE"/>
    <w:rsid w:val="00186C0D"/>
    <w:rsid w:val="00190C06"/>
    <w:rsid w:val="00190C07"/>
    <w:rsid w:val="00191297"/>
    <w:rsid w:val="0019665B"/>
    <w:rsid w:val="001A0C21"/>
    <w:rsid w:val="001A2CE7"/>
    <w:rsid w:val="001A6E6E"/>
    <w:rsid w:val="001B1EF4"/>
    <w:rsid w:val="001B70AC"/>
    <w:rsid w:val="001C4619"/>
    <w:rsid w:val="001D3857"/>
    <w:rsid w:val="001D7113"/>
    <w:rsid w:val="001F5E3F"/>
    <w:rsid w:val="001F68DC"/>
    <w:rsid w:val="001F7660"/>
    <w:rsid w:val="00214993"/>
    <w:rsid w:val="00217EC3"/>
    <w:rsid w:val="0022312D"/>
    <w:rsid w:val="00223D49"/>
    <w:rsid w:val="002256BA"/>
    <w:rsid w:val="00232738"/>
    <w:rsid w:val="00250591"/>
    <w:rsid w:val="00254130"/>
    <w:rsid w:val="002749D2"/>
    <w:rsid w:val="00277B72"/>
    <w:rsid w:val="00282EB9"/>
    <w:rsid w:val="002924CF"/>
    <w:rsid w:val="00292BE0"/>
    <w:rsid w:val="00294E46"/>
    <w:rsid w:val="0029602E"/>
    <w:rsid w:val="002A3B74"/>
    <w:rsid w:val="002B2482"/>
    <w:rsid w:val="002B7FF1"/>
    <w:rsid w:val="002C32E4"/>
    <w:rsid w:val="002C35A3"/>
    <w:rsid w:val="002E2C2F"/>
    <w:rsid w:val="002E75E3"/>
    <w:rsid w:val="00302DC8"/>
    <w:rsid w:val="0030704A"/>
    <w:rsid w:val="00314371"/>
    <w:rsid w:val="00321993"/>
    <w:rsid w:val="00324261"/>
    <w:rsid w:val="00325BB9"/>
    <w:rsid w:val="00327982"/>
    <w:rsid w:val="00327BEA"/>
    <w:rsid w:val="003317C4"/>
    <w:rsid w:val="00331C46"/>
    <w:rsid w:val="00334C67"/>
    <w:rsid w:val="00335CDC"/>
    <w:rsid w:val="00344C6D"/>
    <w:rsid w:val="00347316"/>
    <w:rsid w:val="00350D9E"/>
    <w:rsid w:val="0036294A"/>
    <w:rsid w:val="00366FE8"/>
    <w:rsid w:val="0039555F"/>
    <w:rsid w:val="003B18B9"/>
    <w:rsid w:val="003C0C08"/>
    <w:rsid w:val="003C30B4"/>
    <w:rsid w:val="003C4865"/>
    <w:rsid w:val="003E1725"/>
    <w:rsid w:val="003E19A0"/>
    <w:rsid w:val="003E3C12"/>
    <w:rsid w:val="003E48DF"/>
    <w:rsid w:val="003F5C7D"/>
    <w:rsid w:val="00400F9B"/>
    <w:rsid w:val="00402C64"/>
    <w:rsid w:val="00412C36"/>
    <w:rsid w:val="0041458F"/>
    <w:rsid w:val="00416FD9"/>
    <w:rsid w:val="00420F41"/>
    <w:rsid w:val="0042545D"/>
    <w:rsid w:val="004330C7"/>
    <w:rsid w:val="00434F01"/>
    <w:rsid w:val="00436EA3"/>
    <w:rsid w:val="0044042D"/>
    <w:rsid w:val="004415A7"/>
    <w:rsid w:val="00441DC0"/>
    <w:rsid w:val="004609D2"/>
    <w:rsid w:val="004613DF"/>
    <w:rsid w:val="00462B4A"/>
    <w:rsid w:val="00463FFC"/>
    <w:rsid w:val="00476B67"/>
    <w:rsid w:val="00481A9F"/>
    <w:rsid w:val="00497169"/>
    <w:rsid w:val="004B1FE4"/>
    <w:rsid w:val="004B3274"/>
    <w:rsid w:val="004C19FA"/>
    <w:rsid w:val="004C2168"/>
    <w:rsid w:val="004E161F"/>
    <w:rsid w:val="004E2954"/>
    <w:rsid w:val="004E6E0F"/>
    <w:rsid w:val="00504946"/>
    <w:rsid w:val="005135F4"/>
    <w:rsid w:val="00516B47"/>
    <w:rsid w:val="00524387"/>
    <w:rsid w:val="005323DB"/>
    <w:rsid w:val="005463C8"/>
    <w:rsid w:val="00556C90"/>
    <w:rsid w:val="00560EB9"/>
    <w:rsid w:val="0056763D"/>
    <w:rsid w:val="005716FC"/>
    <w:rsid w:val="00572920"/>
    <w:rsid w:val="0057650B"/>
    <w:rsid w:val="00593AFC"/>
    <w:rsid w:val="005A5739"/>
    <w:rsid w:val="005D190E"/>
    <w:rsid w:val="005D3DB5"/>
    <w:rsid w:val="005D4389"/>
    <w:rsid w:val="005D656A"/>
    <w:rsid w:val="005E4F08"/>
    <w:rsid w:val="005F42BA"/>
    <w:rsid w:val="005F4F2F"/>
    <w:rsid w:val="0060182D"/>
    <w:rsid w:val="00604EA8"/>
    <w:rsid w:val="006060E3"/>
    <w:rsid w:val="00610A48"/>
    <w:rsid w:val="00610BEB"/>
    <w:rsid w:val="00612628"/>
    <w:rsid w:val="00616252"/>
    <w:rsid w:val="00625FA2"/>
    <w:rsid w:val="00634435"/>
    <w:rsid w:val="006350F8"/>
    <w:rsid w:val="00640C48"/>
    <w:rsid w:val="006470A3"/>
    <w:rsid w:val="006623DF"/>
    <w:rsid w:val="006627DF"/>
    <w:rsid w:val="00667D09"/>
    <w:rsid w:val="0067097C"/>
    <w:rsid w:val="00671372"/>
    <w:rsid w:val="00671D90"/>
    <w:rsid w:val="0068370F"/>
    <w:rsid w:val="00692F85"/>
    <w:rsid w:val="006951DC"/>
    <w:rsid w:val="00695986"/>
    <w:rsid w:val="006B7B8D"/>
    <w:rsid w:val="006D40F3"/>
    <w:rsid w:val="006D49DC"/>
    <w:rsid w:val="006D4E18"/>
    <w:rsid w:val="006D4EC3"/>
    <w:rsid w:val="006D6D2A"/>
    <w:rsid w:val="006E769B"/>
    <w:rsid w:val="00705887"/>
    <w:rsid w:val="00705CC6"/>
    <w:rsid w:val="007102CD"/>
    <w:rsid w:val="007120BA"/>
    <w:rsid w:val="00716ADA"/>
    <w:rsid w:val="00722A88"/>
    <w:rsid w:val="00733690"/>
    <w:rsid w:val="00734C42"/>
    <w:rsid w:val="007360CB"/>
    <w:rsid w:val="007475AF"/>
    <w:rsid w:val="007558CC"/>
    <w:rsid w:val="00756556"/>
    <w:rsid w:val="00757C6F"/>
    <w:rsid w:val="00760F79"/>
    <w:rsid w:val="00761AEF"/>
    <w:rsid w:val="00763AF0"/>
    <w:rsid w:val="00774766"/>
    <w:rsid w:val="00777D29"/>
    <w:rsid w:val="00777EC8"/>
    <w:rsid w:val="00785C9E"/>
    <w:rsid w:val="0078606B"/>
    <w:rsid w:val="007A238E"/>
    <w:rsid w:val="007B30B0"/>
    <w:rsid w:val="007B4902"/>
    <w:rsid w:val="007C593D"/>
    <w:rsid w:val="007E4764"/>
    <w:rsid w:val="007F7506"/>
    <w:rsid w:val="00800CF7"/>
    <w:rsid w:val="00804D93"/>
    <w:rsid w:val="00805866"/>
    <w:rsid w:val="00807FB7"/>
    <w:rsid w:val="0081457E"/>
    <w:rsid w:val="00815711"/>
    <w:rsid w:val="00815DEC"/>
    <w:rsid w:val="00817CC8"/>
    <w:rsid w:val="008213FA"/>
    <w:rsid w:val="00824BE2"/>
    <w:rsid w:val="0083757F"/>
    <w:rsid w:val="008419D0"/>
    <w:rsid w:val="00842475"/>
    <w:rsid w:val="00843C32"/>
    <w:rsid w:val="00855F34"/>
    <w:rsid w:val="00857861"/>
    <w:rsid w:val="00857E68"/>
    <w:rsid w:val="008626EA"/>
    <w:rsid w:val="00887E81"/>
    <w:rsid w:val="008B0EFD"/>
    <w:rsid w:val="008B6CF3"/>
    <w:rsid w:val="008C2F83"/>
    <w:rsid w:val="008D6DC3"/>
    <w:rsid w:val="008E38B5"/>
    <w:rsid w:val="008E70E2"/>
    <w:rsid w:val="008F0E52"/>
    <w:rsid w:val="00904443"/>
    <w:rsid w:val="00907242"/>
    <w:rsid w:val="009216BD"/>
    <w:rsid w:val="00935C90"/>
    <w:rsid w:val="0093635A"/>
    <w:rsid w:val="0093744E"/>
    <w:rsid w:val="00937D3B"/>
    <w:rsid w:val="00962114"/>
    <w:rsid w:val="009633DA"/>
    <w:rsid w:val="00976A0E"/>
    <w:rsid w:val="00992540"/>
    <w:rsid w:val="009A0758"/>
    <w:rsid w:val="009B7EEE"/>
    <w:rsid w:val="009C4CF3"/>
    <w:rsid w:val="009D3B67"/>
    <w:rsid w:val="009E6D12"/>
    <w:rsid w:val="009F6661"/>
    <w:rsid w:val="00A02EE0"/>
    <w:rsid w:val="00A06827"/>
    <w:rsid w:val="00A12C40"/>
    <w:rsid w:val="00A14235"/>
    <w:rsid w:val="00A230DA"/>
    <w:rsid w:val="00A27542"/>
    <w:rsid w:val="00A34CAD"/>
    <w:rsid w:val="00A35E5C"/>
    <w:rsid w:val="00A414DD"/>
    <w:rsid w:val="00A453DB"/>
    <w:rsid w:val="00A46953"/>
    <w:rsid w:val="00A5031E"/>
    <w:rsid w:val="00A51A3B"/>
    <w:rsid w:val="00A64B23"/>
    <w:rsid w:val="00A74F22"/>
    <w:rsid w:val="00A764A3"/>
    <w:rsid w:val="00A828DD"/>
    <w:rsid w:val="00A8296B"/>
    <w:rsid w:val="00A84AB4"/>
    <w:rsid w:val="00A87DEF"/>
    <w:rsid w:val="00AA2D17"/>
    <w:rsid w:val="00AB188E"/>
    <w:rsid w:val="00AB373E"/>
    <w:rsid w:val="00AC3116"/>
    <w:rsid w:val="00AC74E8"/>
    <w:rsid w:val="00AC7726"/>
    <w:rsid w:val="00AE1F61"/>
    <w:rsid w:val="00AE75D1"/>
    <w:rsid w:val="00AF43F5"/>
    <w:rsid w:val="00B00B5C"/>
    <w:rsid w:val="00B04D17"/>
    <w:rsid w:val="00B04F5F"/>
    <w:rsid w:val="00B07AE9"/>
    <w:rsid w:val="00B1244F"/>
    <w:rsid w:val="00B24BB8"/>
    <w:rsid w:val="00B24F7E"/>
    <w:rsid w:val="00B2510F"/>
    <w:rsid w:val="00B50545"/>
    <w:rsid w:val="00B51B5B"/>
    <w:rsid w:val="00B54731"/>
    <w:rsid w:val="00B578EF"/>
    <w:rsid w:val="00B64DDE"/>
    <w:rsid w:val="00B677F5"/>
    <w:rsid w:val="00B801AB"/>
    <w:rsid w:val="00B87F5A"/>
    <w:rsid w:val="00B910C4"/>
    <w:rsid w:val="00B91108"/>
    <w:rsid w:val="00B9770C"/>
    <w:rsid w:val="00BB0528"/>
    <w:rsid w:val="00BB2030"/>
    <w:rsid w:val="00BB3309"/>
    <w:rsid w:val="00BB716C"/>
    <w:rsid w:val="00BC27EC"/>
    <w:rsid w:val="00BC5668"/>
    <w:rsid w:val="00BC61D0"/>
    <w:rsid w:val="00BD3256"/>
    <w:rsid w:val="00BD3753"/>
    <w:rsid w:val="00BD3C05"/>
    <w:rsid w:val="00BE1740"/>
    <w:rsid w:val="00BE3212"/>
    <w:rsid w:val="00BF2AEF"/>
    <w:rsid w:val="00BF7F98"/>
    <w:rsid w:val="00C04E94"/>
    <w:rsid w:val="00C23A74"/>
    <w:rsid w:val="00C33E8F"/>
    <w:rsid w:val="00C40560"/>
    <w:rsid w:val="00C411AA"/>
    <w:rsid w:val="00C51336"/>
    <w:rsid w:val="00C6191F"/>
    <w:rsid w:val="00C61F8C"/>
    <w:rsid w:val="00C63757"/>
    <w:rsid w:val="00C737D7"/>
    <w:rsid w:val="00C82220"/>
    <w:rsid w:val="00C84838"/>
    <w:rsid w:val="00C93711"/>
    <w:rsid w:val="00CA2F34"/>
    <w:rsid w:val="00CA727B"/>
    <w:rsid w:val="00CB616D"/>
    <w:rsid w:val="00CB7D2E"/>
    <w:rsid w:val="00CC0A1D"/>
    <w:rsid w:val="00CC31D6"/>
    <w:rsid w:val="00CC4F87"/>
    <w:rsid w:val="00CC7ACA"/>
    <w:rsid w:val="00CD3CD5"/>
    <w:rsid w:val="00CE0CDF"/>
    <w:rsid w:val="00CE162C"/>
    <w:rsid w:val="00CE729C"/>
    <w:rsid w:val="00CE72C8"/>
    <w:rsid w:val="00CF7FC9"/>
    <w:rsid w:val="00D111A9"/>
    <w:rsid w:val="00D2039F"/>
    <w:rsid w:val="00D20786"/>
    <w:rsid w:val="00D33700"/>
    <w:rsid w:val="00D52F93"/>
    <w:rsid w:val="00D53EDA"/>
    <w:rsid w:val="00D54DB1"/>
    <w:rsid w:val="00D570D8"/>
    <w:rsid w:val="00D570DE"/>
    <w:rsid w:val="00D65CC1"/>
    <w:rsid w:val="00D82F1D"/>
    <w:rsid w:val="00D85A3F"/>
    <w:rsid w:val="00D96DC5"/>
    <w:rsid w:val="00DA608A"/>
    <w:rsid w:val="00DB4000"/>
    <w:rsid w:val="00DC14ED"/>
    <w:rsid w:val="00DC25CC"/>
    <w:rsid w:val="00E0201A"/>
    <w:rsid w:val="00E033A7"/>
    <w:rsid w:val="00E115E1"/>
    <w:rsid w:val="00E23E1A"/>
    <w:rsid w:val="00E26789"/>
    <w:rsid w:val="00E307F2"/>
    <w:rsid w:val="00E42A67"/>
    <w:rsid w:val="00E42F08"/>
    <w:rsid w:val="00E71B3B"/>
    <w:rsid w:val="00E83233"/>
    <w:rsid w:val="00E84684"/>
    <w:rsid w:val="00E901D9"/>
    <w:rsid w:val="00E94117"/>
    <w:rsid w:val="00E94277"/>
    <w:rsid w:val="00E96BED"/>
    <w:rsid w:val="00EA0050"/>
    <w:rsid w:val="00EA1EB0"/>
    <w:rsid w:val="00EA5124"/>
    <w:rsid w:val="00EA52F8"/>
    <w:rsid w:val="00EA5AE3"/>
    <w:rsid w:val="00EC64C9"/>
    <w:rsid w:val="00EC7894"/>
    <w:rsid w:val="00ED10C5"/>
    <w:rsid w:val="00ED23E9"/>
    <w:rsid w:val="00EE1251"/>
    <w:rsid w:val="00F13A06"/>
    <w:rsid w:val="00F153CE"/>
    <w:rsid w:val="00F16F21"/>
    <w:rsid w:val="00F17697"/>
    <w:rsid w:val="00F32CEC"/>
    <w:rsid w:val="00F36445"/>
    <w:rsid w:val="00F40813"/>
    <w:rsid w:val="00F4230D"/>
    <w:rsid w:val="00F45D39"/>
    <w:rsid w:val="00F80428"/>
    <w:rsid w:val="00F8332F"/>
    <w:rsid w:val="00F915BF"/>
    <w:rsid w:val="00F91DFD"/>
    <w:rsid w:val="00F969E0"/>
    <w:rsid w:val="00F97A0C"/>
    <w:rsid w:val="00FA1520"/>
    <w:rsid w:val="00FA1F89"/>
    <w:rsid w:val="00FC1BCD"/>
    <w:rsid w:val="00FC34B8"/>
    <w:rsid w:val="00FC37E2"/>
    <w:rsid w:val="00FC3B6A"/>
    <w:rsid w:val="00FE0632"/>
    <w:rsid w:val="00FE25A5"/>
    <w:rsid w:val="00FE25AE"/>
    <w:rsid w:val="00FE33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CB7FBE-D60A-4C18-892D-34C269F7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DF"/>
    <w:pPr>
      <w:tabs>
        <w:tab w:val="left" w:pos="454"/>
        <w:tab w:val="left" w:pos="907"/>
        <w:tab w:val="left" w:pos="1361"/>
        <w:tab w:val="left" w:pos="1814"/>
        <w:tab w:val="left" w:pos="2268"/>
      </w:tabs>
      <w:spacing w:line="320" w:lineRule="atLeas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4613DF"/>
    <w:pPr>
      <w:keepNext/>
      <w:keepLines/>
      <w:spacing w:before="320" w:after="0" w:line="320" w:lineRule="exact"/>
      <w:contextualSpacing/>
      <w:outlineLvl w:val="2"/>
    </w:pPr>
    <w:rPr>
      <w:rFonts w:eastAsiaTheme="majorEastAsia"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Normal"/>
    <w:next w:val="Normal"/>
    <w:link w:val="Heading5Char"/>
    <w:uiPriority w:val="9"/>
    <w:semiHidden/>
    <w:unhideWhenUsed/>
    <w:qFormat/>
    <w:rsid w:val="00B64DDE"/>
    <w:pPr>
      <w:keepNext/>
      <w:keepLines/>
      <w:spacing w:after="320" w:line="240" w:lineRule="auto"/>
      <w:contextualSpacing/>
      <w:outlineLvl w:val="4"/>
    </w:pPr>
    <w:rPr>
      <w:rFonts w:eastAsiaTheme="majorEastAsia" w:cstheme="majorBidi"/>
      <w:b/>
      <w:sz w:val="36"/>
    </w:rPr>
  </w:style>
  <w:style w:type="paragraph" w:styleId="Heading6">
    <w:name w:val="heading 6"/>
    <w:basedOn w:val="Normal"/>
    <w:next w:val="Normal"/>
    <w:link w:val="Heading6Char"/>
    <w:uiPriority w:val="9"/>
    <w:semiHidden/>
    <w:unhideWhenUsed/>
    <w:qFormat/>
    <w:rsid w:val="00C04E94"/>
    <w:pPr>
      <w:keepNext/>
      <w:keepLines/>
      <w:pBdr>
        <w:top w:val="single" w:sz="12" w:space="12" w:color="004D44" w:themeColor="text2"/>
      </w:pBdr>
      <w:spacing w:after="320" w:line="240" w:lineRule="auto"/>
      <w:contextualSpacing/>
      <w:outlineLvl w:val="5"/>
    </w:pPr>
    <w:rPr>
      <w:rFonts w:asciiTheme="majorHAnsi" w:eastAsiaTheme="majorEastAsia" w:hAnsiTheme="majorHAnsi" w:cstheme="majorBidi"/>
      <w:b/>
      <w:color w:val="8BC151" w:themeColor="accent1"/>
      <w:sz w:val="36"/>
    </w:rPr>
  </w:style>
  <w:style w:type="paragraph" w:styleId="Heading7">
    <w:name w:val="heading 7"/>
    <w:basedOn w:val="Normal"/>
    <w:next w:val="Normal"/>
    <w:link w:val="Heading7Char"/>
    <w:uiPriority w:val="9"/>
    <w:semiHidden/>
    <w:unhideWhenUsed/>
    <w:qFormat/>
    <w:rsid w:val="00C04E94"/>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C04E94"/>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C04E94"/>
    <w:pPr>
      <w:keepNext/>
      <w:keepLines/>
      <w:spacing w:after="240" w:line="240" w:lineRule="auto"/>
      <w:contextualSpacing/>
      <w:outlineLvl w:val="8"/>
    </w:pPr>
    <w:rPr>
      <w:rFonts w:asciiTheme="majorHAnsi" w:eastAsiaTheme="majorEastAsia" w:hAnsiTheme="majorHAnsi" w:cstheme="majorBidi"/>
      <w:b/>
      <w:iCs/>
      <w:color w:val="25FFE5"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rsid w:val="00C0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rsid w:val="00C04E94"/>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4613DF"/>
    <w:rPr>
      <w:rFonts w:ascii="Arial" w:eastAsiaTheme="majorEastAsia" w:hAnsi="Arial"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semiHidden/>
    <w:rsid w:val="00B64DDE"/>
    <w:rPr>
      <w:rFonts w:ascii="Lato" w:eastAsiaTheme="majorEastAsia" w:hAnsi="Lato" w:cstheme="majorBidi"/>
      <w:b/>
      <w:color w:val="000000" w:themeColor="text1"/>
      <w:sz w:val="36"/>
    </w:rPr>
  </w:style>
  <w:style w:type="character" w:customStyle="1" w:styleId="Heading6Char">
    <w:name w:val="Heading 6 Char"/>
    <w:basedOn w:val="DefaultParagraphFont"/>
    <w:link w:val="Heading6"/>
    <w:uiPriority w:val="9"/>
    <w:semiHidden/>
    <w:rsid w:val="00C04E94"/>
    <w:rPr>
      <w:rFonts w:asciiTheme="majorHAnsi" w:eastAsiaTheme="majorEastAsia" w:hAnsiTheme="majorHAnsi" w:cstheme="majorBidi"/>
      <w:b/>
      <w:color w:val="8BC151" w:themeColor="accent1"/>
      <w:sz w:val="36"/>
    </w:rPr>
  </w:style>
  <w:style w:type="character" w:customStyle="1" w:styleId="Heading7Char">
    <w:name w:val="Heading 7 Char"/>
    <w:basedOn w:val="DefaultParagraphFont"/>
    <w:link w:val="Heading7"/>
    <w:uiPriority w:val="9"/>
    <w:semiHidden/>
    <w:rsid w:val="00C04E94"/>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sid w:val="00C04E94"/>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sid w:val="00C04E94"/>
    <w:rPr>
      <w:rFonts w:asciiTheme="majorHAnsi" w:eastAsiaTheme="majorEastAsia" w:hAnsiTheme="majorHAnsi" w:cstheme="majorBidi"/>
      <w:b/>
      <w:iCs/>
      <w:color w:val="25FFE5" w:themeColor="text2" w:themeTint="80"/>
      <w:sz w:val="32"/>
      <w:szCs w:val="21"/>
    </w:rPr>
  </w:style>
  <w:style w:type="character" w:styleId="Emphasis">
    <w:name w:val="Emphasis"/>
    <w:basedOn w:val="DefaultParagraphFont"/>
    <w:uiPriority w:val="20"/>
    <w:semiHidden/>
    <w:unhideWhenUsed/>
    <w:qFormat/>
    <w:rsid w:val="00C04E94"/>
    <w:rPr>
      <w:i w:val="0"/>
      <w:iCs/>
      <w:color w:val="8BC151" w:themeColor="accent1"/>
    </w:rPr>
  </w:style>
  <w:style w:type="character" w:styleId="IntenseEmphasis">
    <w:name w:val="Intense Emphasis"/>
    <w:basedOn w:val="DefaultParagraphFont"/>
    <w:uiPriority w:val="21"/>
    <w:semiHidden/>
    <w:unhideWhenUsed/>
    <w:qFormat/>
    <w:rsid w:val="00C04E94"/>
    <w:rPr>
      <w:b/>
      <w:i/>
      <w:iCs/>
      <w:color w:val="8BC151" w:themeColor="accent1"/>
    </w:rPr>
  </w:style>
  <w:style w:type="character" w:styleId="Strong">
    <w:name w:val="Strong"/>
    <w:basedOn w:val="DefaultParagraphFont"/>
    <w:uiPriority w:val="22"/>
    <w:semiHidden/>
    <w:unhideWhenUsed/>
    <w:qFormat/>
    <w:rsid w:val="00C04E94"/>
    <w:rPr>
      <w:b/>
      <w:bCs/>
    </w:rPr>
  </w:style>
  <w:style w:type="character" w:styleId="SubtleReference">
    <w:name w:val="Subtle Reference"/>
    <w:basedOn w:val="DefaultParagraphFont"/>
    <w:uiPriority w:val="31"/>
    <w:semiHidden/>
    <w:unhideWhenUsed/>
    <w:qFormat/>
    <w:rsid w:val="00C04E94"/>
    <w:rPr>
      <w:caps/>
      <w:smallCaps w:val="0"/>
      <w:color w:val="004D44" w:themeColor="text2"/>
    </w:rPr>
  </w:style>
  <w:style w:type="character" w:styleId="IntenseReference">
    <w:name w:val="Intense Reference"/>
    <w:basedOn w:val="DefaultParagraphFont"/>
    <w:uiPriority w:val="32"/>
    <w:semiHidden/>
    <w:unhideWhenUsed/>
    <w:qFormat/>
    <w:rsid w:val="00C04E94"/>
    <w:rPr>
      <w:b/>
      <w:bCs/>
      <w:caps/>
      <w:smallCaps w:val="0"/>
      <w:color w:val="004D44" w:themeColor="text2"/>
      <w:spacing w:val="0"/>
    </w:rPr>
  </w:style>
  <w:style w:type="character" w:styleId="BookTitle">
    <w:name w:val="Book Title"/>
    <w:basedOn w:val="DefaultParagraphFont"/>
    <w:uiPriority w:val="33"/>
    <w:semiHidden/>
    <w:unhideWhenUsed/>
    <w:qFormat/>
    <w:rsid w:val="00C04E94"/>
    <w:rPr>
      <w:b w:val="0"/>
      <w:bCs/>
      <w:i w:val="0"/>
      <w:iCs/>
      <w:spacing w:val="0"/>
      <w:u w:val="single"/>
    </w:rPr>
  </w:style>
  <w:style w:type="paragraph" w:styleId="Caption">
    <w:name w:val="caption"/>
    <w:basedOn w:val="Normal"/>
    <w:next w:val="Normal"/>
    <w:uiPriority w:val="35"/>
    <w:semiHidden/>
    <w:unhideWhenUsed/>
    <w:qFormat/>
    <w:rsid w:val="00C04E94"/>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next w:val="Normal"/>
    <w:link w:val="TitleChar"/>
    <w:uiPriority w:val="10"/>
    <w:unhideWhenUsed/>
    <w:qFormat/>
    <w:rsid w:val="004613DF"/>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basedOn w:val="DefaultParagraphFont"/>
    <w:link w:val="Title"/>
    <w:uiPriority w:val="10"/>
    <w:rsid w:val="004613DF"/>
    <w:rPr>
      <w:rFonts w:ascii="Arial" w:eastAsiaTheme="majorEastAsia" w:hAnsi="Arial" w:cstheme="majorBidi"/>
      <w:b/>
      <w:bCs/>
      <w:color w:val="004E46"/>
      <w:kern w:val="28"/>
      <w:sz w:val="60"/>
      <w:szCs w:val="56"/>
    </w:rPr>
  </w:style>
  <w:style w:type="paragraph" w:styleId="Subtitle">
    <w:name w:val="Subtitle"/>
    <w:next w:val="Normal"/>
    <w:link w:val="SubtitleChar"/>
    <w:uiPriority w:val="11"/>
    <w:unhideWhenUsed/>
    <w:qFormat/>
    <w:rsid w:val="004613DF"/>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basedOn w:val="DefaultParagraphFont"/>
    <w:link w:val="Subtitle"/>
    <w:uiPriority w:val="11"/>
    <w:rsid w:val="004613DF"/>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sid w:val="00C04E94"/>
    <w:rPr>
      <w:color w:val="808080"/>
    </w:rPr>
  </w:style>
  <w:style w:type="character" w:styleId="SubtleEmphasis">
    <w:name w:val="Subtle Emphasis"/>
    <w:basedOn w:val="DefaultParagraphFont"/>
    <w:uiPriority w:val="19"/>
    <w:semiHidden/>
    <w:unhideWhenUsed/>
    <w:qFormat/>
    <w:rsid w:val="00C04E94"/>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36294A"/>
    <w:pPr>
      <w:spacing w:after="0" w:line="240" w:lineRule="auto"/>
    </w:pPr>
    <w:rPr>
      <w:color w:val="777776"/>
      <w:sz w:val="15"/>
    </w:rPr>
  </w:style>
  <w:style w:type="character" w:customStyle="1" w:styleId="HeaderChar">
    <w:name w:val="Header Char"/>
    <w:basedOn w:val="DefaultParagraphFont"/>
    <w:link w:val="Header"/>
    <w:uiPriority w:val="99"/>
    <w:rsid w:val="0036294A"/>
    <w:rPr>
      <w:rFonts w:ascii="Lato" w:hAnsi="Lato"/>
      <w:color w:val="777776"/>
      <w:sz w:val="15"/>
    </w:rPr>
  </w:style>
  <w:style w:type="paragraph" w:styleId="ListNumber">
    <w:name w:val="List Number"/>
    <w:basedOn w:val="Normal"/>
    <w:uiPriority w:val="11"/>
    <w:qFormat/>
    <w:rsid w:val="00A02EE0"/>
    <w:pPr>
      <w:numPr>
        <w:numId w:val="6"/>
      </w:numPr>
      <w:tabs>
        <w:tab w:val="clear" w:pos="907"/>
      </w:tabs>
      <w:spacing w:before="80" w:after="80"/>
    </w:pPr>
  </w:style>
  <w:style w:type="paragraph" w:styleId="BlockText">
    <w:name w:val="Block Text"/>
    <w:basedOn w:val="Normal"/>
    <w:uiPriority w:val="31"/>
    <w:unhideWhenUsed/>
    <w:qFormat/>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styleId="NoSpacing">
    <w:name w:val="No Spacing"/>
    <w:link w:val="NoSpacingChar"/>
    <w:uiPriority w:val="1"/>
    <w:qFormat/>
    <w:rsid w:val="00777D29"/>
    <w:pPr>
      <w:spacing w:after="0" w:line="240" w:lineRule="auto"/>
    </w:pPr>
    <w:rPr>
      <w:rFonts w:eastAsiaTheme="minorEastAsia"/>
      <w:color w:val="auto"/>
      <w:lang w:eastAsia="zh-CN"/>
    </w:rPr>
  </w:style>
  <w:style w:type="character" w:customStyle="1" w:styleId="NoSpacingChar">
    <w:name w:val="No Spacing Char"/>
    <w:basedOn w:val="DefaultParagraphFont"/>
    <w:link w:val="NoSpacing"/>
    <w:uiPriority w:val="1"/>
    <w:rsid w:val="00777D29"/>
    <w:rPr>
      <w:rFonts w:eastAsiaTheme="minorEastAsia"/>
      <w:color w:val="auto"/>
      <w:lang w:eastAsia="zh-CN"/>
    </w:rPr>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4613DF"/>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qFormat/>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autoRedefine/>
    <w:uiPriority w:val="39"/>
    <w:unhideWhenUsed/>
    <w:rsid w:val="006D6D2A"/>
    <w:pPr>
      <w:tabs>
        <w:tab w:val="clear" w:pos="454"/>
        <w:tab w:val="clear" w:pos="907"/>
        <w:tab w:val="clear" w:pos="1361"/>
        <w:tab w:val="clear" w:pos="1814"/>
        <w:tab w:val="clear" w:pos="2268"/>
      </w:tabs>
      <w:spacing w:before="80" w:after="80" w:line="320" w:lineRule="exact"/>
    </w:pPr>
    <w:rPr>
      <w:rFonts w:ascii="Lato Black" w:hAnsi="Lato Black"/>
      <w:b/>
      <w:bCs/>
      <w:sz w:val="24"/>
      <w:szCs w:val="24"/>
    </w:rPr>
  </w:style>
  <w:style w:type="paragraph" w:styleId="TOC2">
    <w:name w:val="toc 2"/>
    <w:basedOn w:val="Normal"/>
    <w:next w:val="Normal"/>
    <w:autoRedefine/>
    <w:uiPriority w:val="39"/>
    <w:unhideWhenUsed/>
    <w:rsid w:val="006D6D2A"/>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612628"/>
    <w:rPr>
      <w:rFonts w:ascii="Arial" w:hAnsi="Arial"/>
      <w:b w:val="0"/>
      <w:i w:val="0"/>
      <w:caps w:val="0"/>
      <w:smallCaps w:val="0"/>
      <w:strike w:val="0"/>
      <w:dstrike w:val="0"/>
      <w:vanish w:val="0"/>
      <w:color w:val="008000"/>
      <w:sz w:val="24"/>
      <w:u w:val="single" w:color="008000"/>
      <w:vertAlign w:val="baseline"/>
    </w:rPr>
  </w:style>
  <w:style w:type="paragraph" w:styleId="BalloonText">
    <w:name w:val="Balloon Text"/>
    <w:basedOn w:val="Normal"/>
    <w:link w:val="BalloonTextChar"/>
    <w:uiPriority w:val="99"/>
    <w:semiHidden/>
    <w:unhideWhenUsed/>
    <w:rsid w:val="00F42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D"/>
    <w:rPr>
      <w:rFonts w:ascii="Segoe UI" w:hAnsi="Segoe UI" w:cs="Segoe UI"/>
      <w:color w:val="000000" w:themeColor="text1"/>
      <w:sz w:val="18"/>
      <w:szCs w:val="18"/>
    </w:rPr>
  </w:style>
  <w:style w:type="paragraph" w:styleId="ListParagraph">
    <w:name w:val="List Paragraph"/>
    <w:basedOn w:val="Normal"/>
    <w:uiPriority w:val="34"/>
    <w:qFormat/>
    <w:rsid w:val="00162AE8"/>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sz w:val="22"/>
      <w:lang w:val="en-IE" w:eastAsia="en-US"/>
    </w:rPr>
  </w:style>
  <w:style w:type="paragraph" w:styleId="TOC3">
    <w:name w:val="toc 3"/>
    <w:basedOn w:val="Normal"/>
    <w:next w:val="Normal"/>
    <w:autoRedefine/>
    <w:uiPriority w:val="39"/>
    <w:unhideWhenUsed/>
    <w:rsid w:val="004C19FA"/>
    <w:pPr>
      <w:tabs>
        <w:tab w:val="clear" w:pos="454"/>
        <w:tab w:val="clear" w:pos="907"/>
        <w:tab w:val="clear" w:pos="1361"/>
        <w:tab w:val="clear" w:pos="1814"/>
        <w:tab w:val="clear" w:pos="2268"/>
      </w:tabs>
      <w:spacing w:after="100"/>
      <w:ind w:left="420"/>
    </w:pPr>
  </w:style>
  <w:style w:type="character" w:styleId="CommentReference">
    <w:name w:val="annotation reference"/>
    <w:basedOn w:val="DefaultParagraphFont"/>
    <w:uiPriority w:val="99"/>
    <w:semiHidden/>
    <w:unhideWhenUsed/>
    <w:rsid w:val="000B6D86"/>
    <w:rPr>
      <w:sz w:val="16"/>
      <w:szCs w:val="16"/>
    </w:rPr>
  </w:style>
  <w:style w:type="paragraph" w:styleId="CommentText">
    <w:name w:val="annotation text"/>
    <w:basedOn w:val="Normal"/>
    <w:link w:val="CommentTextChar"/>
    <w:uiPriority w:val="99"/>
    <w:semiHidden/>
    <w:unhideWhenUsed/>
    <w:rsid w:val="000B6D86"/>
    <w:pPr>
      <w:spacing w:line="240" w:lineRule="auto"/>
    </w:pPr>
    <w:rPr>
      <w:sz w:val="20"/>
      <w:szCs w:val="20"/>
    </w:rPr>
  </w:style>
  <w:style w:type="character" w:customStyle="1" w:styleId="CommentTextChar">
    <w:name w:val="Comment Text Char"/>
    <w:basedOn w:val="DefaultParagraphFont"/>
    <w:link w:val="CommentText"/>
    <w:uiPriority w:val="99"/>
    <w:semiHidden/>
    <w:rsid w:val="000B6D8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6D86"/>
    <w:rPr>
      <w:b/>
      <w:bCs/>
    </w:rPr>
  </w:style>
  <w:style w:type="character" w:customStyle="1" w:styleId="CommentSubjectChar">
    <w:name w:val="Comment Subject Char"/>
    <w:basedOn w:val="CommentTextChar"/>
    <w:link w:val="CommentSubject"/>
    <w:uiPriority w:val="99"/>
    <w:semiHidden/>
    <w:rsid w:val="000B6D86"/>
    <w:rPr>
      <w:rFonts w:ascii="Arial" w:hAnsi="Arial"/>
      <w:b/>
      <w:bCs/>
      <w:color w:val="000000" w:themeColor="text1"/>
      <w:sz w:val="20"/>
      <w:szCs w:val="20"/>
    </w:rPr>
  </w:style>
  <w:style w:type="character" w:styleId="FollowedHyperlink">
    <w:name w:val="FollowedHyperlink"/>
    <w:basedOn w:val="DefaultParagraphFont"/>
    <w:uiPriority w:val="99"/>
    <w:unhideWhenUsed/>
    <w:rsid w:val="00B04D17"/>
    <w:rPr>
      <w:rFonts w:ascii="Arial" w:hAnsi="Arial"/>
      <w:b w:val="0"/>
      <w:i w:val="0"/>
      <w:caps w:val="0"/>
      <w:smallCaps w:val="0"/>
      <w:strike w:val="0"/>
      <w:dstrike w:val="0"/>
      <w:vanish w:val="0"/>
      <w:color w:val="004864" w:themeColor="accent3" w:themeShade="80"/>
      <w:sz w:val="24"/>
      <w:u w:val="single" w:color="004864" w:themeColor="accent3" w:themeShade="80"/>
      <w:vertAlign w:val="baseline"/>
    </w:rPr>
  </w:style>
  <w:style w:type="paragraph" w:styleId="EndnoteText">
    <w:name w:val="endnote text"/>
    <w:basedOn w:val="Normal"/>
    <w:link w:val="EndnoteTextChar"/>
    <w:uiPriority w:val="99"/>
    <w:semiHidden/>
    <w:unhideWhenUsed/>
    <w:rsid w:val="00BD3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256"/>
    <w:rPr>
      <w:rFonts w:ascii="Arial" w:hAnsi="Arial"/>
      <w:color w:val="000000" w:themeColor="text1"/>
      <w:sz w:val="20"/>
      <w:szCs w:val="20"/>
    </w:rPr>
  </w:style>
  <w:style w:type="character" w:styleId="EndnoteReference">
    <w:name w:val="endnote reference"/>
    <w:basedOn w:val="DefaultParagraphFont"/>
    <w:uiPriority w:val="99"/>
    <w:semiHidden/>
    <w:unhideWhenUsed/>
    <w:rsid w:val="00BD3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19643839">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31af542d-cc89-4ce8-a3e7-1cab28bd93d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DPE149-002-2020</eDocs_FileName>
    <_dlc_ExpireDateSaved xmlns="http://schemas.microsoft.com/sharepoint/v3" xsi:nil="true"/>
    <_dlc_ExpireDate xmlns="http://schemas.microsoft.com/sharepoint/v3">2020-06-15T15:40:09+00:00</_dlc_ExpireDate>
    <TaxCatchAll xmlns="48ef52a2-f4ee-4ee0-979f-8d969fe988fd">
      <Value>2</Value>
      <Value>29</Value>
    </TaxCatchAll>
    <eDocs_FileTopicsTaxHTField0 xmlns="c0f052d3-ad5f-41a1-9e42-481137cadf4c">
      <Terms xmlns="http://schemas.microsoft.com/office/infopath/2007/PartnerControls"/>
    </eDocs_FileTopicsTaxHTField0>
    <eDocs_SeriesSubSeriesTaxHTField0 xmlns="c0f052d3-ad5f-41a1-9e42-481137cadf4c">
      <Terms xmlns="http://schemas.microsoft.com/office/infopath/2007/PartnerControls">
        <TermInfo xmlns="http://schemas.microsoft.com/office/infopath/2007/PartnerControls">
          <TermName xmlns="http://schemas.microsoft.com/office/infopath/2007/PartnerControls">149</TermName>
          <TermId xmlns="http://schemas.microsoft.com/office/infopath/2007/PartnerControls">c6bbb325-5e64-476c-bd6c-5aac9b530e60</TermId>
        </TermInfo>
      </Terms>
    </eDocs_SeriesSubSeriesTaxHTField0>
    <eDocs_YearTaxHTField0 xmlns="c0f052d3-ad5f-41a1-9e42-481137cadf4c">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c0f052d3-ad5f-41a1-9e42-481137cadf4c">
      <Terms xmlns="http://schemas.microsoft.com/office/infopath/2007/PartnerControls"/>
    </eDocs_DocumentTopicsTaxHTField0>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9A7A720CBDD8D34A8433695CAE223204" ma:contentTypeVersion="13" ma:contentTypeDescription="Create a new document for eDocs" ma:contentTypeScope="" ma:versionID="82d30eabdba1e7e8839e82a9bba7395a">
  <xsd:schema xmlns:xsd="http://www.w3.org/2001/XMLSchema" xmlns:xs="http://www.w3.org/2001/XMLSchema" xmlns:p="http://schemas.microsoft.com/office/2006/metadata/properties" xmlns:ns1="http://schemas.microsoft.com/sharepoint/v3" xmlns:ns2="c0f052d3-ad5f-41a1-9e42-481137cadf4c" xmlns:ns3="48ef52a2-f4ee-4ee0-979f-8d969fe988fd" xmlns:ns4="http://schemas.microsoft.com/sharepoint/v4" targetNamespace="http://schemas.microsoft.com/office/2006/metadata/properties" ma:root="true" ma:fieldsID="c33af0a703be6fc64d5d48937b67059a" ns1:_="" ns2:_="" ns3:_="" ns4:_="">
    <xsd:import namespace="http://schemas.microsoft.com/sharepoint/v3"/>
    <xsd:import namespace="c0f052d3-ad5f-41a1-9e42-481137cadf4c"/>
    <xsd:import namespace="48ef52a2-f4ee-4ee0-979f-8d969fe988fd"/>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f052d3-ad5f-41a1-9e42-481137cadf4c"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785bd38a-f929-470a-bad6-21175f5b9e31"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785bd38a-f929-470a-bad6-21175f5b9e31"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ef52a2-f4ee-4ee0-979f-8d969fe988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73a2fa-1fa6-4620-a940-7bd082e995c3}" ma:internalName="TaxCatchAll" ma:showField="CatchAllData" ma:web="48ef52a2-f4ee-4ee0-979f-8d969fe988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4B243C-B366-4E61-8F60-779ADB28D287}">
  <ds:schemaRefs>
    <ds:schemaRef ds:uri="office.server.policy"/>
  </ds:schemaRefs>
</ds:datastoreItem>
</file>

<file path=customXml/itemProps2.xml><?xml version="1.0" encoding="utf-8"?>
<ds:datastoreItem xmlns:ds="http://schemas.openxmlformats.org/officeDocument/2006/customXml" ds:itemID="{5726D3E9-4A45-4205-8C5F-EBA5C6B5BE01}">
  <ds:schemaRefs>
    <ds:schemaRef ds:uri="http://purl.org/dc/terms/"/>
    <ds:schemaRef ds:uri="http://schemas.microsoft.com/office/infopath/2007/PartnerControls"/>
    <ds:schemaRef ds:uri="http://schemas.microsoft.com/office/2006/documentManagement/types"/>
    <ds:schemaRef ds:uri="http://schemas.microsoft.com/sharepoint/v4"/>
    <ds:schemaRef ds:uri="http://schemas.openxmlformats.org/package/2006/metadata/core-properties"/>
    <ds:schemaRef ds:uri="48ef52a2-f4ee-4ee0-979f-8d969fe988fd"/>
    <ds:schemaRef ds:uri="http://purl.org/dc/elements/1.1/"/>
    <ds:schemaRef ds:uri="c0f052d3-ad5f-41a1-9e42-481137cadf4c"/>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A8C3645-0D47-4F77-A3B7-68EE0F657BF7}">
  <ds:schemaRefs>
    <ds:schemaRef ds:uri="http://schemas.microsoft.com/sharepoint/v3/contenttype/forms"/>
  </ds:schemaRefs>
</ds:datastoreItem>
</file>

<file path=customXml/itemProps4.xml><?xml version="1.0" encoding="utf-8"?>
<ds:datastoreItem xmlns:ds="http://schemas.openxmlformats.org/officeDocument/2006/customXml" ds:itemID="{2D130F40-DC4A-4EF5-B3C0-CD3A53F871C8}">
  <ds:schemaRefs>
    <ds:schemaRef ds:uri="http://schemas.microsoft.com/sharepoint/events"/>
  </ds:schemaRefs>
</ds:datastoreItem>
</file>

<file path=customXml/itemProps5.xml><?xml version="1.0" encoding="utf-8"?>
<ds:datastoreItem xmlns:ds="http://schemas.openxmlformats.org/officeDocument/2006/customXml" ds:itemID="{85762AE0-BE81-4EF0-A73F-E109ED5E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f052d3-ad5f-41a1-9e42-481137cadf4c"/>
    <ds:schemaRef ds:uri="48ef52a2-f4ee-4ee0-979f-8d969fe988f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8A3BF9-BD3F-4837-AED8-DBBA8830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1005</Words>
  <Characters>5734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O'Reilly</dc:creator>
  <cp:lastModifiedBy>Aoife O'Sullivan (PER)</cp:lastModifiedBy>
  <cp:revision>2</cp:revision>
  <cp:lastPrinted>2019-06-21T11:55:00Z</cp:lastPrinted>
  <dcterms:created xsi:type="dcterms:W3CDTF">2020-03-18T12:29:00Z</dcterms:created>
  <dcterms:modified xsi:type="dcterms:W3CDTF">2020-03-18T12:29:00Z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0x0101000BC94875665D404BB1351B53C41FD2C0009A7A720CBDD8D34A8433695CAE223204</vt:lpwstr>
  </property>
  <property fmtid="{D5CDD505-2E9C-101B-9397-08002B2CF9AE}" pid="4" name="eDocs_Year">
    <vt:lpwstr>29;#2020|e48e48b9-adf6-4206-91a6-123dcbc37b2f</vt:lpwstr>
  </property>
  <property fmtid="{D5CDD505-2E9C-101B-9397-08002B2CF9AE}" pid="5" name="eDocs_SeriesSubSeries">
    <vt:lpwstr>2;#149|c6bbb325-5e64-476c-bd6c-5aac9b530e60</vt:lpwstr>
  </property>
  <property fmtid="{D5CDD505-2E9C-101B-9397-08002B2CF9AE}" pid="6" name="eDocs_FileTopics">
    <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